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D6943" w14:textId="77777777" w:rsidR="00415974" w:rsidRPr="00CC71C0" w:rsidRDefault="00D765B3">
      <w:pPr>
        <w:pStyle w:val="Heading3"/>
        <w:rPr>
          <w:color w:val="000000" w:themeColor="text1"/>
        </w:rPr>
      </w:pPr>
      <w:bookmarkStart w:id="0" w:name="_Toc80869925"/>
      <w:bookmarkStart w:id="1" w:name="_Toc80870139"/>
      <w:bookmarkStart w:id="2" w:name="_Toc166765139"/>
      <w:r w:rsidRPr="00CC71C0">
        <w:rPr>
          <w:b w:val="0"/>
          <w:noProof/>
          <w:color w:val="000000" w:themeColor="text1"/>
          <w:szCs w:val="20"/>
          <w:lang w:eastAsia="en-GB"/>
        </w:rPr>
        <w:drawing>
          <wp:inline distT="0" distB="0" distL="0" distR="0" wp14:anchorId="66C1581B" wp14:editId="674D6944">
            <wp:extent cx="3352803" cy="352428"/>
            <wp:effectExtent l="0" t="0" r="0" b="9522"/>
            <wp:docPr id="1" name="Picture 1" descr="Logo of the Planning Inspecto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3352803" cy="352428"/>
                    </a:xfrm>
                    <a:prstGeom prst="rect">
                      <a:avLst/>
                    </a:prstGeom>
                    <a:noFill/>
                    <a:ln>
                      <a:noFill/>
                      <a:prstDash/>
                    </a:ln>
                  </pic:spPr>
                </pic:pic>
              </a:graphicData>
            </a:graphic>
          </wp:inline>
        </w:drawing>
      </w:r>
      <w:bookmarkEnd w:id="0"/>
      <w:bookmarkEnd w:id="1"/>
      <w:bookmarkEnd w:id="2"/>
    </w:p>
    <w:p w14:paraId="674D6944" w14:textId="77777777" w:rsidR="00415974" w:rsidRPr="00CC71C0" w:rsidRDefault="00415974">
      <w:pPr>
        <w:spacing w:before="0" w:after="0" w:line="240" w:lineRule="auto"/>
        <w:rPr>
          <w:color w:val="000000" w:themeColor="text1"/>
        </w:rPr>
      </w:pPr>
    </w:p>
    <w:p w14:paraId="674D6945" w14:textId="77777777" w:rsidR="00415974" w:rsidRPr="00CC71C0" w:rsidRDefault="00415974">
      <w:pPr>
        <w:pBdr>
          <w:bottom w:val="single" w:sz="12" w:space="1" w:color="000000"/>
        </w:pBdr>
        <w:spacing w:before="0" w:after="0" w:line="240" w:lineRule="auto"/>
        <w:rPr>
          <w:color w:val="000000" w:themeColor="text1"/>
        </w:rPr>
      </w:pPr>
    </w:p>
    <w:p w14:paraId="674D6946" w14:textId="4084DC5E" w:rsidR="00415974" w:rsidRPr="00CC71C0" w:rsidRDefault="00D765B3">
      <w:pPr>
        <w:pStyle w:val="Heading1"/>
        <w:spacing w:line="240" w:lineRule="auto"/>
        <w:rPr>
          <w:color w:val="000000" w:themeColor="text1"/>
        </w:rPr>
      </w:pPr>
      <w:bookmarkStart w:id="3" w:name="_Toc80869926"/>
      <w:bookmarkStart w:id="4" w:name="_Toc166765140"/>
      <w:r w:rsidRPr="00CC71C0">
        <w:rPr>
          <w:color w:val="000000" w:themeColor="text1"/>
        </w:rPr>
        <w:t xml:space="preserve">Report to </w:t>
      </w:r>
      <w:r w:rsidR="006F10ED" w:rsidRPr="00CC71C0">
        <w:rPr>
          <w:color w:val="000000" w:themeColor="text1"/>
        </w:rPr>
        <w:t>the</w:t>
      </w:r>
      <w:r w:rsidR="00200A08" w:rsidRPr="00CC71C0">
        <w:rPr>
          <w:color w:val="000000" w:themeColor="text1"/>
        </w:rPr>
        <w:t xml:space="preserve"> Council of the</w:t>
      </w:r>
      <w:r w:rsidR="006F10ED" w:rsidRPr="00CC71C0">
        <w:rPr>
          <w:color w:val="000000" w:themeColor="text1"/>
        </w:rPr>
        <w:t xml:space="preserve"> London Borough of Barking and Dagenham</w:t>
      </w:r>
      <w:bookmarkEnd w:id="3"/>
      <w:bookmarkEnd w:id="4"/>
    </w:p>
    <w:p w14:paraId="674D6947" w14:textId="77777777" w:rsidR="00415974" w:rsidRPr="00CC71C0" w:rsidRDefault="00415974">
      <w:pPr>
        <w:spacing w:before="0" w:after="0" w:line="240" w:lineRule="auto"/>
        <w:rPr>
          <w:color w:val="000000" w:themeColor="text1"/>
        </w:rPr>
      </w:pPr>
    </w:p>
    <w:p w14:paraId="674D6948" w14:textId="77777777" w:rsidR="00415974" w:rsidRPr="00CC71C0" w:rsidRDefault="00415974">
      <w:pPr>
        <w:spacing w:before="0" w:after="0" w:line="240" w:lineRule="auto"/>
        <w:rPr>
          <w:color w:val="000000" w:themeColor="text1"/>
        </w:rPr>
      </w:pPr>
    </w:p>
    <w:p w14:paraId="674D6949" w14:textId="77777777" w:rsidR="00415974" w:rsidRPr="00CC71C0" w:rsidRDefault="00415974">
      <w:pPr>
        <w:spacing w:before="0" w:after="0" w:line="240" w:lineRule="auto"/>
        <w:rPr>
          <w:color w:val="000000" w:themeColor="text1"/>
        </w:rPr>
      </w:pPr>
    </w:p>
    <w:p w14:paraId="674D694A" w14:textId="2150CD18" w:rsidR="00415974" w:rsidRPr="00CC71C0" w:rsidRDefault="00D765B3">
      <w:pPr>
        <w:pStyle w:val="Heading3"/>
        <w:spacing w:line="240" w:lineRule="auto"/>
        <w:rPr>
          <w:color w:val="000000" w:themeColor="text1"/>
        </w:rPr>
      </w:pPr>
      <w:bookmarkStart w:id="5" w:name="_Toc80869927"/>
      <w:bookmarkStart w:id="6" w:name="_Toc80870140"/>
      <w:bookmarkStart w:id="7" w:name="_Toc166765141"/>
      <w:r w:rsidRPr="00CC71C0">
        <w:rPr>
          <w:color w:val="000000" w:themeColor="text1"/>
        </w:rPr>
        <w:t xml:space="preserve">by </w:t>
      </w:r>
      <w:r w:rsidR="006A5FBD" w:rsidRPr="00CC71C0">
        <w:rPr>
          <w:color w:val="000000" w:themeColor="text1"/>
        </w:rPr>
        <w:t xml:space="preserve">L Fleming BSc (Hons) </w:t>
      </w:r>
      <w:r w:rsidR="00004E07" w:rsidRPr="00CC71C0">
        <w:rPr>
          <w:color w:val="000000" w:themeColor="text1"/>
        </w:rPr>
        <w:t>D</w:t>
      </w:r>
      <w:r w:rsidR="0009025A" w:rsidRPr="00CC71C0">
        <w:rPr>
          <w:color w:val="000000" w:themeColor="text1"/>
        </w:rPr>
        <w:t xml:space="preserve">ip URP </w:t>
      </w:r>
      <w:r w:rsidR="006A5FBD" w:rsidRPr="00CC71C0">
        <w:rPr>
          <w:color w:val="000000" w:themeColor="text1"/>
        </w:rPr>
        <w:t>MRTPI IHBC and G Davies BSc (Hons) Dip</w:t>
      </w:r>
      <w:r w:rsidR="0009025A" w:rsidRPr="00CC71C0">
        <w:rPr>
          <w:color w:val="000000" w:themeColor="text1"/>
        </w:rPr>
        <w:t xml:space="preserve"> </w:t>
      </w:r>
      <w:r w:rsidR="006A5FBD" w:rsidRPr="00CC71C0">
        <w:rPr>
          <w:color w:val="000000" w:themeColor="text1"/>
        </w:rPr>
        <w:t>TP MRTPI</w:t>
      </w:r>
      <w:bookmarkEnd w:id="5"/>
      <w:bookmarkEnd w:id="6"/>
      <w:bookmarkEnd w:id="7"/>
    </w:p>
    <w:p w14:paraId="674D694B" w14:textId="6ED51E67" w:rsidR="00415974" w:rsidRPr="00CC71C0" w:rsidRDefault="00D765B3">
      <w:pPr>
        <w:spacing w:after="0" w:line="240" w:lineRule="auto"/>
        <w:rPr>
          <w:color w:val="000000" w:themeColor="text1"/>
        </w:rPr>
      </w:pPr>
      <w:r w:rsidRPr="00CC71C0">
        <w:rPr>
          <w:color w:val="000000" w:themeColor="text1"/>
        </w:rPr>
        <w:t>Inspector</w:t>
      </w:r>
      <w:r w:rsidR="5910C241" w:rsidRPr="00CC71C0">
        <w:rPr>
          <w:color w:val="000000" w:themeColor="text1"/>
        </w:rPr>
        <w:t>s</w:t>
      </w:r>
      <w:r w:rsidRPr="00CC71C0">
        <w:rPr>
          <w:color w:val="000000" w:themeColor="text1"/>
        </w:rPr>
        <w:t xml:space="preserve"> appointed by the Secretary of State</w:t>
      </w:r>
    </w:p>
    <w:p w14:paraId="674D694C" w14:textId="444F3065" w:rsidR="00415974" w:rsidRPr="00CC71C0" w:rsidRDefault="00D765B3" w:rsidP="6CBCDE27">
      <w:pPr>
        <w:pBdr>
          <w:bottom w:val="single" w:sz="12" w:space="1" w:color="000000"/>
        </w:pBdr>
        <w:spacing w:after="0" w:line="240" w:lineRule="auto"/>
        <w:rPr>
          <w:color w:val="000000" w:themeColor="text1"/>
        </w:rPr>
      </w:pPr>
      <w:r w:rsidRPr="00CC71C0">
        <w:rPr>
          <w:color w:val="000000" w:themeColor="text1"/>
        </w:rPr>
        <w:t>Date</w:t>
      </w:r>
      <w:r w:rsidR="009A2D26">
        <w:rPr>
          <w:color w:val="000000" w:themeColor="text1"/>
        </w:rPr>
        <w:t>: 15 August 2024</w:t>
      </w:r>
    </w:p>
    <w:p w14:paraId="0EFA9637" w14:textId="3E616C76" w:rsidR="00175509" w:rsidRPr="00CC71C0" w:rsidRDefault="00175509" w:rsidP="6CBCDE27">
      <w:pPr>
        <w:pBdr>
          <w:bottom w:val="single" w:sz="12" w:space="1" w:color="000000"/>
        </w:pBdr>
        <w:spacing w:after="0" w:line="240" w:lineRule="auto"/>
        <w:rPr>
          <w:color w:val="000000" w:themeColor="text1"/>
        </w:rPr>
      </w:pPr>
      <w:r>
        <w:rPr>
          <w:color w:val="000000" w:themeColor="text1"/>
        </w:rPr>
        <w:t>.</w:t>
      </w:r>
    </w:p>
    <w:p w14:paraId="674D694D" w14:textId="351CA17D" w:rsidR="00415974" w:rsidRPr="00CC71C0" w:rsidRDefault="00415974">
      <w:pPr>
        <w:spacing w:before="0" w:after="0" w:line="240" w:lineRule="auto"/>
        <w:rPr>
          <w:color w:val="000000" w:themeColor="text1"/>
        </w:rPr>
      </w:pPr>
    </w:p>
    <w:p w14:paraId="674D694E" w14:textId="7505B9A6" w:rsidR="00415974" w:rsidRPr="00CC71C0" w:rsidRDefault="00415974">
      <w:pPr>
        <w:spacing w:before="0" w:after="0" w:line="240" w:lineRule="auto"/>
        <w:rPr>
          <w:color w:val="000000" w:themeColor="text1"/>
        </w:rPr>
      </w:pPr>
    </w:p>
    <w:p w14:paraId="674D694F" w14:textId="5D51F9E1" w:rsidR="00415974" w:rsidRPr="00CC71C0" w:rsidRDefault="00415974">
      <w:pPr>
        <w:spacing w:before="0" w:after="0" w:line="240" w:lineRule="auto"/>
        <w:rPr>
          <w:color w:val="000000" w:themeColor="text1"/>
        </w:rPr>
      </w:pPr>
    </w:p>
    <w:p w14:paraId="674D6950" w14:textId="39CC00F5" w:rsidR="00415974" w:rsidRPr="00CC71C0" w:rsidRDefault="00D765B3">
      <w:pPr>
        <w:spacing w:after="0" w:line="240" w:lineRule="auto"/>
        <w:rPr>
          <w:color w:val="000000" w:themeColor="text1"/>
        </w:rPr>
      </w:pPr>
      <w:r w:rsidRPr="00CC71C0">
        <w:rPr>
          <w:color w:val="000000" w:themeColor="text1"/>
        </w:rPr>
        <w:t>Planning and Compulsory Purchase Act 2004 (as amended)</w:t>
      </w:r>
    </w:p>
    <w:p w14:paraId="674D6951" w14:textId="44144BAC" w:rsidR="00415974" w:rsidRPr="00CC71C0" w:rsidRDefault="00D765B3">
      <w:pPr>
        <w:spacing w:after="0" w:line="240" w:lineRule="auto"/>
        <w:rPr>
          <w:color w:val="000000" w:themeColor="text1"/>
        </w:rPr>
      </w:pPr>
      <w:r w:rsidRPr="00CC71C0">
        <w:rPr>
          <w:color w:val="000000" w:themeColor="text1"/>
        </w:rPr>
        <w:t>Section 20</w:t>
      </w:r>
    </w:p>
    <w:p w14:paraId="674D6952" w14:textId="77777777" w:rsidR="00415974" w:rsidRPr="00CC71C0" w:rsidRDefault="00415974">
      <w:pPr>
        <w:spacing w:before="0" w:after="0"/>
        <w:rPr>
          <w:color w:val="000000" w:themeColor="text1"/>
        </w:rPr>
      </w:pPr>
    </w:p>
    <w:p w14:paraId="674D6953" w14:textId="77777777" w:rsidR="00415974" w:rsidRPr="00CC71C0" w:rsidRDefault="00415974">
      <w:pPr>
        <w:spacing w:before="0" w:after="0"/>
        <w:rPr>
          <w:color w:val="000000" w:themeColor="text1"/>
        </w:rPr>
      </w:pPr>
    </w:p>
    <w:p w14:paraId="674D6954" w14:textId="77777777" w:rsidR="00415974" w:rsidRPr="00CC71C0" w:rsidRDefault="00415974">
      <w:pPr>
        <w:spacing w:before="0" w:after="0"/>
        <w:rPr>
          <w:color w:val="000000" w:themeColor="text1"/>
        </w:rPr>
      </w:pPr>
    </w:p>
    <w:p w14:paraId="674D6957" w14:textId="4BB8146F" w:rsidR="00415974" w:rsidRPr="00CC71C0" w:rsidRDefault="00D765B3" w:rsidP="5877C9DA">
      <w:pPr>
        <w:pStyle w:val="Heading1"/>
        <w:spacing w:before="0" w:after="240" w:line="240" w:lineRule="auto"/>
        <w:rPr>
          <w:color w:val="000000" w:themeColor="text1"/>
        </w:rPr>
      </w:pPr>
      <w:bookmarkStart w:id="8" w:name="_Toc80869928"/>
      <w:bookmarkStart w:id="9" w:name="_Toc166765142"/>
      <w:r w:rsidRPr="00CC71C0">
        <w:rPr>
          <w:color w:val="000000" w:themeColor="text1"/>
        </w:rPr>
        <w:t xml:space="preserve">Report on the Examination of the </w:t>
      </w:r>
      <w:r w:rsidR="00C31D0A" w:rsidRPr="00CC71C0">
        <w:rPr>
          <w:color w:val="000000" w:themeColor="text1"/>
        </w:rPr>
        <w:t>London Borough of Barking and Dagenham Local Plan 2037</w:t>
      </w:r>
      <w:bookmarkEnd w:id="8"/>
      <w:bookmarkEnd w:id="9"/>
    </w:p>
    <w:p w14:paraId="674D6958" w14:textId="77777777" w:rsidR="00415974" w:rsidRPr="00CC71C0" w:rsidRDefault="00415974">
      <w:pPr>
        <w:spacing w:before="0" w:after="0"/>
        <w:rPr>
          <w:color w:val="000000" w:themeColor="text1"/>
        </w:rPr>
      </w:pPr>
    </w:p>
    <w:p w14:paraId="674D6959" w14:textId="0584FBE1" w:rsidR="00415974" w:rsidRPr="00CC71C0" w:rsidRDefault="00D765B3" w:rsidP="446261A0">
      <w:pPr>
        <w:rPr>
          <w:color w:val="000000" w:themeColor="text1"/>
        </w:rPr>
      </w:pPr>
      <w:r w:rsidRPr="00CC71C0">
        <w:rPr>
          <w:color w:val="000000" w:themeColor="text1"/>
        </w:rPr>
        <w:t xml:space="preserve">The Plan was submitted for examination on </w:t>
      </w:r>
      <w:r w:rsidR="32A0A71C" w:rsidRPr="00CC71C0">
        <w:rPr>
          <w:color w:val="000000" w:themeColor="text1"/>
        </w:rPr>
        <w:t>20 December 2021</w:t>
      </w:r>
      <w:r w:rsidR="154BF7B4" w:rsidRPr="00CC71C0">
        <w:rPr>
          <w:color w:val="000000" w:themeColor="text1"/>
        </w:rPr>
        <w:t>.</w:t>
      </w:r>
    </w:p>
    <w:p w14:paraId="674D695A" w14:textId="0D4C7A62" w:rsidR="00415974" w:rsidRPr="00CC71C0" w:rsidRDefault="00D765B3" w:rsidP="446261A0">
      <w:pPr>
        <w:rPr>
          <w:color w:val="000000" w:themeColor="text1"/>
          <w:szCs w:val="24"/>
        </w:rPr>
      </w:pPr>
      <w:r w:rsidRPr="00CC71C0">
        <w:rPr>
          <w:color w:val="000000" w:themeColor="text1"/>
        </w:rPr>
        <w:t>The examination hearings were held between</w:t>
      </w:r>
      <w:r w:rsidR="21C0EF31" w:rsidRPr="00CC71C0">
        <w:rPr>
          <w:color w:val="000000" w:themeColor="text1"/>
        </w:rPr>
        <w:t>19</w:t>
      </w:r>
      <w:r w:rsidR="4E891278" w:rsidRPr="00CC71C0">
        <w:rPr>
          <w:color w:val="000000" w:themeColor="text1"/>
        </w:rPr>
        <w:t xml:space="preserve">-22 </w:t>
      </w:r>
      <w:r w:rsidR="00605256" w:rsidRPr="00CC71C0">
        <w:rPr>
          <w:color w:val="000000" w:themeColor="text1"/>
        </w:rPr>
        <w:t>July</w:t>
      </w:r>
      <w:r w:rsidR="007D2028" w:rsidRPr="00CC71C0">
        <w:rPr>
          <w:color w:val="000000" w:themeColor="text1"/>
        </w:rPr>
        <w:t xml:space="preserve"> 2022</w:t>
      </w:r>
      <w:r w:rsidR="00590C70">
        <w:rPr>
          <w:color w:val="000000" w:themeColor="text1"/>
        </w:rPr>
        <w:t>, 27 July 2022</w:t>
      </w:r>
      <w:r w:rsidR="007D2028" w:rsidRPr="00CC71C0">
        <w:rPr>
          <w:color w:val="000000" w:themeColor="text1"/>
        </w:rPr>
        <w:t xml:space="preserve"> and</w:t>
      </w:r>
      <w:r w:rsidRPr="00CC71C0">
        <w:rPr>
          <w:color w:val="000000" w:themeColor="text1"/>
        </w:rPr>
        <w:t xml:space="preserve"> </w:t>
      </w:r>
      <w:r w:rsidR="00605256" w:rsidRPr="00CC71C0">
        <w:rPr>
          <w:color w:val="000000" w:themeColor="text1"/>
          <w:szCs w:val="24"/>
        </w:rPr>
        <w:t>31</w:t>
      </w:r>
      <w:r w:rsidR="48AE0BF4" w:rsidRPr="00CC71C0">
        <w:rPr>
          <w:color w:val="000000" w:themeColor="text1"/>
          <w:szCs w:val="24"/>
        </w:rPr>
        <w:t xml:space="preserve"> October-16 November </w:t>
      </w:r>
      <w:r w:rsidR="00605256" w:rsidRPr="00CC71C0">
        <w:rPr>
          <w:color w:val="000000" w:themeColor="text1"/>
          <w:szCs w:val="24"/>
        </w:rPr>
        <w:t>2023</w:t>
      </w:r>
      <w:r w:rsidR="011361CA" w:rsidRPr="00CC71C0">
        <w:rPr>
          <w:color w:val="000000" w:themeColor="text1"/>
          <w:szCs w:val="24"/>
        </w:rPr>
        <w:t>.</w:t>
      </w:r>
    </w:p>
    <w:p w14:paraId="0A9EE89F" w14:textId="3276EE46" w:rsidR="00415974" w:rsidRPr="00CC71C0" w:rsidRDefault="00415974" w:rsidP="5877C9DA">
      <w:pPr>
        <w:rPr>
          <w:color w:val="000000" w:themeColor="text1"/>
        </w:rPr>
      </w:pPr>
    </w:p>
    <w:p w14:paraId="674D695C" w14:textId="4A2548EC" w:rsidR="00415974" w:rsidRPr="00CC71C0" w:rsidRDefault="02A4FEB1" w:rsidP="5877C9DA">
      <w:pPr>
        <w:rPr>
          <w:color w:val="000000" w:themeColor="text1"/>
        </w:rPr>
        <w:sectPr w:rsidR="00415974" w:rsidRPr="00CC71C0">
          <w:headerReference w:type="default" r:id="rId14"/>
          <w:footerReference w:type="default" r:id="rId15"/>
          <w:headerReference w:type="first" r:id="rId16"/>
          <w:footerReference w:type="first" r:id="rId17"/>
          <w:pgSz w:w="11906" w:h="16838"/>
          <w:pgMar w:top="1440" w:right="1440" w:bottom="1440" w:left="1440" w:header="708" w:footer="708" w:gutter="0"/>
          <w:cols w:space="720"/>
          <w:titlePg/>
        </w:sectPr>
      </w:pPr>
      <w:r w:rsidRPr="00CC71C0">
        <w:rPr>
          <w:color w:val="000000" w:themeColor="text1"/>
        </w:rPr>
        <w:t>F</w:t>
      </w:r>
      <w:r w:rsidR="00D765B3" w:rsidRPr="00CC71C0">
        <w:rPr>
          <w:color w:val="000000" w:themeColor="text1"/>
        </w:rPr>
        <w:t>ile Ref: PINS/</w:t>
      </w:r>
      <w:r w:rsidR="6253C6D7" w:rsidRPr="00CC71C0">
        <w:rPr>
          <w:color w:val="000000" w:themeColor="text1"/>
        </w:rPr>
        <w:t>Z5060/429/9</w:t>
      </w:r>
    </w:p>
    <w:p w14:paraId="6B0C3A6E" w14:textId="77777777" w:rsidR="005865F5" w:rsidRPr="00CC71C0" w:rsidRDefault="00D765B3" w:rsidP="00B408B2">
      <w:pPr>
        <w:pStyle w:val="Heading2"/>
        <w:spacing w:after="240"/>
        <w:rPr>
          <w:noProof/>
          <w:color w:val="000000" w:themeColor="text1"/>
        </w:rPr>
      </w:pPr>
      <w:bookmarkStart w:id="10" w:name="_Toc80869929"/>
      <w:bookmarkStart w:id="11" w:name="_Toc80870141"/>
      <w:bookmarkStart w:id="12" w:name="_Toc166765143"/>
      <w:r w:rsidRPr="00CC71C0">
        <w:rPr>
          <w:color w:val="000000" w:themeColor="text1"/>
        </w:rPr>
        <w:lastRenderedPageBreak/>
        <w:t>Contents</w:t>
      </w:r>
      <w:bookmarkEnd w:id="10"/>
      <w:bookmarkEnd w:id="11"/>
      <w:bookmarkEnd w:id="12"/>
      <w:r w:rsidRPr="00CC71C0">
        <w:rPr>
          <w:color w:val="000000" w:themeColor="text1"/>
        </w:rPr>
        <w:fldChar w:fldCharType="begin"/>
      </w:r>
      <w:r w:rsidRPr="00CC71C0">
        <w:rPr>
          <w:color w:val="000000" w:themeColor="text1"/>
        </w:rPr>
        <w:instrText xml:space="preserve"> TOC \o "1-4" \u </w:instrText>
      </w:r>
      <w:r w:rsidRPr="00CC71C0">
        <w:rPr>
          <w:color w:val="000000" w:themeColor="text1"/>
        </w:rPr>
        <w:fldChar w:fldCharType="separate"/>
      </w:r>
    </w:p>
    <w:p w14:paraId="17BC35A2" w14:textId="05AF8C3F"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Abbreviations used in this report</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_Toc166765144 \h </w:instrText>
      </w:r>
      <w:r w:rsidRPr="00CC71C0">
        <w:rPr>
          <w:noProof/>
          <w:color w:val="000000" w:themeColor="text1"/>
        </w:rPr>
      </w:r>
      <w:r w:rsidRPr="00CC71C0">
        <w:rPr>
          <w:noProof/>
          <w:color w:val="000000" w:themeColor="text1"/>
        </w:rPr>
        <w:fldChar w:fldCharType="separate"/>
      </w:r>
      <w:r w:rsidR="000B07DF">
        <w:rPr>
          <w:noProof/>
          <w:color w:val="000000" w:themeColor="text1"/>
        </w:rPr>
        <w:t>4</w:t>
      </w:r>
      <w:r w:rsidRPr="00CC71C0">
        <w:rPr>
          <w:noProof/>
          <w:color w:val="000000" w:themeColor="text1"/>
        </w:rPr>
        <w:fldChar w:fldCharType="end"/>
      </w:r>
    </w:p>
    <w:p w14:paraId="2A624CA3" w14:textId="3E83FA6B"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Non-Technical Summary</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_Toc166765145 \h </w:instrText>
      </w:r>
      <w:r w:rsidRPr="00CC71C0">
        <w:rPr>
          <w:noProof/>
          <w:color w:val="000000" w:themeColor="text1"/>
        </w:rPr>
      </w:r>
      <w:r w:rsidRPr="00CC71C0">
        <w:rPr>
          <w:noProof/>
          <w:color w:val="000000" w:themeColor="text1"/>
        </w:rPr>
        <w:fldChar w:fldCharType="separate"/>
      </w:r>
      <w:r w:rsidR="000B07DF">
        <w:rPr>
          <w:noProof/>
          <w:color w:val="000000" w:themeColor="text1"/>
        </w:rPr>
        <w:t>5</w:t>
      </w:r>
      <w:r w:rsidRPr="00CC71C0">
        <w:rPr>
          <w:noProof/>
          <w:color w:val="000000" w:themeColor="text1"/>
        </w:rPr>
        <w:fldChar w:fldCharType="end"/>
      </w:r>
    </w:p>
    <w:p w14:paraId="1822D951" w14:textId="47C86E48"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lang w:eastAsia="en-GB"/>
        </w:rPr>
        <w:t>Introduction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_Toc166765146 \h </w:instrText>
      </w:r>
      <w:r w:rsidRPr="00CC71C0">
        <w:rPr>
          <w:noProof/>
          <w:color w:val="000000" w:themeColor="text1"/>
        </w:rPr>
      </w:r>
      <w:r w:rsidRPr="00CC71C0">
        <w:rPr>
          <w:noProof/>
          <w:color w:val="000000" w:themeColor="text1"/>
        </w:rPr>
        <w:fldChar w:fldCharType="separate"/>
      </w:r>
      <w:r w:rsidR="000B07DF">
        <w:rPr>
          <w:noProof/>
          <w:color w:val="000000" w:themeColor="text1"/>
        </w:rPr>
        <w:t>6</w:t>
      </w:r>
      <w:r w:rsidRPr="00CC71C0">
        <w:rPr>
          <w:noProof/>
          <w:color w:val="000000" w:themeColor="text1"/>
        </w:rPr>
        <w:fldChar w:fldCharType="end"/>
      </w:r>
    </w:p>
    <w:p w14:paraId="0BF7B293" w14:textId="5E922628"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Main Modifications</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_Toc166765147 \h </w:instrText>
      </w:r>
      <w:r w:rsidRPr="00CC71C0">
        <w:rPr>
          <w:noProof/>
          <w:color w:val="000000" w:themeColor="text1"/>
        </w:rPr>
      </w:r>
      <w:r w:rsidRPr="00CC71C0">
        <w:rPr>
          <w:noProof/>
          <w:color w:val="000000" w:themeColor="text1"/>
        </w:rPr>
        <w:fldChar w:fldCharType="separate"/>
      </w:r>
      <w:r w:rsidR="000B07DF">
        <w:rPr>
          <w:noProof/>
          <w:color w:val="000000" w:themeColor="text1"/>
        </w:rPr>
        <w:t>6</w:t>
      </w:r>
      <w:r w:rsidRPr="00CC71C0">
        <w:rPr>
          <w:noProof/>
          <w:color w:val="000000" w:themeColor="text1"/>
        </w:rPr>
        <w:fldChar w:fldCharType="end"/>
      </w:r>
    </w:p>
    <w:p w14:paraId="388A6315" w14:textId="423269BF"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Policies Map</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_Toc166765148 \h </w:instrText>
      </w:r>
      <w:r w:rsidRPr="00CC71C0">
        <w:rPr>
          <w:noProof/>
          <w:color w:val="000000" w:themeColor="text1"/>
        </w:rPr>
      </w:r>
      <w:r w:rsidRPr="00CC71C0">
        <w:rPr>
          <w:noProof/>
          <w:color w:val="000000" w:themeColor="text1"/>
        </w:rPr>
        <w:fldChar w:fldCharType="separate"/>
      </w:r>
      <w:r w:rsidR="000B07DF">
        <w:rPr>
          <w:noProof/>
          <w:color w:val="000000" w:themeColor="text1"/>
        </w:rPr>
        <w:t>7</w:t>
      </w:r>
      <w:r w:rsidRPr="00CC71C0">
        <w:rPr>
          <w:noProof/>
          <w:color w:val="000000" w:themeColor="text1"/>
        </w:rPr>
        <w:fldChar w:fldCharType="end"/>
      </w:r>
    </w:p>
    <w:p w14:paraId="3007E084" w14:textId="29BFE289"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Context and Scope of the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_Toc166765149 \h </w:instrText>
      </w:r>
      <w:r w:rsidRPr="00CC71C0">
        <w:rPr>
          <w:noProof/>
          <w:color w:val="000000" w:themeColor="text1"/>
        </w:rPr>
      </w:r>
      <w:r w:rsidRPr="00CC71C0">
        <w:rPr>
          <w:noProof/>
          <w:color w:val="000000" w:themeColor="text1"/>
        </w:rPr>
        <w:fldChar w:fldCharType="separate"/>
      </w:r>
      <w:r w:rsidR="000B07DF">
        <w:rPr>
          <w:noProof/>
          <w:color w:val="000000" w:themeColor="text1"/>
        </w:rPr>
        <w:t>8</w:t>
      </w:r>
      <w:r w:rsidRPr="00CC71C0">
        <w:rPr>
          <w:noProof/>
          <w:color w:val="000000" w:themeColor="text1"/>
        </w:rPr>
        <w:fldChar w:fldCharType="end"/>
      </w:r>
    </w:p>
    <w:p w14:paraId="393CF129" w14:textId="7935AC76"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Public Sector Equality Duty</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_Toc166765150 \h </w:instrText>
      </w:r>
      <w:r w:rsidRPr="00CC71C0">
        <w:rPr>
          <w:noProof/>
          <w:color w:val="000000" w:themeColor="text1"/>
        </w:rPr>
      </w:r>
      <w:r w:rsidRPr="00CC71C0">
        <w:rPr>
          <w:noProof/>
          <w:color w:val="000000" w:themeColor="text1"/>
        </w:rPr>
        <w:fldChar w:fldCharType="separate"/>
      </w:r>
      <w:r w:rsidR="000B07DF">
        <w:rPr>
          <w:noProof/>
          <w:color w:val="000000" w:themeColor="text1"/>
        </w:rPr>
        <w:t>8</w:t>
      </w:r>
      <w:r w:rsidRPr="00CC71C0">
        <w:rPr>
          <w:noProof/>
          <w:color w:val="000000" w:themeColor="text1"/>
        </w:rPr>
        <w:fldChar w:fldCharType="end"/>
      </w:r>
    </w:p>
    <w:p w14:paraId="71FC7720" w14:textId="239C9449"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Assessment of Duty to Co-operate</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_Toc166765151 \h </w:instrText>
      </w:r>
      <w:r w:rsidRPr="00CC71C0">
        <w:rPr>
          <w:noProof/>
          <w:color w:val="000000" w:themeColor="text1"/>
        </w:rPr>
      </w:r>
      <w:r w:rsidRPr="00CC71C0">
        <w:rPr>
          <w:noProof/>
          <w:color w:val="000000" w:themeColor="text1"/>
        </w:rPr>
        <w:fldChar w:fldCharType="separate"/>
      </w:r>
      <w:r w:rsidR="000B07DF">
        <w:rPr>
          <w:noProof/>
          <w:color w:val="000000" w:themeColor="text1"/>
        </w:rPr>
        <w:t>9</w:t>
      </w:r>
      <w:r w:rsidRPr="00CC71C0">
        <w:rPr>
          <w:noProof/>
          <w:color w:val="000000" w:themeColor="text1"/>
        </w:rPr>
        <w:fldChar w:fldCharType="end"/>
      </w:r>
    </w:p>
    <w:p w14:paraId="7D730088" w14:textId="7442E45C"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Assessment of Other Aspects of Legal Compliance</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_Toc166765152 \h </w:instrText>
      </w:r>
      <w:r w:rsidRPr="00CC71C0">
        <w:rPr>
          <w:noProof/>
          <w:color w:val="000000" w:themeColor="text1"/>
        </w:rPr>
      </w:r>
      <w:r w:rsidRPr="00CC71C0">
        <w:rPr>
          <w:noProof/>
          <w:color w:val="000000" w:themeColor="text1"/>
        </w:rPr>
        <w:fldChar w:fldCharType="separate"/>
      </w:r>
      <w:r w:rsidR="000B07DF">
        <w:rPr>
          <w:noProof/>
          <w:color w:val="000000" w:themeColor="text1"/>
        </w:rPr>
        <w:t>10</w:t>
      </w:r>
      <w:r w:rsidRPr="00CC71C0">
        <w:rPr>
          <w:noProof/>
          <w:color w:val="000000" w:themeColor="text1"/>
        </w:rPr>
        <w:fldChar w:fldCharType="end"/>
      </w:r>
    </w:p>
    <w:p w14:paraId="3FE84FA0" w14:textId="34863530"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Local Development Scheme</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_Toc166765153 \h </w:instrText>
      </w:r>
      <w:r w:rsidRPr="00CC71C0">
        <w:rPr>
          <w:noProof/>
          <w:color w:val="000000" w:themeColor="text1"/>
        </w:rPr>
      </w:r>
      <w:r w:rsidRPr="00CC71C0">
        <w:rPr>
          <w:noProof/>
          <w:color w:val="000000" w:themeColor="text1"/>
        </w:rPr>
        <w:fldChar w:fldCharType="separate"/>
      </w:r>
      <w:r w:rsidR="000B07DF">
        <w:rPr>
          <w:noProof/>
          <w:color w:val="000000" w:themeColor="text1"/>
        </w:rPr>
        <w:t>10</w:t>
      </w:r>
      <w:r w:rsidRPr="00CC71C0">
        <w:rPr>
          <w:noProof/>
          <w:color w:val="000000" w:themeColor="text1"/>
        </w:rPr>
        <w:fldChar w:fldCharType="end"/>
      </w:r>
    </w:p>
    <w:p w14:paraId="4E438E75" w14:textId="448B5F1E"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Consultation and the Statement of Community Involvement</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_Toc166765154 \h </w:instrText>
      </w:r>
      <w:r w:rsidRPr="00CC71C0">
        <w:rPr>
          <w:noProof/>
          <w:color w:val="000000" w:themeColor="text1"/>
        </w:rPr>
      </w:r>
      <w:r w:rsidRPr="00CC71C0">
        <w:rPr>
          <w:noProof/>
          <w:color w:val="000000" w:themeColor="text1"/>
        </w:rPr>
        <w:fldChar w:fldCharType="separate"/>
      </w:r>
      <w:r w:rsidR="000B07DF">
        <w:rPr>
          <w:noProof/>
          <w:color w:val="000000" w:themeColor="text1"/>
        </w:rPr>
        <w:t>10</w:t>
      </w:r>
      <w:r w:rsidRPr="00CC71C0">
        <w:rPr>
          <w:noProof/>
          <w:color w:val="000000" w:themeColor="text1"/>
        </w:rPr>
        <w:fldChar w:fldCharType="end"/>
      </w:r>
    </w:p>
    <w:p w14:paraId="10BCF679" w14:textId="1A8F996A"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Conformity with the London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_Toc166765155 \h </w:instrText>
      </w:r>
      <w:r w:rsidRPr="00CC71C0">
        <w:rPr>
          <w:noProof/>
          <w:color w:val="000000" w:themeColor="text1"/>
        </w:rPr>
      </w:r>
      <w:r w:rsidRPr="00CC71C0">
        <w:rPr>
          <w:noProof/>
          <w:color w:val="000000" w:themeColor="text1"/>
        </w:rPr>
        <w:fldChar w:fldCharType="separate"/>
      </w:r>
      <w:r w:rsidR="000B07DF">
        <w:rPr>
          <w:noProof/>
          <w:color w:val="000000" w:themeColor="text1"/>
        </w:rPr>
        <w:t>10</w:t>
      </w:r>
      <w:r w:rsidRPr="00CC71C0">
        <w:rPr>
          <w:noProof/>
          <w:color w:val="000000" w:themeColor="text1"/>
        </w:rPr>
        <w:fldChar w:fldCharType="end"/>
      </w:r>
    </w:p>
    <w:p w14:paraId="3C483CE0" w14:textId="389D74C3"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Sustainability Assessment</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_Toc166765156 \h </w:instrText>
      </w:r>
      <w:r w:rsidRPr="00CC71C0">
        <w:rPr>
          <w:noProof/>
          <w:color w:val="000000" w:themeColor="text1"/>
        </w:rPr>
      </w:r>
      <w:r w:rsidRPr="00CC71C0">
        <w:rPr>
          <w:noProof/>
          <w:color w:val="000000" w:themeColor="text1"/>
        </w:rPr>
        <w:fldChar w:fldCharType="separate"/>
      </w:r>
      <w:r w:rsidR="000B07DF">
        <w:rPr>
          <w:noProof/>
          <w:color w:val="000000" w:themeColor="text1"/>
        </w:rPr>
        <w:t>10</w:t>
      </w:r>
      <w:r w:rsidRPr="00CC71C0">
        <w:rPr>
          <w:noProof/>
          <w:color w:val="000000" w:themeColor="text1"/>
        </w:rPr>
        <w:fldChar w:fldCharType="end"/>
      </w:r>
    </w:p>
    <w:p w14:paraId="3A542AB4" w14:textId="7611E65F"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Habitats Regulations Assessment</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_Toc166765157 \h </w:instrText>
      </w:r>
      <w:r w:rsidRPr="00CC71C0">
        <w:rPr>
          <w:noProof/>
          <w:color w:val="000000" w:themeColor="text1"/>
        </w:rPr>
      </w:r>
      <w:r w:rsidRPr="00CC71C0">
        <w:rPr>
          <w:noProof/>
          <w:color w:val="000000" w:themeColor="text1"/>
        </w:rPr>
        <w:fldChar w:fldCharType="separate"/>
      </w:r>
      <w:r w:rsidR="000B07DF">
        <w:rPr>
          <w:noProof/>
          <w:color w:val="000000" w:themeColor="text1"/>
        </w:rPr>
        <w:t>11</w:t>
      </w:r>
      <w:r w:rsidRPr="00CC71C0">
        <w:rPr>
          <w:noProof/>
          <w:color w:val="000000" w:themeColor="text1"/>
        </w:rPr>
        <w:fldChar w:fldCharType="end"/>
      </w:r>
    </w:p>
    <w:p w14:paraId="49F70040" w14:textId="032CC7AE"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Climate Change</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_Toc166765158 \h </w:instrText>
      </w:r>
      <w:r w:rsidRPr="00CC71C0">
        <w:rPr>
          <w:noProof/>
          <w:color w:val="000000" w:themeColor="text1"/>
        </w:rPr>
      </w:r>
      <w:r w:rsidRPr="00CC71C0">
        <w:rPr>
          <w:noProof/>
          <w:color w:val="000000" w:themeColor="text1"/>
        </w:rPr>
        <w:fldChar w:fldCharType="separate"/>
      </w:r>
      <w:r w:rsidR="000B07DF">
        <w:rPr>
          <w:noProof/>
          <w:color w:val="000000" w:themeColor="text1"/>
        </w:rPr>
        <w:t>11</w:t>
      </w:r>
      <w:r w:rsidRPr="00CC71C0">
        <w:rPr>
          <w:noProof/>
          <w:color w:val="000000" w:themeColor="text1"/>
        </w:rPr>
        <w:fldChar w:fldCharType="end"/>
      </w:r>
    </w:p>
    <w:p w14:paraId="23D16E52" w14:textId="3CAF2167"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Superseded Policies</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_Toc166765159 \h </w:instrText>
      </w:r>
      <w:r w:rsidRPr="00CC71C0">
        <w:rPr>
          <w:noProof/>
          <w:color w:val="000000" w:themeColor="text1"/>
        </w:rPr>
      </w:r>
      <w:r w:rsidRPr="00CC71C0">
        <w:rPr>
          <w:noProof/>
          <w:color w:val="000000" w:themeColor="text1"/>
        </w:rPr>
        <w:fldChar w:fldCharType="separate"/>
      </w:r>
      <w:r w:rsidR="000B07DF">
        <w:rPr>
          <w:noProof/>
          <w:color w:val="000000" w:themeColor="text1"/>
        </w:rPr>
        <w:t>11</w:t>
      </w:r>
      <w:r w:rsidRPr="00CC71C0">
        <w:rPr>
          <w:noProof/>
          <w:color w:val="000000" w:themeColor="text1"/>
        </w:rPr>
        <w:fldChar w:fldCharType="end"/>
      </w:r>
    </w:p>
    <w:p w14:paraId="3481F5D0" w14:textId="341A45CB"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Other Legal Requirements</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_Toc166765160 \h </w:instrText>
      </w:r>
      <w:r w:rsidRPr="00CC71C0">
        <w:rPr>
          <w:noProof/>
          <w:color w:val="000000" w:themeColor="text1"/>
        </w:rPr>
      </w:r>
      <w:r w:rsidRPr="00CC71C0">
        <w:rPr>
          <w:noProof/>
          <w:color w:val="000000" w:themeColor="text1"/>
        </w:rPr>
        <w:fldChar w:fldCharType="separate"/>
      </w:r>
      <w:r w:rsidR="000B07DF">
        <w:rPr>
          <w:noProof/>
          <w:color w:val="000000" w:themeColor="text1"/>
        </w:rPr>
        <w:t>12</w:t>
      </w:r>
      <w:r w:rsidRPr="00CC71C0">
        <w:rPr>
          <w:noProof/>
          <w:color w:val="000000" w:themeColor="text1"/>
        </w:rPr>
        <w:fldChar w:fldCharType="end"/>
      </w:r>
    </w:p>
    <w:p w14:paraId="78C004FA" w14:textId="2AEA755C"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Assessment of Soundness</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_Toc166765161 \h </w:instrText>
      </w:r>
      <w:r w:rsidRPr="00CC71C0">
        <w:rPr>
          <w:noProof/>
          <w:color w:val="000000" w:themeColor="text1"/>
        </w:rPr>
      </w:r>
      <w:r w:rsidRPr="00CC71C0">
        <w:rPr>
          <w:noProof/>
          <w:color w:val="000000" w:themeColor="text1"/>
        </w:rPr>
        <w:fldChar w:fldCharType="separate"/>
      </w:r>
      <w:r w:rsidR="000B07DF">
        <w:rPr>
          <w:noProof/>
          <w:color w:val="000000" w:themeColor="text1"/>
        </w:rPr>
        <w:t>12</w:t>
      </w:r>
      <w:r w:rsidRPr="00CC71C0">
        <w:rPr>
          <w:noProof/>
          <w:color w:val="000000" w:themeColor="text1"/>
        </w:rPr>
        <w:fldChar w:fldCharType="end"/>
      </w:r>
    </w:p>
    <w:p w14:paraId="798BD18B" w14:textId="7CA978CD"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Main Issues</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_Toc166765162 \h </w:instrText>
      </w:r>
      <w:r w:rsidRPr="00CC71C0">
        <w:rPr>
          <w:noProof/>
          <w:color w:val="000000" w:themeColor="text1"/>
        </w:rPr>
      </w:r>
      <w:r w:rsidRPr="00CC71C0">
        <w:rPr>
          <w:noProof/>
          <w:color w:val="000000" w:themeColor="text1"/>
        </w:rPr>
        <w:fldChar w:fldCharType="separate"/>
      </w:r>
      <w:r w:rsidR="000B07DF">
        <w:rPr>
          <w:noProof/>
          <w:color w:val="000000" w:themeColor="text1"/>
        </w:rPr>
        <w:t>12</w:t>
      </w:r>
      <w:r w:rsidRPr="00CC71C0">
        <w:rPr>
          <w:noProof/>
          <w:color w:val="000000" w:themeColor="text1"/>
        </w:rPr>
        <w:fldChar w:fldCharType="end"/>
      </w:r>
    </w:p>
    <w:p w14:paraId="03F2C2E7" w14:textId="7FB4BAEF"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bCs/>
          <w:noProof/>
          <w:color w:val="000000" w:themeColor="text1"/>
        </w:rPr>
        <w:t xml:space="preserve">Issue 1 - </w:t>
      </w:r>
      <w:r w:rsidR="009B09AC" w:rsidRPr="00CC71C0">
        <w:rPr>
          <w:bCs/>
          <w:noProof/>
          <w:color w:val="000000" w:themeColor="text1"/>
        </w:rPr>
        <w:t>Whether</w:t>
      </w:r>
      <w:r w:rsidRPr="00CC71C0">
        <w:rPr>
          <w:bCs/>
          <w:noProof/>
          <w:color w:val="000000" w:themeColor="text1"/>
        </w:rPr>
        <w:t xml:space="preserve"> the Plan’s period, vision, strategic objectives and spatial strategy</w:t>
      </w:r>
      <w:r w:rsidR="000E24B2" w:rsidRPr="00CC71C0">
        <w:rPr>
          <w:bCs/>
          <w:noProof/>
          <w:color w:val="000000" w:themeColor="text1"/>
        </w:rPr>
        <w:t xml:space="preserve"> are</w:t>
      </w:r>
      <w:r w:rsidRPr="00CC71C0">
        <w:rPr>
          <w:bCs/>
          <w:noProof/>
          <w:color w:val="000000" w:themeColor="text1"/>
        </w:rPr>
        <w:t xml:space="preserve"> </w:t>
      </w:r>
      <w:r w:rsidRPr="00CC71C0">
        <w:rPr>
          <w:noProof/>
          <w:color w:val="000000" w:themeColor="text1"/>
        </w:rPr>
        <w:t>justified, effective and consistent with national policy, and in general conformity with the London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_Toc166765163 \h </w:instrText>
      </w:r>
      <w:r w:rsidRPr="00CC71C0">
        <w:rPr>
          <w:noProof/>
          <w:color w:val="000000" w:themeColor="text1"/>
        </w:rPr>
      </w:r>
      <w:r w:rsidRPr="00CC71C0">
        <w:rPr>
          <w:noProof/>
          <w:color w:val="000000" w:themeColor="text1"/>
        </w:rPr>
        <w:fldChar w:fldCharType="separate"/>
      </w:r>
      <w:r w:rsidR="000B07DF">
        <w:rPr>
          <w:noProof/>
          <w:color w:val="000000" w:themeColor="text1"/>
        </w:rPr>
        <w:t>12</w:t>
      </w:r>
      <w:r w:rsidRPr="00CC71C0">
        <w:rPr>
          <w:noProof/>
          <w:color w:val="000000" w:themeColor="text1"/>
        </w:rPr>
        <w:fldChar w:fldCharType="end"/>
      </w:r>
    </w:p>
    <w:p w14:paraId="4AAD3CF1" w14:textId="321EFFD7"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2 – Whether the approach to housing is justified, effective, consistent with national policy and in general conformity with the London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_Toc166765167 \h </w:instrText>
      </w:r>
      <w:r w:rsidRPr="00CC71C0">
        <w:rPr>
          <w:noProof/>
          <w:color w:val="000000" w:themeColor="text1"/>
        </w:rPr>
      </w:r>
      <w:r w:rsidRPr="00CC71C0">
        <w:rPr>
          <w:noProof/>
          <w:color w:val="000000" w:themeColor="text1"/>
        </w:rPr>
        <w:fldChar w:fldCharType="separate"/>
      </w:r>
      <w:r w:rsidR="000B07DF">
        <w:rPr>
          <w:noProof/>
          <w:color w:val="000000" w:themeColor="text1"/>
        </w:rPr>
        <w:t>15</w:t>
      </w:r>
      <w:r w:rsidRPr="00CC71C0">
        <w:rPr>
          <w:noProof/>
          <w:color w:val="000000" w:themeColor="text1"/>
        </w:rPr>
        <w:fldChar w:fldCharType="end"/>
      </w:r>
    </w:p>
    <w:p w14:paraId="7591C79A" w14:textId="28FD1619"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3 - Whether the approach to Gypsies, Travellers and Travelling Showpeople accommodation and the Green Belt is positively prepared justified, effective, consistent with national policy and in general conformity with the London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_Toc166765179 \h </w:instrText>
      </w:r>
      <w:r w:rsidRPr="00CC71C0">
        <w:rPr>
          <w:noProof/>
          <w:color w:val="000000" w:themeColor="text1"/>
        </w:rPr>
      </w:r>
      <w:r w:rsidRPr="00CC71C0">
        <w:rPr>
          <w:noProof/>
          <w:color w:val="000000" w:themeColor="text1"/>
        </w:rPr>
        <w:fldChar w:fldCharType="separate"/>
      </w:r>
      <w:r w:rsidR="000B07DF">
        <w:rPr>
          <w:noProof/>
          <w:color w:val="000000" w:themeColor="text1"/>
        </w:rPr>
        <w:t>22</w:t>
      </w:r>
      <w:r w:rsidRPr="00CC71C0">
        <w:rPr>
          <w:noProof/>
          <w:color w:val="000000" w:themeColor="text1"/>
        </w:rPr>
        <w:fldChar w:fldCharType="end"/>
      </w:r>
    </w:p>
    <w:p w14:paraId="1F3F2B2E" w14:textId="537D49CD"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lastRenderedPageBreak/>
        <w:t>Issue 4 – Whether the Plan’s approach to the economy has been positively prepared, is justified, effective, consistent with national policy and in general conformity with the London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_Toc166765183 \h </w:instrText>
      </w:r>
      <w:r w:rsidRPr="00CC71C0">
        <w:rPr>
          <w:noProof/>
          <w:color w:val="000000" w:themeColor="text1"/>
        </w:rPr>
      </w:r>
      <w:r w:rsidRPr="00CC71C0">
        <w:rPr>
          <w:noProof/>
          <w:color w:val="000000" w:themeColor="text1"/>
        </w:rPr>
        <w:fldChar w:fldCharType="separate"/>
      </w:r>
      <w:r w:rsidR="000B07DF">
        <w:rPr>
          <w:noProof/>
          <w:color w:val="000000" w:themeColor="text1"/>
        </w:rPr>
        <w:t>24</w:t>
      </w:r>
      <w:r w:rsidRPr="00CC71C0">
        <w:rPr>
          <w:noProof/>
          <w:color w:val="000000" w:themeColor="text1"/>
        </w:rPr>
        <w:fldChar w:fldCharType="end"/>
      </w:r>
    </w:p>
    <w:p w14:paraId="4F9B80E0" w14:textId="75BF3F84"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5 – Whether the site allocations and Area Policies are justified, effective, consistent with national policy and in general conformity with the London Plan?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_Toc166765189 \h </w:instrText>
      </w:r>
      <w:r w:rsidRPr="00CC71C0">
        <w:rPr>
          <w:noProof/>
          <w:color w:val="000000" w:themeColor="text1"/>
        </w:rPr>
      </w:r>
      <w:r w:rsidRPr="00CC71C0">
        <w:rPr>
          <w:noProof/>
          <w:color w:val="000000" w:themeColor="text1"/>
        </w:rPr>
        <w:fldChar w:fldCharType="separate"/>
      </w:r>
      <w:r w:rsidR="000B07DF">
        <w:rPr>
          <w:noProof/>
          <w:color w:val="000000" w:themeColor="text1"/>
        </w:rPr>
        <w:t>31</w:t>
      </w:r>
      <w:r w:rsidRPr="00CC71C0">
        <w:rPr>
          <w:noProof/>
          <w:color w:val="000000" w:themeColor="text1"/>
        </w:rPr>
        <w:fldChar w:fldCharType="end"/>
      </w:r>
    </w:p>
    <w:p w14:paraId="22C79AE9" w14:textId="7679F02E"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6 – Whether the Plan has been positively prepared, is justified, effective, consistent with national policy, and in general conformity with the London Plan, in relation to the approach towards design?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_Toc166765198 \h </w:instrText>
      </w:r>
      <w:r w:rsidRPr="00CC71C0">
        <w:rPr>
          <w:noProof/>
          <w:color w:val="000000" w:themeColor="text1"/>
        </w:rPr>
      </w:r>
      <w:r w:rsidRPr="00CC71C0">
        <w:rPr>
          <w:noProof/>
          <w:color w:val="000000" w:themeColor="text1"/>
        </w:rPr>
        <w:fldChar w:fldCharType="separate"/>
      </w:r>
      <w:r w:rsidR="000B07DF">
        <w:rPr>
          <w:noProof/>
          <w:color w:val="000000" w:themeColor="text1"/>
        </w:rPr>
        <w:t>46</w:t>
      </w:r>
      <w:r w:rsidRPr="00CC71C0">
        <w:rPr>
          <w:noProof/>
          <w:color w:val="000000" w:themeColor="text1"/>
        </w:rPr>
        <w:fldChar w:fldCharType="end"/>
      </w:r>
    </w:p>
    <w:p w14:paraId="0F5B4ED8" w14:textId="7D9FEFD3"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7 – Whether the plan has been positively prepared, is justified, effective, consistent with national policy, and in general conformity with the London Plan, in relation to the approach towards social infrastructure?</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_Toc166765202 \h </w:instrText>
      </w:r>
      <w:r w:rsidRPr="00CC71C0">
        <w:rPr>
          <w:noProof/>
          <w:color w:val="000000" w:themeColor="text1"/>
        </w:rPr>
      </w:r>
      <w:r w:rsidRPr="00CC71C0">
        <w:rPr>
          <w:noProof/>
          <w:color w:val="000000" w:themeColor="text1"/>
        </w:rPr>
        <w:fldChar w:fldCharType="separate"/>
      </w:r>
      <w:r w:rsidR="000B07DF">
        <w:rPr>
          <w:noProof/>
          <w:color w:val="000000" w:themeColor="text1"/>
        </w:rPr>
        <w:t>48</w:t>
      </w:r>
      <w:r w:rsidRPr="00CC71C0">
        <w:rPr>
          <w:noProof/>
          <w:color w:val="000000" w:themeColor="text1"/>
        </w:rPr>
        <w:fldChar w:fldCharType="end"/>
      </w:r>
    </w:p>
    <w:p w14:paraId="6F6B7E02" w14:textId="1D6FF7D4"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8 – Whether the Plan has been positively prepared, is justified, effective, consistent with national policy, and in general conformity with the London Plan, in relation to the approach towards the natural environment?</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_Toc166765206 \h </w:instrText>
      </w:r>
      <w:r w:rsidRPr="00CC71C0">
        <w:rPr>
          <w:noProof/>
          <w:color w:val="000000" w:themeColor="text1"/>
        </w:rPr>
      </w:r>
      <w:r w:rsidRPr="00CC71C0">
        <w:rPr>
          <w:noProof/>
          <w:color w:val="000000" w:themeColor="text1"/>
        </w:rPr>
        <w:fldChar w:fldCharType="separate"/>
      </w:r>
      <w:r w:rsidR="000B07DF">
        <w:rPr>
          <w:noProof/>
          <w:color w:val="000000" w:themeColor="text1"/>
        </w:rPr>
        <w:t>49</w:t>
      </w:r>
      <w:r w:rsidRPr="00CC71C0">
        <w:rPr>
          <w:noProof/>
          <w:color w:val="000000" w:themeColor="text1"/>
        </w:rPr>
        <w:fldChar w:fldCharType="end"/>
      </w:r>
    </w:p>
    <w:p w14:paraId="145D9AF6" w14:textId="2407B2B0"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9 – Whether the Plan has been positively prepared and whether it is justified, effective, consistent with national policy, and in general conformity with the London Plan, in relation to the approach towards sustainable infrastructure?</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_Toc166765210 \h </w:instrText>
      </w:r>
      <w:r w:rsidRPr="00CC71C0">
        <w:rPr>
          <w:noProof/>
          <w:color w:val="000000" w:themeColor="text1"/>
        </w:rPr>
      </w:r>
      <w:r w:rsidRPr="00CC71C0">
        <w:rPr>
          <w:noProof/>
          <w:color w:val="000000" w:themeColor="text1"/>
        </w:rPr>
        <w:fldChar w:fldCharType="separate"/>
      </w:r>
      <w:r w:rsidR="000B07DF">
        <w:rPr>
          <w:noProof/>
          <w:color w:val="000000" w:themeColor="text1"/>
        </w:rPr>
        <w:t>50</w:t>
      </w:r>
      <w:r w:rsidRPr="00CC71C0">
        <w:rPr>
          <w:noProof/>
          <w:color w:val="000000" w:themeColor="text1"/>
        </w:rPr>
        <w:fldChar w:fldCharType="end"/>
      </w:r>
    </w:p>
    <w:p w14:paraId="23CBC0F9" w14:textId="0EBA38F9"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10 – Whether the Plan has been positively prepared and whether it is justified, effective and consistent with national policy, and in general conformity with the London Plan, in relation to the approach towards transport?</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_Toc166765214 \h </w:instrText>
      </w:r>
      <w:r w:rsidRPr="00CC71C0">
        <w:rPr>
          <w:noProof/>
          <w:color w:val="000000" w:themeColor="text1"/>
        </w:rPr>
      </w:r>
      <w:r w:rsidRPr="00CC71C0">
        <w:rPr>
          <w:noProof/>
          <w:color w:val="000000" w:themeColor="text1"/>
        </w:rPr>
        <w:fldChar w:fldCharType="separate"/>
      </w:r>
      <w:r w:rsidR="000B07DF">
        <w:rPr>
          <w:noProof/>
          <w:color w:val="000000" w:themeColor="text1"/>
        </w:rPr>
        <w:t>53</w:t>
      </w:r>
      <w:r w:rsidRPr="00CC71C0">
        <w:rPr>
          <w:noProof/>
          <w:color w:val="000000" w:themeColor="text1"/>
        </w:rPr>
        <w:fldChar w:fldCharType="end"/>
      </w:r>
    </w:p>
    <w:p w14:paraId="78294C35" w14:textId="3BD77772" w:rsidR="005865F5" w:rsidRPr="00CC71C0" w:rsidRDefault="005865F5" w:rsidP="005865F5">
      <w:pPr>
        <w:pStyle w:val="TOC3"/>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Issue 11 – Whether the Plan has been positively prepared and whether it is justified, effective, consistent with national policy, and in general conformity with the London Plan, in relation to the approach towards enabling development and monitoring?</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_Toc166765218 \h </w:instrText>
      </w:r>
      <w:r w:rsidRPr="00CC71C0">
        <w:rPr>
          <w:noProof/>
          <w:color w:val="000000" w:themeColor="text1"/>
        </w:rPr>
      </w:r>
      <w:r w:rsidRPr="00CC71C0">
        <w:rPr>
          <w:noProof/>
          <w:color w:val="000000" w:themeColor="text1"/>
        </w:rPr>
        <w:fldChar w:fldCharType="separate"/>
      </w:r>
      <w:r w:rsidR="000B07DF">
        <w:rPr>
          <w:noProof/>
          <w:color w:val="000000" w:themeColor="text1"/>
        </w:rPr>
        <w:t>55</w:t>
      </w:r>
      <w:r w:rsidRPr="00CC71C0">
        <w:rPr>
          <w:noProof/>
          <w:color w:val="000000" w:themeColor="text1"/>
        </w:rPr>
        <w:fldChar w:fldCharType="end"/>
      </w:r>
    </w:p>
    <w:p w14:paraId="1E122933" w14:textId="3E1055F1" w:rsidR="005865F5" w:rsidRPr="00CC71C0" w:rsidRDefault="005865F5" w:rsidP="00A4150E">
      <w:pPr>
        <w:pStyle w:val="TOC2"/>
        <w:rPr>
          <w:rFonts w:asciiTheme="minorHAnsi" w:eastAsiaTheme="minorEastAsia" w:hAnsiTheme="minorHAnsi" w:cstheme="minorBidi"/>
          <w:noProof/>
          <w:color w:val="000000" w:themeColor="text1"/>
          <w:kern w:val="2"/>
          <w:sz w:val="22"/>
          <w:lang w:eastAsia="en-GB"/>
          <w14:ligatures w14:val="standardContextual"/>
        </w:rPr>
      </w:pPr>
      <w:r w:rsidRPr="00CC71C0">
        <w:rPr>
          <w:noProof/>
          <w:color w:val="000000" w:themeColor="text1"/>
        </w:rPr>
        <w:t>Overall Conclusion and Recommendation</w:t>
      </w:r>
      <w:r w:rsidRPr="00CC71C0">
        <w:rPr>
          <w:noProof/>
          <w:color w:val="000000" w:themeColor="text1"/>
        </w:rPr>
        <w:tab/>
      </w:r>
      <w:r w:rsidRPr="00CC71C0">
        <w:rPr>
          <w:noProof/>
          <w:color w:val="000000" w:themeColor="text1"/>
        </w:rPr>
        <w:fldChar w:fldCharType="begin"/>
      </w:r>
      <w:r w:rsidRPr="00CC71C0">
        <w:rPr>
          <w:noProof/>
          <w:color w:val="000000" w:themeColor="text1"/>
        </w:rPr>
        <w:instrText xml:space="preserve"> PAGEREF _Toc166765223 \h </w:instrText>
      </w:r>
      <w:r w:rsidRPr="00CC71C0">
        <w:rPr>
          <w:noProof/>
          <w:color w:val="000000" w:themeColor="text1"/>
        </w:rPr>
      </w:r>
      <w:r w:rsidRPr="00CC71C0">
        <w:rPr>
          <w:noProof/>
          <w:color w:val="000000" w:themeColor="text1"/>
        </w:rPr>
        <w:fldChar w:fldCharType="separate"/>
      </w:r>
      <w:r w:rsidR="000B07DF">
        <w:rPr>
          <w:noProof/>
          <w:color w:val="000000" w:themeColor="text1"/>
        </w:rPr>
        <w:t>56</w:t>
      </w:r>
      <w:r w:rsidRPr="00CC71C0">
        <w:rPr>
          <w:noProof/>
          <w:color w:val="000000" w:themeColor="text1"/>
        </w:rPr>
        <w:fldChar w:fldCharType="end"/>
      </w:r>
    </w:p>
    <w:p w14:paraId="674D6973" w14:textId="16AAD299" w:rsidR="00415974" w:rsidRPr="00CC71C0" w:rsidRDefault="00D765B3">
      <w:pPr>
        <w:rPr>
          <w:color w:val="000000" w:themeColor="text1"/>
        </w:rPr>
      </w:pPr>
      <w:r w:rsidRPr="00CC71C0">
        <w:rPr>
          <w:color w:val="000000" w:themeColor="text1"/>
        </w:rPr>
        <w:fldChar w:fldCharType="end"/>
      </w:r>
    </w:p>
    <w:p w14:paraId="1FFC86D2" w14:textId="77777777" w:rsidR="00B408B2" w:rsidRPr="00CC71C0" w:rsidRDefault="00B408B2">
      <w:pPr>
        <w:suppressAutoHyphens w:val="0"/>
        <w:spacing w:before="0" w:after="160"/>
        <w:rPr>
          <w:rFonts w:eastAsia="Times New Roman"/>
          <w:b/>
          <w:color w:val="000000" w:themeColor="text1"/>
          <w:sz w:val="32"/>
          <w:szCs w:val="26"/>
        </w:rPr>
      </w:pPr>
      <w:bookmarkStart w:id="13" w:name="_Toc80870142"/>
      <w:r w:rsidRPr="00CC71C0">
        <w:rPr>
          <w:color w:val="000000" w:themeColor="text1"/>
        </w:rPr>
        <w:br w:type="page"/>
      </w:r>
    </w:p>
    <w:p w14:paraId="674D6975" w14:textId="74FCC41D" w:rsidR="00415974" w:rsidRPr="00CC71C0" w:rsidRDefault="017EE32A">
      <w:pPr>
        <w:pStyle w:val="Heading2"/>
        <w:spacing w:after="240"/>
        <w:rPr>
          <w:color w:val="000000" w:themeColor="text1"/>
        </w:rPr>
      </w:pPr>
      <w:bookmarkStart w:id="14" w:name="_Toc166765144"/>
      <w:r w:rsidRPr="00CC71C0">
        <w:rPr>
          <w:color w:val="000000" w:themeColor="text1"/>
        </w:rPr>
        <w:lastRenderedPageBreak/>
        <w:t>Abbreviations used in this report</w:t>
      </w:r>
      <w:bookmarkEnd w:id="13"/>
      <w:bookmarkEnd w:id="14"/>
    </w:p>
    <w:p w14:paraId="1DC90A76" w14:textId="3FC45C11" w:rsidR="446261A0" w:rsidRPr="00CC71C0" w:rsidRDefault="7980AC55" w:rsidP="5877C9DA">
      <w:pPr>
        <w:spacing w:before="0" w:after="0"/>
        <w:rPr>
          <w:color w:val="000000" w:themeColor="text1"/>
        </w:rPr>
      </w:pPr>
      <w:bookmarkStart w:id="15" w:name="_Hlk80955198"/>
      <w:r w:rsidRPr="00CC71C0">
        <w:rPr>
          <w:color w:val="000000" w:themeColor="text1"/>
        </w:rPr>
        <w:t>GLA</w:t>
      </w:r>
      <w:r w:rsidR="3A6D5476" w:rsidRPr="00CC71C0">
        <w:rPr>
          <w:color w:val="000000" w:themeColor="text1"/>
        </w:rPr>
        <w:tab/>
      </w:r>
      <w:r w:rsidR="3A6D5476" w:rsidRPr="00CC71C0">
        <w:rPr>
          <w:color w:val="000000" w:themeColor="text1"/>
        </w:rPr>
        <w:tab/>
      </w:r>
      <w:r w:rsidRPr="00CC71C0">
        <w:rPr>
          <w:color w:val="000000" w:themeColor="text1"/>
        </w:rPr>
        <w:t>Greater London Authority</w:t>
      </w:r>
    </w:p>
    <w:p w14:paraId="6CF6A1A3" w14:textId="4455A28A" w:rsidR="591CE2AC" w:rsidRPr="00CC71C0" w:rsidRDefault="591CE2AC" w:rsidP="4DE3081E">
      <w:pPr>
        <w:spacing w:before="0" w:after="0"/>
        <w:rPr>
          <w:color w:val="000000" w:themeColor="text1"/>
        </w:rPr>
      </w:pPr>
      <w:r w:rsidRPr="00CC71C0">
        <w:rPr>
          <w:color w:val="000000" w:themeColor="text1"/>
        </w:rPr>
        <w:t>GTAA</w:t>
      </w:r>
      <w:r w:rsidRPr="00CC71C0">
        <w:rPr>
          <w:color w:val="000000" w:themeColor="text1"/>
        </w:rPr>
        <w:tab/>
      </w:r>
      <w:r w:rsidRPr="00CC71C0">
        <w:rPr>
          <w:color w:val="000000" w:themeColor="text1"/>
        </w:rPr>
        <w:tab/>
        <w:t>Gypsy and Traveller Accommodation Assessment</w:t>
      </w:r>
    </w:p>
    <w:p w14:paraId="5F6353CF" w14:textId="39EE3EFC" w:rsidR="446261A0" w:rsidRPr="00CC71C0" w:rsidRDefault="3A6D5476" w:rsidP="5877C9DA">
      <w:pPr>
        <w:spacing w:before="0" w:after="0"/>
        <w:rPr>
          <w:color w:val="000000" w:themeColor="text1"/>
        </w:rPr>
      </w:pPr>
      <w:r w:rsidRPr="00CC71C0">
        <w:rPr>
          <w:color w:val="000000" w:themeColor="text1"/>
        </w:rPr>
        <w:t>HRA</w:t>
      </w:r>
      <w:r w:rsidRPr="00CC71C0">
        <w:rPr>
          <w:color w:val="000000" w:themeColor="text1"/>
        </w:rPr>
        <w:tab/>
      </w:r>
      <w:r w:rsidRPr="00CC71C0">
        <w:rPr>
          <w:color w:val="000000" w:themeColor="text1"/>
        </w:rPr>
        <w:tab/>
        <w:t>Habitats Regulations Assessment</w:t>
      </w:r>
    </w:p>
    <w:p w14:paraId="7E4BF63C" w14:textId="03056304" w:rsidR="00490BF5" w:rsidRPr="00CC71C0" w:rsidRDefault="00490BF5" w:rsidP="5877C9DA">
      <w:pPr>
        <w:spacing w:before="0" w:after="0"/>
        <w:rPr>
          <w:color w:val="000000" w:themeColor="text1"/>
        </w:rPr>
      </w:pPr>
      <w:r w:rsidRPr="00CC71C0">
        <w:rPr>
          <w:color w:val="000000" w:themeColor="text1"/>
        </w:rPr>
        <w:t>ILS</w:t>
      </w:r>
      <w:r w:rsidRPr="00CC71C0">
        <w:rPr>
          <w:color w:val="000000" w:themeColor="text1"/>
        </w:rPr>
        <w:tab/>
      </w:r>
      <w:r w:rsidRPr="00CC71C0">
        <w:rPr>
          <w:color w:val="000000" w:themeColor="text1"/>
        </w:rPr>
        <w:tab/>
        <w:t>Industrial Land Strategy</w:t>
      </w:r>
    </w:p>
    <w:p w14:paraId="239AB48E" w14:textId="78DE85AD" w:rsidR="446261A0" w:rsidRPr="00CC71C0" w:rsidRDefault="3A6D5476" w:rsidP="5877C9DA">
      <w:pPr>
        <w:spacing w:before="0" w:after="0"/>
        <w:rPr>
          <w:color w:val="000000" w:themeColor="text1"/>
        </w:rPr>
      </w:pPr>
      <w:r w:rsidRPr="00CC71C0">
        <w:rPr>
          <w:color w:val="000000" w:themeColor="text1"/>
        </w:rPr>
        <w:t>LSIS</w:t>
      </w:r>
      <w:r w:rsidR="446261A0" w:rsidRPr="00CC71C0">
        <w:rPr>
          <w:color w:val="000000" w:themeColor="text1"/>
        </w:rPr>
        <w:tab/>
      </w:r>
      <w:r w:rsidR="446261A0" w:rsidRPr="00CC71C0">
        <w:rPr>
          <w:color w:val="000000" w:themeColor="text1"/>
        </w:rPr>
        <w:tab/>
      </w:r>
      <w:r w:rsidRPr="00CC71C0">
        <w:rPr>
          <w:color w:val="000000" w:themeColor="text1"/>
        </w:rPr>
        <w:t>Locally Significant Industrial Site</w:t>
      </w:r>
    </w:p>
    <w:p w14:paraId="7E72D042" w14:textId="3E06BBAC" w:rsidR="446261A0" w:rsidRPr="00CC71C0" w:rsidRDefault="3A6D5476" w:rsidP="5877C9DA">
      <w:pPr>
        <w:spacing w:before="0" w:after="0"/>
        <w:rPr>
          <w:color w:val="000000" w:themeColor="text1"/>
        </w:rPr>
      </w:pPr>
      <w:r w:rsidRPr="00CC71C0">
        <w:rPr>
          <w:color w:val="000000" w:themeColor="text1"/>
        </w:rPr>
        <w:t>MM</w:t>
      </w:r>
      <w:r w:rsidR="446261A0" w:rsidRPr="00CC71C0">
        <w:rPr>
          <w:color w:val="000000" w:themeColor="text1"/>
        </w:rPr>
        <w:tab/>
      </w:r>
      <w:r w:rsidR="446261A0" w:rsidRPr="00CC71C0">
        <w:rPr>
          <w:color w:val="000000" w:themeColor="text1"/>
        </w:rPr>
        <w:tab/>
      </w:r>
      <w:r w:rsidRPr="00CC71C0">
        <w:rPr>
          <w:color w:val="000000" w:themeColor="text1"/>
        </w:rPr>
        <w:t>Main Modification</w:t>
      </w:r>
    </w:p>
    <w:p w14:paraId="5F825A2F" w14:textId="36064CCB" w:rsidR="446261A0" w:rsidRPr="00CC71C0" w:rsidRDefault="3A6D5476" w:rsidP="5877C9DA">
      <w:pPr>
        <w:spacing w:before="0" w:after="0"/>
        <w:rPr>
          <w:color w:val="000000" w:themeColor="text1"/>
        </w:rPr>
      </w:pPr>
      <w:r w:rsidRPr="00CC71C0">
        <w:rPr>
          <w:color w:val="000000" w:themeColor="text1"/>
        </w:rPr>
        <w:t>NPPF</w:t>
      </w:r>
      <w:r w:rsidR="446261A0" w:rsidRPr="00CC71C0">
        <w:rPr>
          <w:color w:val="000000" w:themeColor="text1"/>
        </w:rPr>
        <w:tab/>
      </w:r>
      <w:r w:rsidR="446261A0" w:rsidRPr="00CC71C0">
        <w:rPr>
          <w:color w:val="000000" w:themeColor="text1"/>
        </w:rPr>
        <w:tab/>
      </w:r>
      <w:r w:rsidRPr="00CC71C0">
        <w:rPr>
          <w:color w:val="000000" w:themeColor="text1"/>
        </w:rPr>
        <w:t>National Planning Policy Framework</w:t>
      </w:r>
    </w:p>
    <w:p w14:paraId="75D935DC" w14:textId="24940016" w:rsidR="446261A0" w:rsidRPr="00CC71C0" w:rsidRDefault="3A6D5476" w:rsidP="5877C9DA">
      <w:pPr>
        <w:spacing w:before="0" w:after="0"/>
        <w:rPr>
          <w:color w:val="000000" w:themeColor="text1"/>
        </w:rPr>
      </w:pPr>
      <w:r w:rsidRPr="00CC71C0">
        <w:rPr>
          <w:color w:val="000000" w:themeColor="text1"/>
        </w:rPr>
        <w:t>PPG</w:t>
      </w:r>
      <w:r w:rsidR="446261A0" w:rsidRPr="00CC71C0">
        <w:rPr>
          <w:color w:val="000000" w:themeColor="text1"/>
        </w:rPr>
        <w:tab/>
      </w:r>
      <w:r w:rsidR="446261A0" w:rsidRPr="00CC71C0">
        <w:rPr>
          <w:color w:val="000000" w:themeColor="text1"/>
        </w:rPr>
        <w:tab/>
      </w:r>
      <w:r w:rsidRPr="00CC71C0">
        <w:rPr>
          <w:color w:val="000000" w:themeColor="text1"/>
        </w:rPr>
        <w:t>Planning Practice Guidance</w:t>
      </w:r>
    </w:p>
    <w:p w14:paraId="4CFE3337" w14:textId="331177B5" w:rsidR="446261A0" w:rsidRPr="00CC71C0" w:rsidRDefault="3A6D5476" w:rsidP="5877C9DA">
      <w:pPr>
        <w:spacing w:before="0" w:after="0"/>
        <w:rPr>
          <w:color w:val="000000" w:themeColor="text1"/>
        </w:rPr>
      </w:pPr>
      <w:r w:rsidRPr="00CC71C0">
        <w:rPr>
          <w:color w:val="000000" w:themeColor="text1"/>
        </w:rPr>
        <w:t>PPTS</w:t>
      </w:r>
      <w:r w:rsidR="446261A0" w:rsidRPr="00CC71C0">
        <w:rPr>
          <w:color w:val="000000" w:themeColor="text1"/>
        </w:rPr>
        <w:tab/>
      </w:r>
      <w:r w:rsidR="446261A0" w:rsidRPr="00CC71C0">
        <w:rPr>
          <w:color w:val="000000" w:themeColor="text1"/>
        </w:rPr>
        <w:tab/>
      </w:r>
      <w:r w:rsidRPr="00CC71C0">
        <w:rPr>
          <w:color w:val="000000" w:themeColor="text1"/>
        </w:rPr>
        <w:t>Planning Policy for Traveller Sites</w:t>
      </w:r>
    </w:p>
    <w:p w14:paraId="7AE3822D" w14:textId="47AF5414" w:rsidR="446261A0" w:rsidRPr="00CC71C0" w:rsidRDefault="309AF8B4" w:rsidP="5877C9DA">
      <w:pPr>
        <w:spacing w:before="0" w:after="0"/>
        <w:rPr>
          <w:color w:val="000000" w:themeColor="text1"/>
        </w:rPr>
      </w:pPr>
      <w:r w:rsidRPr="00CC71C0">
        <w:rPr>
          <w:color w:val="000000" w:themeColor="text1"/>
        </w:rPr>
        <w:t>PTAL</w:t>
      </w:r>
      <w:r w:rsidR="446261A0" w:rsidRPr="00CC71C0">
        <w:rPr>
          <w:color w:val="000000" w:themeColor="text1"/>
        </w:rPr>
        <w:tab/>
      </w:r>
      <w:r w:rsidR="446261A0" w:rsidRPr="00CC71C0">
        <w:rPr>
          <w:color w:val="000000" w:themeColor="text1"/>
        </w:rPr>
        <w:tab/>
      </w:r>
      <w:r w:rsidRPr="00CC71C0">
        <w:rPr>
          <w:color w:val="000000" w:themeColor="text1"/>
        </w:rPr>
        <w:t>Public Transport Accessibility Level</w:t>
      </w:r>
    </w:p>
    <w:p w14:paraId="05C1F485" w14:textId="4B3688E4" w:rsidR="446261A0" w:rsidRPr="00CC71C0" w:rsidRDefault="3A6D5476" w:rsidP="5877C9DA">
      <w:pPr>
        <w:spacing w:before="0" w:after="0"/>
        <w:rPr>
          <w:color w:val="000000" w:themeColor="text1"/>
        </w:rPr>
      </w:pPr>
      <w:r w:rsidRPr="00CC71C0">
        <w:rPr>
          <w:color w:val="000000" w:themeColor="text1"/>
        </w:rPr>
        <w:t>SA</w:t>
      </w:r>
      <w:r w:rsidR="446261A0" w:rsidRPr="00CC71C0">
        <w:rPr>
          <w:color w:val="000000" w:themeColor="text1"/>
        </w:rPr>
        <w:tab/>
      </w:r>
      <w:r w:rsidR="446261A0" w:rsidRPr="00CC71C0">
        <w:rPr>
          <w:color w:val="000000" w:themeColor="text1"/>
        </w:rPr>
        <w:tab/>
      </w:r>
      <w:r w:rsidRPr="00CC71C0">
        <w:rPr>
          <w:color w:val="000000" w:themeColor="text1"/>
        </w:rPr>
        <w:t>Sustainability Appraisal</w:t>
      </w:r>
    </w:p>
    <w:p w14:paraId="6E50AB38" w14:textId="39DD895A" w:rsidR="446261A0" w:rsidRPr="00CC71C0" w:rsidRDefault="3A6D5476" w:rsidP="5877C9DA">
      <w:pPr>
        <w:spacing w:before="0" w:after="0"/>
        <w:rPr>
          <w:color w:val="000000" w:themeColor="text1"/>
        </w:rPr>
      </w:pPr>
      <w:r w:rsidRPr="00CC71C0">
        <w:rPr>
          <w:color w:val="000000" w:themeColor="text1"/>
        </w:rPr>
        <w:t>SAC</w:t>
      </w:r>
      <w:r w:rsidR="446261A0" w:rsidRPr="00CC71C0">
        <w:rPr>
          <w:color w:val="000000" w:themeColor="text1"/>
        </w:rPr>
        <w:tab/>
      </w:r>
      <w:r w:rsidR="446261A0" w:rsidRPr="00CC71C0">
        <w:rPr>
          <w:color w:val="000000" w:themeColor="text1"/>
        </w:rPr>
        <w:tab/>
      </w:r>
      <w:r w:rsidRPr="00CC71C0">
        <w:rPr>
          <w:color w:val="000000" w:themeColor="text1"/>
        </w:rPr>
        <w:t>Special Area of Conservation</w:t>
      </w:r>
    </w:p>
    <w:p w14:paraId="64574534" w14:textId="2FD95768" w:rsidR="446261A0" w:rsidRPr="00CC71C0" w:rsidRDefault="3A6D5476" w:rsidP="5877C9DA">
      <w:pPr>
        <w:spacing w:before="0" w:after="0"/>
        <w:rPr>
          <w:color w:val="000000" w:themeColor="text1"/>
        </w:rPr>
      </w:pPr>
      <w:r w:rsidRPr="00CC71C0">
        <w:rPr>
          <w:color w:val="000000" w:themeColor="text1"/>
        </w:rPr>
        <w:t>SHMA</w:t>
      </w:r>
      <w:r w:rsidR="446261A0" w:rsidRPr="00CC71C0">
        <w:rPr>
          <w:color w:val="000000" w:themeColor="text1"/>
        </w:rPr>
        <w:tab/>
      </w:r>
      <w:r w:rsidR="446261A0" w:rsidRPr="00CC71C0">
        <w:rPr>
          <w:color w:val="000000" w:themeColor="text1"/>
        </w:rPr>
        <w:tab/>
      </w:r>
      <w:r w:rsidRPr="00CC71C0">
        <w:rPr>
          <w:color w:val="000000" w:themeColor="text1"/>
        </w:rPr>
        <w:t>Strategic Housing Market Assessment</w:t>
      </w:r>
    </w:p>
    <w:p w14:paraId="13663F68" w14:textId="116DEBE1" w:rsidR="446261A0" w:rsidRPr="00CC71C0" w:rsidRDefault="3A6D5476" w:rsidP="5877C9DA">
      <w:pPr>
        <w:spacing w:before="0" w:after="0"/>
        <w:rPr>
          <w:color w:val="000000" w:themeColor="text1"/>
        </w:rPr>
      </w:pPr>
      <w:r w:rsidRPr="00CC71C0">
        <w:rPr>
          <w:color w:val="000000" w:themeColor="text1"/>
        </w:rPr>
        <w:t>SIL</w:t>
      </w:r>
      <w:r w:rsidR="446261A0" w:rsidRPr="00CC71C0">
        <w:rPr>
          <w:color w:val="000000" w:themeColor="text1"/>
        </w:rPr>
        <w:tab/>
      </w:r>
      <w:r w:rsidR="446261A0" w:rsidRPr="00CC71C0">
        <w:rPr>
          <w:color w:val="000000" w:themeColor="text1"/>
        </w:rPr>
        <w:tab/>
      </w:r>
      <w:r w:rsidRPr="00CC71C0">
        <w:rPr>
          <w:color w:val="000000" w:themeColor="text1"/>
        </w:rPr>
        <w:t>Strategic Industrial Location</w:t>
      </w:r>
    </w:p>
    <w:p w14:paraId="51E7AA52" w14:textId="0A9D52BD" w:rsidR="00756153" w:rsidRPr="00CC71C0" w:rsidRDefault="00756153" w:rsidP="00756153">
      <w:pPr>
        <w:spacing w:before="0" w:after="0"/>
        <w:rPr>
          <w:color w:val="000000" w:themeColor="text1"/>
        </w:rPr>
      </w:pPr>
      <w:r w:rsidRPr="00CC71C0">
        <w:rPr>
          <w:color w:val="000000" w:themeColor="text1"/>
        </w:rPr>
        <w:t>S</w:t>
      </w:r>
      <w:r w:rsidR="00514960">
        <w:rPr>
          <w:color w:val="000000" w:themeColor="text1"/>
        </w:rPr>
        <w:t>H</w:t>
      </w:r>
      <w:r w:rsidRPr="00CC71C0">
        <w:rPr>
          <w:color w:val="000000" w:themeColor="text1"/>
        </w:rPr>
        <w:t>LAA</w:t>
      </w:r>
      <w:r w:rsidRPr="00CC71C0">
        <w:rPr>
          <w:color w:val="000000" w:themeColor="text1"/>
        </w:rPr>
        <w:tab/>
      </w:r>
      <w:r w:rsidR="00514960">
        <w:rPr>
          <w:color w:val="000000" w:themeColor="text1"/>
        </w:rPr>
        <w:t>S</w:t>
      </w:r>
      <w:r w:rsidRPr="00CC71C0">
        <w:rPr>
          <w:color w:val="000000" w:themeColor="text1"/>
        </w:rPr>
        <w:t>trategic</w:t>
      </w:r>
      <w:r w:rsidR="00514960">
        <w:rPr>
          <w:color w:val="000000" w:themeColor="text1"/>
        </w:rPr>
        <w:t xml:space="preserve"> Housing</w:t>
      </w:r>
      <w:r w:rsidRPr="00CC71C0">
        <w:rPr>
          <w:color w:val="000000" w:themeColor="text1"/>
        </w:rPr>
        <w:t xml:space="preserve"> Land Availability Assessment</w:t>
      </w:r>
    </w:p>
    <w:p w14:paraId="481EA3C1" w14:textId="7B5640E4" w:rsidR="446261A0" w:rsidRPr="00CC71C0" w:rsidRDefault="3A6D5476" w:rsidP="5877C9DA">
      <w:pPr>
        <w:spacing w:before="0" w:after="0"/>
        <w:rPr>
          <w:color w:val="000000" w:themeColor="text1"/>
        </w:rPr>
      </w:pPr>
      <w:proofErr w:type="spellStart"/>
      <w:r w:rsidRPr="00CC71C0">
        <w:rPr>
          <w:color w:val="000000" w:themeColor="text1"/>
        </w:rPr>
        <w:t>SoCG</w:t>
      </w:r>
      <w:proofErr w:type="spellEnd"/>
      <w:r w:rsidR="446261A0" w:rsidRPr="00CC71C0">
        <w:rPr>
          <w:color w:val="000000" w:themeColor="text1"/>
        </w:rPr>
        <w:tab/>
      </w:r>
      <w:r w:rsidR="446261A0" w:rsidRPr="00CC71C0">
        <w:rPr>
          <w:color w:val="000000" w:themeColor="text1"/>
        </w:rPr>
        <w:tab/>
      </w:r>
      <w:r w:rsidRPr="00CC71C0">
        <w:rPr>
          <w:color w:val="000000" w:themeColor="text1"/>
        </w:rPr>
        <w:t>Statement of Common Ground</w:t>
      </w:r>
    </w:p>
    <w:p w14:paraId="6831ABAB" w14:textId="0084D2DF" w:rsidR="446261A0" w:rsidRDefault="3A6D5476" w:rsidP="5877C9DA">
      <w:pPr>
        <w:spacing w:before="0" w:after="0"/>
        <w:rPr>
          <w:color w:val="000000" w:themeColor="text1"/>
        </w:rPr>
      </w:pPr>
      <w:r w:rsidRPr="00CC71C0">
        <w:rPr>
          <w:color w:val="000000" w:themeColor="text1"/>
        </w:rPr>
        <w:t>SPD</w:t>
      </w:r>
      <w:r w:rsidR="446261A0" w:rsidRPr="00CC71C0">
        <w:rPr>
          <w:color w:val="000000" w:themeColor="text1"/>
        </w:rPr>
        <w:tab/>
      </w:r>
      <w:r w:rsidR="446261A0" w:rsidRPr="00CC71C0">
        <w:rPr>
          <w:color w:val="000000" w:themeColor="text1"/>
        </w:rPr>
        <w:tab/>
      </w:r>
      <w:r w:rsidRPr="00CC71C0">
        <w:rPr>
          <w:color w:val="000000" w:themeColor="text1"/>
        </w:rPr>
        <w:t>Supplementary Planning Document</w:t>
      </w:r>
    </w:p>
    <w:p w14:paraId="6440BE80" w14:textId="58AE8245" w:rsidR="00F05EFD" w:rsidRDefault="00F05EFD" w:rsidP="5877C9DA">
      <w:pPr>
        <w:spacing w:before="0" w:after="0"/>
        <w:rPr>
          <w:color w:val="000000" w:themeColor="text1"/>
        </w:rPr>
      </w:pPr>
      <w:r>
        <w:rPr>
          <w:color w:val="000000" w:themeColor="text1"/>
        </w:rPr>
        <w:t>SSLUHC</w:t>
      </w:r>
      <w:r w:rsidR="00F0028F">
        <w:rPr>
          <w:color w:val="000000" w:themeColor="text1"/>
        </w:rPr>
        <w:tab/>
        <w:t>Secretary of State for Levelling Up, Housing and Communities</w:t>
      </w:r>
    </w:p>
    <w:p w14:paraId="295924F4" w14:textId="1A341D63" w:rsidR="5877C9DA" w:rsidRPr="00CC71C0" w:rsidRDefault="5877C9DA" w:rsidP="5877C9DA">
      <w:pPr>
        <w:spacing w:before="0" w:after="0"/>
        <w:rPr>
          <w:color w:val="000000" w:themeColor="text1"/>
        </w:rPr>
      </w:pPr>
    </w:p>
    <w:p w14:paraId="17C8D022" w14:textId="77777777" w:rsidR="00072330" w:rsidRPr="00CC71C0" w:rsidRDefault="00072330" w:rsidP="00740E05">
      <w:pPr>
        <w:rPr>
          <w:color w:val="000000" w:themeColor="text1"/>
        </w:rPr>
      </w:pPr>
      <w:bookmarkStart w:id="16" w:name="_Toc80870143"/>
      <w:bookmarkEnd w:id="15"/>
      <w:r w:rsidRPr="00CC71C0">
        <w:rPr>
          <w:color w:val="000000" w:themeColor="text1"/>
        </w:rPr>
        <w:br w:type="page"/>
      </w:r>
    </w:p>
    <w:p w14:paraId="674D6999" w14:textId="27D0FEB9" w:rsidR="00415974" w:rsidRPr="00CC71C0" w:rsidRDefault="00D765B3">
      <w:pPr>
        <w:pStyle w:val="Heading2"/>
        <w:spacing w:after="240"/>
        <w:rPr>
          <w:color w:val="000000" w:themeColor="text1"/>
        </w:rPr>
      </w:pPr>
      <w:bookmarkStart w:id="17" w:name="_Toc166765145"/>
      <w:r w:rsidRPr="00CC71C0">
        <w:rPr>
          <w:color w:val="000000" w:themeColor="text1"/>
        </w:rPr>
        <w:lastRenderedPageBreak/>
        <w:t>Non-Technical Summary</w:t>
      </w:r>
      <w:bookmarkEnd w:id="16"/>
      <w:bookmarkEnd w:id="17"/>
    </w:p>
    <w:p w14:paraId="674D699A" w14:textId="2D9A8470" w:rsidR="00415974" w:rsidRPr="00CC71C0" w:rsidRDefault="00D765B3">
      <w:pPr>
        <w:tabs>
          <w:tab w:val="left" w:pos="426"/>
        </w:tabs>
        <w:spacing w:before="0" w:after="0" w:line="240" w:lineRule="auto"/>
        <w:rPr>
          <w:color w:val="000000" w:themeColor="text1"/>
        </w:rPr>
      </w:pPr>
      <w:r w:rsidRPr="00CC71C0">
        <w:rPr>
          <w:rFonts w:eastAsia="Times New Roman"/>
          <w:color w:val="000000" w:themeColor="text1"/>
          <w:lang w:eastAsia="en-GB"/>
        </w:rPr>
        <w:t xml:space="preserve">This report concludes that </w:t>
      </w:r>
      <w:r w:rsidRPr="00CC71C0">
        <w:rPr>
          <w:rFonts w:eastAsia="Times New Roman" w:cs="Arial"/>
          <w:color w:val="000000" w:themeColor="text1"/>
          <w:lang w:eastAsia="en-GB"/>
        </w:rPr>
        <w:t xml:space="preserve">the </w:t>
      </w:r>
      <w:r w:rsidR="00980E84" w:rsidRPr="00CC71C0">
        <w:rPr>
          <w:rFonts w:eastAsia="Times New Roman" w:cs="Arial"/>
          <w:color w:val="000000" w:themeColor="text1"/>
          <w:lang w:eastAsia="en-GB"/>
        </w:rPr>
        <w:t xml:space="preserve">London Borough of </w:t>
      </w:r>
      <w:r w:rsidR="00E538BB" w:rsidRPr="00CC71C0">
        <w:rPr>
          <w:color w:val="000000" w:themeColor="text1"/>
        </w:rPr>
        <w:t xml:space="preserve">Barking and Dagenham </w:t>
      </w:r>
      <w:r w:rsidR="004041FA" w:rsidRPr="00CC71C0">
        <w:rPr>
          <w:color w:val="000000" w:themeColor="text1"/>
        </w:rPr>
        <w:t>Draft Loca</w:t>
      </w:r>
      <w:r w:rsidR="00E538BB" w:rsidRPr="00CC71C0">
        <w:rPr>
          <w:color w:val="000000" w:themeColor="text1"/>
        </w:rPr>
        <w:t>l Plan</w:t>
      </w:r>
      <w:r w:rsidR="004041FA" w:rsidRPr="00CC71C0">
        <w:rPr>
          <w:color w:val="000000" w:themeColor="text1"/>
        </w:rPr>
        <w:t xml:space="preserve"> 2037 Second Revised Regula</w:t>
      </w:r>
      <w:r w:rsidR="0083620E" w:rsidRPr="00CC71C0">
        <w:rPr>
          <w:color w:val="000000" w:themeColor="text1"/>
        </w:rPr>
        <w:t xml:space="preserve">tion 19 Consultation Version (Autumn 2021) </w:t>
      </w:r>
      <w:r w:rsidR="00E538BB" w:rsidRPr="00CC71C0">
        <w:rPr>
          <w:color w:val="000000" w:themeColor="text1"/>
        </w:rPr>
        <w:t xml:space="preserve"> </w:t>
      </w:r>
      <w:r w:rsidR="00FC60D2" w:rsidRPr="00CC71C0">
        <w:rPr>
          <w:color w:val="000000" w:themeColor="text1"/>
        </w:rPr>
        <w:t>(</w:t>
      </w:r>
      <w:r w:rsidR="00E538BB" w:rsidRPr="00CC71C0">
        <w:rPr>
          <w:color w:val="000000" w:themeColor="text1"/>
        </w:rPr>
        <w:t>C1</w:t>
      </w:r>
      <w:r w:rsidR="00FC60D2" w:rsidRPr="00CC71C0">
        <w:rPr>
          <w:color w:val="000000" w:themeColor="text1"/>
        </w:rPr>
        <w:t>) and</w:t>
      </w:r>
      <w:r w:rsidR="00D501F0">
        <w:rPr>
          <w:color w:val="000000" w:themeColor="text1"/>
        </w:rPr>
        <w:t xml:space="preserve"> the</w:t>
      </w:r>
      <w:r w:rsidR="00FC60D2" w:rsidRPr="00CC71C0">
        <w:rPr>
          <w:color w:val="000000" w:themeColor="text1"/>
        </w:rPr>
        <w:t xml:space="preserve"> </w:t>
      </w:r>
      <w:r w:rsidR="00206010" w:rsidRPr="00CC71C0">
        <w:rPr>
          <w:color w:val="000000" w:themeColor="text1"/>
        </w:rPr>
        <w:t>London Borough of Barking and Dagenham</w:t>
      </w:r>
      <w:r w:rsidR="00E538BB" w:rsidRPr="00CC71C0">
        <w:rPr>
          <w:color w:val="000000" w:themeColor="text1"/>
        </w:rPr>
        <w:t xml:space="preserve"> Draft Local Plan 20</w:t>
      </w:r>
      <w:r w:rsidR="00054AA5" w:rsidRPr="00CC71C0">
        <w:rPr>
          <w:color w:val="000000" w:themeColor="text1"/>
        </w:rPr>
        <w:t>37</w:t>
      </w:r>
      <w:r w:rsidR="00E538BB" w:rsidRPr="00CC71C0">
        <w:rPr>
          <w:color w:val="000000" w:themeColor="text1"/>
        </w:rPr>
        <w:t xml:space="preserve"> Appendix 2: Proposed Site Allocations </w:t>
      </w:r>
      <w:r w:rsidR="00A8603B" w:rsidRPr="00CC71C0">
        <w:rPr>
          <w:color w:val="000000" w:themeColor="text1"/>
        </w:rPr>
        <w:t xml:space="preserve">Second Revised Regulation 19 Consultation Version </w:t>
      </w:r>
      <w:r w:rsidR="00C0218C" w:rsidRPr="00CC71C0">
        <w:rPr>
          <w:color w:val="000000" w:themeColor="text1"/>
        </w:rPr>
        <w:t>(Autumn 2021)</w:t>
      </w:r>
      <w:r w:rsidR="2B697E69" w:rsidRPr="00CC71C0">
        <w:rPr>
          <w:rFonts w:eastAsia="Times New Roman" w:cs="Arial"/>
          <w:color w:val="000000" w:themeColor="text1"/>
          <w:lang w:eastAsia="en-GB"/>
        </w:rPr>
        <w:t xml:space="preserve"> </w:t>
      </w:r>
      <w:r w:rsidR="00C0218C" w:rsidRPr="00CC71C0">
        <w:rPr>
          <w:rFonts w:eastAsia="Times New Roman" w:cs="Arial"/>
          <w:color w:val="000000" w:themeColor="text1"/>
          <w:lang w:eastAsia="en-GB"/>
        </w:rPr>
        <w:t xml:space="preserve">(C2) </w:t>
      </w:r>
      <w:r w:rsidR="2B697E69" w:rsidRPr="00CC71C0">
        <w:rPr>
          <w:rFonts w:eastAsia="Times New Roman" w:cs="Arial"/>
          <w:color w:val="000000" w:themeColor="text1"/>
          <w:lang w:eastAsia="en-GB"/>
        </w:rPr>
        <w:t>(</w:t>
      </w:r>
      <w:r w:rsidR="007D33D3">
        <w:rPr>
          <w:rFonts w:eastAsia="Times New Roman" w:cs="Arial"/>
          <w:color w:val="000000" w:themeColor="text1"/>
          <w:lang w:eastAsia="en-GB"/>
        </w:rPr>
        <w:t>which hereafter we refer to</w:t>
      </w:r>
      <w:r w:rsidR="005D4BF9">
        <w:rPr>
          <w:rFonts w:eastAsia="Times New Roman" w:cs="Arial"/>
          <w:color w:val="000000" w:themeColor="text1"/>
          <w:lang w:eastAsia="en-GB"/>
        </w:rPr>
        <w:t xml:space="preserve"> together</w:t>
      </w:r>
      <w:r w:rsidR="007D33D3">
        <w:rPr>
          <w:rFonts w:eastAsia="Times New Roman" w:cs="Arial"/>
          <w:color w:val="000000" w:themeColor="text1"/>
          <w:lang w:eastAsia="en-GB"/>
        </w:rPr>
        <w:t xml:space="preserve"> as </w:t>
      </w:r>
      <w:r w:rsidR="2B697E69" w:rsidRPr="00CC71C0">
        <w:rPr>
          <w:rFonts w:eastAsia="Times New Roman" w:cs="Arial"/>
          <w:color w:val="000000" w:themeColor="text1"/>
          <w:lang w:eastAsia="en-GB"/>
        </w:rPr>
        <w:t xml:space="preserve">the Plan) </w:t>
      </w:r>
      <w:r w:rsidRPr="00CC71C0">
        <w:rPr>
          <w:rFonts w:eastAsia="Times New Roman" w:cs="Arial"/>
          <w:color w:val="000000" w:themeColor="text1"/>
          <w:lang w:eastAsia="en-GB"/>
        </w:rPr>
        <w:t xml:space="preserve">provides an appropriate basis for the planning of the </w:t>
      </w:r>
      <w:r w:rsidRPr="00CC71C0">
        <w:rPr>
          <w:rFonts w:eastAsia="Times New Roman" w:cs="Arial"/>
          <w:color w:val="000000" w:themeColor="text1"/>
          <w:szCs w:val="24"/>
          <w:lang w:eastAsia="en-GB"/>
        </w:rPr>
        <w:t xml:space="preserve">Borough, </w:t>
      </w:r>
      <w:r w:rsidRPr="00CC71C0">
        <w:rPr>
          <w:rFonts w:eastAsia="Times New Roman"/>
          <w:color w:val="000000" w:themeColor="text1"/>
          <w:lang w:eastAsia="en-GB"/>
        </w:rPr>
        <w:t xml:space="preserve">provided that a number of main modifications [MMs] are made to it. </w:t>
      </w:r>
      <w:r w:rsidR="00251D72">
        <w:rPr>
          <w:rFonts w:eastAsia="Times New Roman"/>
          <w:color w:val="000000" w:themeColor="text1"/>
          <w:lang w:eastAsia="en-GB"/>
        </w:rPr>
        <w:t xml:space="preserve"> </w:t>
      </w:r>
      <w:r w:rsidR="00D34103" w:rsidRPr="00CC71C0">
        <w:rPr>
          <w:rFonts w:eastAsia="Times New Roman"/>
          <w:color w:val="000000" w:themeColor="text1"/>
          <w:lang w:eastAsia="en-GB"/>
        </w:rPr>
        <w:t xml:space="preserve">The </w:t>
      </w:r>
      <w:r w:rsidR="00D34103" w:rsidRPr="00CC71C0">
        <w:rPr>
          <w:color w:val="000000" w:themeColor="text1"/>
        </w:rPr>
        <w:t>Council of the London Borough of Barking and Dagenham</w:t>
      </w:r>
      <w:r w:rsidR="00D34103" w:rsidRPr="00CC71C0">
        <w:rPr>
          <w:rFonts w:eastAsia="Times New Roman"/>
          <w:color w:val="000000" w:themeColor="text1"/>
          <w:lang w:eastAsia="en-GB"/>
        </w:rPr>
        <w:t xml:space="preserve"> </w:t>
      </w:r>
      <w:r w:rsidR="37197E85" w:rsidRPr="00CC71C0">
        <w:rPr>
          <w:rFonts w:eastAsia="Times New Roman"/>
          <w:color w:val="000000" w:themeColor="text1"/>
          <w:lang w:eastAsia="en-GB"/>
        </w:rPr>
        <w:t xml:space="preserve">(the Council) </w:t>
      </w:r>
      <w:r w:rsidRPr="00CC71C0">
        <w:rPr>
          <w:rFonts w:eastAsia="Times New Roman"/>
          <w:color w:val="000000" w:themeColor="text1"/>
          <w:lang w:eastAsia="en-GB"/>
        </w:rPr>
        <w:t xml:space="preserve">has specifically requested that </w:t>
      </w:r>
      <w:r w:rsidR="00A6244C" w:rsidRPr="00CC71C0">
        <w:rPr>
          <w:rFonts w:eastAsia="Times New Roman"/>
          <w:color w:val="000000" w:themeColor="text1"/>
          <w:lang w:eastAsia="en-GB"/>
        </w:rPr>
        <w:t>we</w:t>
      </w:r>
      <w:r w:rsidRPr="00CC71C0">
        <w:rPr>
          <w:rFonts w:eastAsia="Times New Roman"/>
          <w:color w:val="000000" w:themeColor="text1"/>
          <w:lang w:eastAsia="en-GB"/>
        </w:rPr>
        <w:t xml:space="preserve"> recommend any MMs necessary to enable the Plan to be adopted.</w:t>
      </w:r>
    </w:p>
    <w:p w14:paraId="674D699B" w14:textId="77777777" w:rsidR="00415974" w:rsidRPr="00CC71C0" w:rsidRDefault="00415974">
      <w:pPr>
        <w:tabs>
          <w:tab w:val="left" w:pos="426"/>
        </w:tabs>
        <w:spacing w:before="0" w:after="0" w:line="240" w:lineRule="auto"/>
        <w:rPr>
          <w:rFonts w:eastAsia="Times New Roman"/>
          <w:color w:val="000000" w:themeColor="text1"/>
          <w:szCs w:val="24"/>
          <w:lang w:eastAsia="en-GB"/>
        </w:rPr>
      </w:pPr>
    </w:p>
    <w:p w14:paraId="674D699C" w14:textId="7D887343" w:rsidR="00415974" w:rsidRPr="00CC71C0" w:rsidRDefault="00D765B3" w:rsidP="446261A0">
      <w:pPr>
        <w:tabs>
          <w:tab w:val="left" w:pos="426"/>
        </w:tabs>
        <w:spacing w:before="0" w:after="0" w:line="240" w:lineRule="auto"/>
        <w:rPr>
          <w:rFonts w:eastAsia="Times New Roman"/>
          <w:color w:val="000000" w:themeColor="text1"/>
          <w:lang w:eastAsia="en-GB"/>
        </w:rPr>
      </w:pPr>
      <w:r w:rsidRPr="00CC71C0">
        <w:rPr>
          <w:rFonts w:eastAsia="Times New Roman"/>
          <w:color w:val="000000" w:themeColor="text1"/>
          <w:lang w:eastAsia="en-GB"/>
        </w:rPr>
        <w:t>Following the hearings, the Council prepared</w:t>
      </w:r>
      <w:r w:rsidR="008F1635" w:rsidRPr="00CC71C0">
        <w:rPr>
          <w:rFonts w:eastAsia="Times New Roman"/>
          <w:color w:val="000000" w:themeColor="text1"/>
          <w:lang w:eastAsia="en-GB"/>
        </w:rPr>
        <w:t xml:space="preserve"> a</w:t>
      </w:r>
      <w:r w:rsidRPr="00CC71C0">
        <w:rPr>
          <w:rFonts w:eastAsia="Times New Roman"/>
          <w:color w:val="000000" w:themeColor="text1"/>
          <w:lang w:eastAsia="en-GB"/>
        </w:rPr>
        <w:t xml:space="preserve"> schedule of the proposed modifications </w:t>
      </w:r>
      <w:r w:rsidRPr="00CC71C0">
        <w:rPr>
          <w:rFonts w:eastAsia="Times New Roman"/>
          <w:color w:val="000000" w:themeColor="text1"/>
          <w:szCs w:val="24"/>
          <w:lang w:eastAsia="en-GB"/>
        </w:rPr>
        <w:t>and</w:t>
      </w:r>
      <w:r w:rsidR="7E583B77" w:rsidRPr="00CC71C0">
        <w:rPr>
          <w:rFonts w:eastAsia="Times New Roman"/>
          <w:color w:val="000000" w:themeColor="text1"/>
          <w:szCs w:val="24"/>
          <w:lang w:eastAsia="en-GB"/>
        </w:rPr>
        <w:t>, where necessary,</w:t>
      </w:r>
      <w:r w:rsidRPr="00CC71C0">
        <w:rPr>
          <w:rFonts w:eastAsia="Times New Roman"/>
          <w:color w:val="000000" w:themeColor="text1"/>
          <w:szCs w:val="24"/>
          <w:lang w:eastAsia="en-GB"/>
        </w:rPr>
        <w:t xml:space="preserve"> carried out sustainability appraisal</w:t>
      </w:r>
      <w:r w:rsidR="00A13667" w:rsidRPr="00CC71C0">
        <w:rPr>
          <w:rFonts w:eastAsia="Times New Roman"/>
          <w:color w:val="000000" w:themeColor="text1"/>
          <w:szCs w:val="24"/>
          <w:lang w:eastAsia="en-GB"/>
        </w:rPr>
        <w:t xml:space="preserve"> (SA)</w:t>
      </w:r>
      <w:r w:rsidRPr="00CC71C0">
        <w:rPr>
          <w:rFonts w:eastAsia="Times New Roman"/>
          <w:color w:val="000000" w:themeColor="text1"/>
          <w:szCs w:val="24"/>
          <w:lang w:eastAsia="en-GB"/>
        </w:rPr>
        <w:t xml:space="preserve"> and habitats regulations assessment</w:t>
      </w:r>
      <w:r w:rsidR="00A13667" w:rsidRPr="00CC71C0">
        <w:rPr>
          <w:rFonts w:eastAsia="Times New Roman"/>
          <w:color w:val="000000" w:themeColor="text1"/>
          <w:szCs w:val="24"/>
          <w:lang w:eastAsia="en-GB"/>
        </w:rPr>
        <w:t xml:space="preserve"> (HRA)</w:t>
      </w:r>
      <w:r w:rsidRPr="00CC71C0">
        <w:rPr>
          <w:rFonts w:eastAsia="Times New Roman"/>
          <w:color w:val="000000" w:themeColor="text1"/>
          <w:szCs w:val="24"/>
          <w:lang w:eastAsia="en-GB"/>
        </w:rPr>
        <w:t xml:space="preserve"> of them. </w:t>
      </w:r>
      <w:r w:rsidR="00251D72">
        <w:rPr>
          <w:rFonts w:eastAsia="Times New Roman"/>
          <w:color w:val="000000" w:themeColor="text1"/>
          <w:szCs w:val="24"/>
          <w:lang w:eastAsia="en-GB"/>
        </w:rPr>
        <w:t xml:space="preserve"> </w:t>
      </w:r>
      <w:r w:rsidRPr="00CC71C0">
        <w:rPr>
          <w:rFonts w:eastAsia="Times New Roman"/>
          <w:color w:val="000000" w:themeColor="text1"/>
          <w:szCs w:val="24"/>
          <w:lang w:eastAsia="en-GB"/>
        </w:rPr>
        <w:t>The MMs were subject to public consultation over a</w:t>
      </w:r>
      <w:r w:rsidR="4259ED45" w:rsidRPr="00CC71C0">
        <w:rPr>
          <w:rFonts w:eastAsia="Times New Roman"/>
          <w:color w:val="000000" w:themeColor="text1"/>
          <w:szCs w:val="24"/>
          <w:lang w:eastAsia="en-GB"/>
        </w:rPr>
        <w:t>n</w:t>
      </w:r>
      <w:r w:rsidRPr="00CC71C0">
        <w:rPr>
          <w:rFonts w:eastAsia="Times New Roman"/>
          <w:color w:val="000000" w:themeColor="text1"/>
          <w:szCs w:val="24"/>
          <w:lang w:eastAsia="en-GB"/>
        </w:rPr>
        <w:t xml:space="preserve"> </w:t>
      </w:r>
      <w:r w:rsidR="03A4A30E" w:rsidRPr="00CC71C0">
        <w:rPr>
          <w:rFonts w:eastAsia="Times New Roman"/>
          <w:color w:val="000000" w:themeColor="text1"/>
          <w:szCs w:val="24"/>
          <w:lang w:eastAsia="en-GB"/>
        </w:rPr>
        <w:t>8</w:t>
      </w:r>
      <w:r w:rsidRPr="00CC71C0">
        <w:rPr>
          <w:rFonts w:eastAsia="Times New Roman"/>
          <w:color w:val="000000" w:themeColor="text1"/>
          <w:szCs w:val="24"/>
          <w:lang w:eastAsia="en-GB"/>
        </w:rPr>
        <w:t>-week period.</w:t>
      </w:r>
      <w:r w:rsidRPr="00CC71C0">
        <w:rPr>
          <w:rFonts w:eastAsia="Times New Roman"/>
          <w:color w:val="000000" w:themeColor="text1"/>
          <w:lang w:eastAsia="en-GB"/>
        </w:rPr>
        <w:t xml:space="preserve"> </w:t>
      </w:r>
      <w:r w:rsidR="00BE0101" w:rsidRPr="00CC71C0">
        <w:rPr>
          <w:rFonts w:eastAsia="Times New Roman"/>
          <w:color w:val="000000" w:themeColor="text1"/>
          <w:lang w:eastAsia="en-GB"/>
        </w:rPr>
        <w:t xml:space="preserve"> </w:t>
      </w:r>
      <w:r w:rsidRPr="00CC71C0">
        <w:rPr>
          <w:rFonts w:eastAsia="Times New Roman"/>
          <w:color w:val="000000" w:themeColor="text1"/>
          <w:lang w:eastAsia="en-GB"/>
        </w:rPr>
        <w:t xml:space="preserve">In </w:t>
      </w:r>
      <w:r w:rsidR="00057993">
        <w:rPr>
          <w:rFonts w:eastAsia="Times New Roman"/>
          <w:color w:val="000000" w:themeColor="text1"/>
          <w:lang w:eastAsia="en-GB"/>
        </w:rPr>
        <w:t xml:space="preserve">a limited number of cases </w:t>
      </w:r>
      <w:r w:rsidR="005F55FC">
        <w:rPr>
          <w:rFonts w:eastAsia="Times New Roman"/>
          <w:color w:val="000000" w:themeColor="text1"/>
          <w:lang w:eastAsia="en-GB"/>
        </w:rPr>
        <w:t>[</w:t>
      </w:r>
      <w:r w:rsidR="00514F91" w:rsidRPr="00654D52">
        <w:rPr>
          <w:b/>
          <w:bCs/>
        </w:rPr>
        <w:t>MM7</w:t>
      </w:r>
      <w:r w:rsidR="00514F91" w:rsidRPr="00654D52">
        <w:t>,</w:t>
      </w:r>
      <w:r w:rsidR="00514F91" w:rsidRPr="00654D52">
        <w:rPr>
          <w:b/>
          <w:bCs/>
        </w:rPr>
        <w:t xml:space="preserve"> MM15</w:t>
      </w:r>
      <w:r w:rsidR="00514F91" w:rsidRPr="00654D52">
        <w:t>,</w:t>
      </w:r>
      <w:r w:rsidR="00514F91" w:rsidRPr="00654D52">
        <w:rPr>
          <w:b/>
          <w:bCs/>
        </w:rPr>
        <w:t xml:space="preserve"> MM21</w:t>
      </w:r>
      <w:r w:rsidR="00514F91" w:rsidRPr="00654D52">
        <w:t>,</w:t>
      </w:r>
      <w:r w:rsidR="00514F91" w:rsidRPr="00654D52">
        <w:rPr>
          <w:b/>
          <w:bCs/>
        </w:rPr>
        <w:t xml:space="preserve"> MM24</w:t>
      </w:r>
      <w:r w:rsidR="00514F91" w:rsidRPr="00654D52">
        <w:t>,</w:t>
      </w:r>
      <w:r w:rsidR="00514F91" w:rsidRPr="00654D52">
        <w:rPr>
          <w:b/>
          <w:bCs/>
        </w:rPr>
        <w:t xml:space="preserve"> MM31</w:t>
      </w:r>
      <w:r w:rsidR="00514F91" w:rsidRPr="00654D52">
        <w:t>,</w:t>
      </w:r>
      <w:r w:rsidR="00514F91" w:rsidRPr="00654D52">
        <w:rPr>
          <w:b/>
          <w:bCs/>
        </w:rPr>
        <w:t xml:space="preserve"> MM69</w:t>
      </w:r>
      <w:r w:rsidR="00514F91" w:rsidRPr="00654D52">
        <w:t>,</w:t>
      </w:r>
      <w:r w:rsidR="00514F91" w:rsidRPr="00654D52">
        <w:rPr>
          <w:b/>
          <w:bCs/>
        </w:rPr>
        <w:t xml:space="preserve"> MM116</w:t>
      </w:r>
      <w:r w:rsidR="00514F91">
        <w:rPr>
          <w:b/>
          <w:bCs/>
        </w:rPr>
        <w:t xml:space="preserve"> </w:t>
      </w:r>
      <w:r w:rsidR="00514F91">
        <w:t>and</w:t>
      </w:r>
      <w:r w:rsidR="00514F91" w:rsidRPr="00654D52">
        <w:rPr>
          <w:b/>
          <w:bCs/>
        </w:rPr>
        <w:t xml:space="preserve"> MM128</w:t>
      </w:r>
      <w:r w:rsidR="005F55FC">
        <w:t>]</w:t>
      </w:r>
      <w:r>
        <w:rPr>
          <w:b/>
        </w:rPr>
        <w:t xml:space="preserve"> </w:t>
      </w:r>
      <w:r w:rsidR="0CD90473" w:rsidRPr="00CC71C0">
        <w:rPr>
          <w:rFonts w:eastAsia="Times New Roman"/>
          <w:color w:val="000000" w:themeColor="text1"/>
          <w:lang w:eastAsia="en-GB"/>
        </w:rPr>
        <w:t>we</w:t>
      </w:r>
      <w:r w:rsidRPr="00CC71C0">
        <w:rPr>
          <w:rFonts w:eastAsia="Times New Roman"/>
          <w:color w:val="000000" w:themeColor="text1"/>
          <w:lang w:eastAsia="en-GB"/>
        </w:rPr>
        <w:t xml:space="preserve"> have amended the detailed wording and/or added consequential modifications where necessary</w:t>
      </w:r>
      <w:r w:rsidR="00515B25" w:rsidRPr="00CC71C0">
        <w:rPr>
          <w:rFonts w:eastAsia="Times New Roman"/>
          <w:color w:val="000000" w:themeColor="text1"/>
          <w:lang w:eastAsia="en-GB"/>
        </w:rPr>
        <w:t>. T</w:t>
      </w:r>
      <w:r w:rsidR="00357FF8" w:rsidRPr="00CC71C0">
        <w:rPr>
          <w:rFonts w:eastAsia="Times New Roman"/>
          <w:color w:val="000000" w:themeColor="text1"/>
          <w:lang w:eastAsia="en-GB"/>
        </w:rPr>
        <w:t>hese changes are explained under the relevant main issues below</w:t>
      </w:r>
      <w:r w:rsidRPr="00CC71C0">
        <w:rPr>
          <w:rFonts w:eastAsia="Times New Roman"/>
          <w:color w:val="000000" w:themeColor="text1"/>
          <w:lang w:eastAsia="en-GB"/>
        </w:rPr>
        <w:t>.</w:t>
      </w:r>
      <w:r w:rsidR="00357FF8" w:rsidRPr="00CC71C0">
        <w:rPr>
          <w:rFonts w:eastAsia="Times New Roman"/>
          <w:color w:val="000000" w:themeColor="text1"/>
          <w:lang w:eastAsia="en-GB"/>
        </w:rPr>
        <w:t xml:space="preserve"> </w:t>
      </w:r>
      <w:r w:rsidRPr="00CC71C0">
        <w:rPr>
          <w:rFonts w:eastAsia="Times New Roman"/>
          <w:color w:val="000000" w:themeColor="text1"/>
          <w:lang w:eastAsia="en-GB"/>
        </w:rPr>
        <w:t xml:space="preserve"> </w:t>
      </w:r>
      <w:r w:rsidR="11B5153E" w:rsidRPr="00CC71C0">
        <w:rPr>
          <w:rFonts w:eastAsia="Times New Roman"/>
          <w:color w:val="000000" w:themeColor="text1"/>
          <w:szCs w:val="24"/>
          <w:lang w:eastAsia="en-GB"/>
        </w:rPr>
        <w:t>We</w:t>
      </w:r>
      <w:r w:rsidRPr="00CC71C0">
        <w:rPr>
          <w:rFonts w:eastAsia="Times New Roman"/>
          <w:color w:val="000000" w:themeColor="text1"/>
          <w:szCs w:val="24"/>
          <w:lang w:eastAsia="en-GB"/>
        </w:rPr>
        <w:t xml:space="preserve"> have recommended their inclusion in the Plan after considering the </w:t>
      </w:r>
      <w:r w:rsidR="001F595F" w:rsidRPr="00CC71C0">
        <w:rPr>
          <w:rFonts w:eastAsia="Times New Roman"/>
          <w:color w:val="000000" w:themeColor="text1"/>
          <w:szCs w:val="24"/>
          <w:lang w:eastAsia="en-GB"/>
        </w:rPr>
        <w:t>SA</w:t>
      </w:r>
      <w:r w:rsidRPr="00CC71C0">
        <w:rPr>
          <w:rFonts w:eastAsia="Times New Roman"/>
          <w:color w:val="000000" w:themeColor="text1"/>
          <w:szCs w:val="24"/>
          <w:lang w:eastAsia="en-GB"/>
        </w:rPr>
        <w:t xml:space="preserve"> and </w:t>
      </w:r>
      <w:r w:rsidR="001F595F" w:rsidRPr="00CC71C0">
        <w:rPr>
          <w:rFonts w:eastAsia="Times New Roman"/>
          <w:color w:val="000000" w:themeColor="text1"/>
          <w:szCs w:val="24"/>
          <w:lang w:eastAsia="en-GB"/>
        </w:rPr>
        <w:t>HRA</w:t>
      </w:r>
      <w:r w:rsidRPr="00CC71C0">
        <w:rPr>
          <w:rFonts w:eastAsia="Times New Roman"/>
          <w:color w:val="000000" w:themeColor="text1"/>
          <w:szCs w:val="24"/>
          <w:lang w:eastAsia="en-GB"/>
        </w:rPr>
        <w:t xml:space="preserve"> </w:t>
      </w:r>
      <w:r w:rsidR="005C1AB4" w:rsidRPr="00CC71C0">
        <w:rPr>
          <w:rFonts w:eastAsia="Times New Roman"/>
          <w:color w:val="000000" w:themeColor="text1"/>
          <w:szCs w:val="24"/>
          <w:lang w:eastAsia="en-GB"/>
        </w:rPr>
        <w:t xml:space="preserve">and </w:t>
      </w:r>
      <w:r w:rsidRPr="00CC71C0">
        <w:rPr>
          <w:rFonts w:eastAsia="Times New Roman"/>
          <w:color w:val="000000" w:themeColor="text1"/>
          <w:szCs w:val="24"/>
          <w:lang w:eastAsia="en-GB"/>
        </w:rPr>
        <w:t xml:space="preserve">all the representations made in response to </w:t>
      </w:r>
      <w:r w:rsidR="0027204B" w:rsidRPr="00CC71C0">
        <w:rPr>
          <w:rFonts w:eastAsia="Times New Roman"/>
          <w:color w:val="000000" w:themeColor="text1"/>
          <w:szCs w:val="24"/>
          <w:lang w:eastAsia="en-GB"/>
        </w:rPr>
        <w:t xml:space="preserve">the </w:t>
      </w:r>
      <w:r w:rsidRPr="00CC71C0">
        <w:rPr>
          <w:rFonts w:eastAsia="Times New Roman"/>
          <w:color w:val="000000" w:themeColor="text1"/>
          <w:szCs w:val="24"/>
          <w:lang w:eastAsia="en-GB"/>
        </w:rPr>
        <w:t>consultation on them.</w:t>
      </w:r>
    </w:p>
    <w:p w14:paraId="674D699D" w14:textId="77777777" w:rsidR="00415974" w:rsidRPr="00CC71C0" w:rsidRDefault="00415974">
      <w:pPr>
        <w:tabs>
          <w:tab w:val="left" w:pos="426"/>
        </w:tabs>
        <w:spacing w:before="0" w:after="0" w:line="240" w:lineRule="auto"/>
        <w:rPr>
          <w:rFonts w:eastAsia="Times New Roman"/>
          <w:color w:val="000000" w:themeColor="text1"/>
          <w:szCs w:val="24"/>
          <w:lang w:eastAsia="en-GB"/>
        </w:rPr>
      </w:pPr>
    </w:p>
    <w:p w14:paraId="674D699E" w14:textId="570D1C3B" w:rsidR="00415974" w:rsidRPr="00CC71C0" w:rsidRDefault="00D765B3">
      <w:pPr>
        <w:tabs>
          <w:tab w:val="left" w:pos="426"/>
        </w:tabs>
        <w:spacing w:before="0" w:after="0" w:line="240" w:lineRule="auto"/>
        <w:rPr>
          <w:rFonts w:eastAsia="Times New Roman"/>
          <w:color w:val="000000" w:themeColor="text1"/>
          <w:szCs w:val="24"/>
          <w:lang w:eastAsia="en-GB"/>
        </w:rPr>
      </w:pPr>
      <w:r w:rsidRPr="00CC71C0">
        <w:rPr>
          <w:rFonts w:eastAsia="Times New Roman"/>
          <w:color w:val="000000" w:themeColor="text1"/>
          <w:szCs w:val="24"/>
          <w:lang w:eastAsia="en-GB"/>
        </w:rPr>
        <w:t>The MMs can be summarised as follows:</w:t>
      </w:r>
    </w:p>
    <w:p w14:paraId="674D699F" w14:textId="77777777" w:rsidR="00415974" w:rsidRPr="00CC71C0" w:rsidRDefault="00415974">
      <w:pPr>
        <w:tabs>
          <w:tab w:val="left" w:pos="426"/>
        </w:tabs>
        <w:spacing w:before="0" w:after="0" w:line="240" w:lineRule="auto"/>
        <w:rPr>
          <w:rFonts w:eastAsia="Times New Roman"/>
          <w:color w:val="000000" w:themeColor="text1"/>
          <w:szCs w:val="24"/>
          <w:lang w:eastAsia="en-GB"/>
        </w:rPr>
      </w:pPr>
    </w:p>
    <w:p w14:paraId="40EED1BA" w14:textId="06A3B2E1" w:rsidR="007142C9" w:rsidRPr="00CC71C0" w:rsidRDefault="00595525">
      <w:pPr>
        <w:numPr>
          <w:ilvl w:val="0"/>
          <w:numId w:val="7"/>
        </w:numPr>
        <w:tabs>
          <w:tab w:val="left" w:pos="-1014"/>
          <w:tab w:val="left" w:pos="-720"/>
        </w:tabs>
        <w:spacing w:before="0" w:after="0" w:line="240" w:lineRule="auto"/>
        <w:rPr>
          <w:color w:val="000000" w:themeColor="text1"/>
        </w:rPr>
      </w:pPr>
      <w:r w:rsidRPr="00CC71C0">
        <w:rPr>
          <w:color w:val="000000" w:themeColor="text1"/>
          <w:szCs w:val="24"/>
        </w:rPr>
        <w:t xml:space="preserve">Updates to housing land supply, the housing trajectory, and </w:t>
      </w:r>
      <w:r w:rsidR="007142C9" w:rsidRPr="00CC71C0">
        <w:rPr>
          <w:color w:val="000000" w:themeColor="text1"/>
          <w:szCs w:val="24"/>
        </w:rPr>
        <w:t>housing</w:t>
      </w:r>
      <w:r w:rsidRPr="00CC71C0">
        <w:rPr>
          <w:color w:val="000000" w:themeColor="text1"/>
          <w:szCs w:val="24"/>
        </w:rPr>
        <w:t xml:space="preserve"> requirement over the Plan period so that the Plan is </w:t>
      </w:r>
      <w:r w:rsidR="00973E43">
        <w:rPr>
          <w:color w:val="000000" w:themeColor="text1"/>
          <w:szCs w:val="24"/>
        </w:rPr>
        <w:t xml:space="preserve">soundly based </w:t>
      </w:r>
      <w:r w:rsidR="005738C4" w:rsidRPr="00CC71C0">
        <w:rPr>
          <w:color w:val="000000" w:themeColor="text1"/>
          <w:szCs w:val="24"/>
        </w:rPr>
        <w:t>and in general conformity with the London Plan</w:t>
      </w:r>
      <w:r w:rsidR="007142C9" w:rsidRPr="00CC71C0">
        <w:rPr>
          <w:color w:val="000000" w:themeColor="text1"/>
          <w:szCs w:val="24"/>
        </w:rPr>
        <w:t>.</w:t>
      </w:r>
    </w:p>
    <w:p w14:paraId="543BC5EA" w14:textId="0BC3F16E" w:rsidR="007142C9" w:rsidRPr="00CC71C0" w:rsidRDefault="003258CB">
      <w:pPr>
        <w:numPr>
          <w:ilvl w:val="0"/>
          <w:numId w:val="7"/>
        </w:numPr>
        <w:tabs>
          <w:tab w:val="left" w:pos="-1014"/>
          <w:tab w:val="left" w:pos="-720"/>
        </w:tabs>
        <w:spacing w:before="0" w:after="0" w:line="240" w:lineRule="auto"/>
        <w:rPr>
          <w:color w:val="000000" w:themeColor="text1"/>
        </w:rPr>
      </w:pPr>
      <w:r w:rsidRPr="00CC71C0">
        <w:rPr>
          <w:color w:val="000000" w:themeColor="text1"/>
        </w:rPr>
        <w:t>Modifications to the employment policies to ensure that they are justified</w:t>
      </w:r>
      <w:r w:rsidR="00973E43">
        <w:rPr>
          <w:color w:val="000000" w:themeColor="text1"/>
        </w:rPr>
        <w:t>, effective</w:t>
      </w:r>
      <w:r w:rsidRPr="00CC71C0">
        <w:rPr>
          <w:color w:val="000000" w:themeColor="text1"/>
        </w:rPr>
        <w:t xml:space="preserve"> and in general conformity with the London Plan.</w:t>
      </w:r>
    </w:p>
    <w:p w14:paraId="447AF1E1" w14:textId="13A13F15" w:rsidR="00A31D25" w:rsidRPr="00CC71C0" w:rsidRDefault="00A31D25">
      <w:pPr>
        <w:numPr>
          <w:ilvl w:val="0"/>
          <w:numId w:val="7"/>
        </w:numPr>
        <w:tabs>
          <w:tab w:val="left" w:pos="-1014"/>
          <w:tab w:val="left" w:pos="-720"/>
        </w:tabs>
        <w:spacing w:before="0" w:after="0" w:line="240" w:lineRule="auto"/>
        <w:rPr>
          <w:color w:val="000000" w:themeColor="text1"/>
        </w:rPr>
      </w:pPr>
      <w:r w:rsidRPr="00CC71C0">
        <w:rPr>
          <w:color w:val="000000" w:themeColor="text1"/>
        </w:rPr>
        <w:t>Modifications to the policies for Tall Buildings and Building Heights for general conformity with the London Plan.</w:t>
      </w:r>
    </w:p>
    <w:p w14:paraId="5360DCDD" w14:textId="00835EDB" w:rsidR="004349AB" w:rsidRDefault="004349AB">
      <w:pPr>
        <w:numPr>
          <w:ilvl w:val="0"/>
          <w:numId w:val="7"/>
        </w:numPr>
        <w:tabs>
          <w:tab w:val="left" w:pos="-1014"/>
          <w:tab w:val="left" w:pos="-720"/>
        </w:tabs>
        <w:spacing w:before="0" w:after="0" w:line="240" w:lineRule="auto"/>
        <w:rPr>
          <w:color w:val="000000" w:themeColor="text1"/>
        </w:rPr>
      </w:pPr>
      <w:r w:rsidRPr="00CC71C0">
        <w:rPr>
          <w:color w:val="000000" w:themeColor="text1"/>
        </w:rPr>
        <w:t>Modifications</w:t>
      </w:r>
      <w:r w:rsidR="00E16996">
        <w:rPr>
          <w:color w:val="000000" w:themeColor="text1"/>
        </w:rPr>
        <w:t xml:space="preserve"> for effectiveness</w:t>
      </w:r>
      <w:r w:rsidRPr="00CC71C0">
        <w:rPr>
          <w:color w:val="000000" w:themeColor="text1"/>
        </w:rPr>
        <w:t xml:space="preserve"> </w:t>
      </w:r>
      <w:r w:rsidR="00EE6A0E" w:rsidRPr="00CC71C0">
        <w:rPr>
          <w:color w:val="000000" w:themeColor="text1"/>
        </w:rPr>
        <w:t xml:space="preserve">to remove a </w:t>
      </w:r>
      <w:r w:rsidR="00782211" w:rsidRPr="00CC71C0">
        <w:rPr>
          <w:color w:val="000000" w:themeColor="text1"/>
        </w:rPr>
        <w:t>site allocation</w:t>
      </w:r>
      <w:r w:rsidR="00082D51">
        <w:rPr>
          <w:color w:val="000000" w:themeColor="text1"/>
        </w:rPr>
        <w:t xml:space="preserve"> </w:t>
      </w:r>
      <w:r w:rsidR="00176CCD">
        <w:rPr>
          <w:color w:val="000000" w:themeColor="text1"/>
        </w:rPr>
        <w:t>for gypsy and traveller accom</w:t>
      </w:r>
      <w:r w:rsidR="004D697F">
        <w:rPr>
          <w:color w:val="000000" w:themeColor="text1"/>
        </w:rPr>
        <w:t>modation</w:t>
      </w:r>
      <w:r w:rsidR="00782211" w:rsidRPr="00CC71C0">
        <w:rPr>
          <w:color w:val="000000" w:themeColor="text1"/>
        </w:rPr>
        <w:t xml:space="preserve"> from the Green Belt to ensure it can be developed</w:t>
      </w:r>
      <w:r w:rsidR="00950D3C" w:rsidRPr="00CC71C0">
        <w:rPr>
          <w:color w:val="000000" w:themeColor="text1"/>
        </w:rPr>
        <w:t>.</w:t>
      </w:r>
    </w:p>
    <w:p w14:paraId="243FACB3" w14:textId="1E255CC5" w:rsidR="005A4D56" w:rsidRPr="00CC71C0" w:rsidRDefault="005A4D56">
      <w:pPr>
        <w:numPr>
          <w:ilvl w:val="0"/>
          <w:numId w:val="7"/>
        </w:numPr>
        <w:tabs>
          <w:tab w:val="left" w:pos="-1014"/>
          <w:tab w:val="left" w:pos="-720"/>
        </w:tabs>
        <w:spacing w:before="0" w:after="0" w:line="240" w:lineRule="auto"/>
        <w:rPr>
          <w:color w:val="000000" w:themeColor="text1"/>
        </w:rPr>
      </w:pPr>
      <w:r>
        <w:rPr>
          <w:color w:val="000000" w:themeColor="text1"/>
        </w:rPr>
        <w:t>Del</w:t>
      </w:r>
      <w:r w:rsidR="00E67C87">
        <w:rPr>
          <w:color w:val="000000" w:themeColor="text1"/>
        </w:rPr>
        <w:t xml:space="preserve">etion of </w:t>
      </w:r>
      <w:r w:rsidRPr="00CC71C0">
        <w:rPr>
          <w:color w:val="000000" w:themeColor="text1"/>
        </w:rPr>
        <w:t xml:space="preserve">Policy DMD 5 </w:t>
      </w:r>
      <w:r w:rsidR="00E67C87">
        <w:rPr>
          <w:color w:val="000000" w:themeColor="text1"/>
        </w:rPr>
        <w:t>which sought to</w:t>
      </w:r>
      <w:r w:rsidRPr="00CC71C0">
        <w:rPr>
          <w:color w:val="000000" w:themeColor="text1"/>
        </w:rPr>
        <w:t xml:space="preserve"> protect local views</w:t>
      </w:r>
      <w:r w:rsidR="00E67C87">
        <w:rPr>
          <w:color w:val="000000" w:themeColor="text1"/>
        </w:rPr>
        <w:t xml:space="preserve"> because it is ineffective. </w:t>
      </w:r>
    </w:p>
    <w:p w14:paraId="674D69A3" w14:textId="1FFEB53F" w:rsidR="00415974" w:rsidRPr="00CC71C0" w:rsidRDefault="00D765B3">
      <w:pPr>
        <w:numPr>
          <w:ilvl w:val="0"/>
          <w:numId w:val="7"/>
        </w:numPr>
        <w:tabs>
          <w:tab w:val="left" w:pos="-1014"/>
          <w:tab w:val="left" w:pos="-720"/>
        </w:tabs>
        <w:spacing w:before="0" w:after="0" w:line="240" w:lineRule="auto"/>
        <w:rPr>
          <w:color w:val="000000" w:themeColor="text1"/>
        </w:rPr>
      </w:pPr>
      <w:proofErr w:type="gramStart"/>
      <w:r w:rsidRPr="00CC71C0">
        <w:rPr>
          <w:rFonts w:eastAsia="Times New Roman"/>
          <w:color w:val="000000" w:themeColor="text1"/>
          <w:szCs w:val="24"/>
          <w:lang w:eastAsia="en-GB"/>
        </w:rPr>
        <w:t>A number of</w:t>
      </w:r>
      <w:proofErr w:type="gramEnd"/>
      <w:r w:rsidRPr="00CC71C0">
        <w:rPr>
          <w:rFonts w:eastAsia="Times New Roman"/>
          <w:color w:val="000000" w:themeColor="text1"/>
          <w:szCs w:val="24"/>
          <w:lang w:eastAsia="en-GB"/>
        </w:rPr>
        <w:t xml:space="preserve"> other modifications to ensure that the </w:t>
      </w:r>
      <w:r w:rsidR="00C66253" w:rsidRPr="00CC71C0">
        <w:rPr>
          <w:rFonts w:eastAsia="Times New Roman"/>
          <w:color w:val="000000" w:themeColor="text1"/>
          <w:szCs w:val="24"/>
          <w:lang w:eastAsia="en-GB"/>
        </w:rPr>
        <w:t>P</w:t>
      </w:r>
      <w:r w:rsidRPr="00CC71C0">
        <w:rPr>
          <w:rFonts w:eastAsia="Times New Roman"/>
          <w:color w:val="000000" w:themeColor="text1"/>
          <w:szCs w:val="24"/>
          <w:lang w:eastAsia="en-GB"/>
        </w:rPr>
        <w:t>lan is positively prepared, justified, effective and consistent with national policy</w:t>
      </w:r>
      <w:r w:rsidR="001E0D0C">
        <w:rPr>
          <w:rFonts w:eastAsia="Times New Roman"/>
          <w:color w:val="000000" w:themeColor="text1"/>
          <w:szCs w:val="24"/>
          <w:lang w:eastAsia="en-GB"/>
        </w:rPr>
        <w:t xml:space="preserve"> and in general confor</w:t>
      </w:r>
      <w:r w:rsidR="00582DB1">
        <w:rPr>
          <w:rFonts w:eastAsia="Times New Roman"/>
          <w:color w:val="000000" w:themeColor="text1"/>
          <w:szCs w:val="24"/>
          <w:lang w:eastAsia="en-GB"/>
        </w:rPr>
        <w:t>mity with the London Plan</w:t>
      </w:r>
      <w:r w:rsidRPr="00CC71C0">
        <w:rPr>
          <w:rFonts w:eastAsia="Times New Roman"/>
          <w:color w:val="000000" w:themeColor="text1"/>
          <w:szCs w:val="24"/>
          <w:lang w:eastAsia="en-GB"/>
        </w:rPr>
        <w:t>.</w:t>
      </w:r>
    </w:p>
    <w:p w14:paraId="674D69A4" w14:textId="77777777" w:rsidR="00415974" w:rsidRPr="00CC71C0" w:rsidRDefault="00415974">
      <w:pPr>
        <w:tabs>
          <w:tab w:val="left" w:pos="426"/>
        </w:tabs>
        <w:spacing w:before="0" w:after="0" w:line="240" w:lineRule="auto"/>
        <w:rPr>
          <w:rFonts w:eastAsia="Times New Roman"/>
          <w:color w:val="000000" w:themeColor="text1"/>
          <w:szCs w:val="24"/>
          <w:lang w:eastAsia="en-GB"/>
        </w:rPr>
      </w:pPr>
    </w:p>
    <w:p w14:paraId="0D5D3896" w14:textId="77777777" w:rsidR="00072330" w:rsidRPr="00CC71C0" w:rsidRDefault="00072330">
      <w:pPr>
        <w:suppressAutoHyphens w:val="0"/>
        <w:spacing w:before="0" w:after="160"/>
        <w:rPr>
          <w:rFonts w:eastAsia="Times New Roman"/>
          <w:b/>
          <w:color w:val="000000" w:themeColor="text1"/>
          <w:sz w:val="32"/>
          <w:szCs w:val="26"/>
          <w:lang w:eastAsia="en-GB"/>
        </w:rPr>
      </w:pPr>
      <w:bookmarkStart w:id="18" w:name="_Toc80870144"/>
      <w:r w:rsidRPr="00CC71C0">
        <w:rPr>
          <w:color w:val="000000" w:themeColor="text1"/>
          <w:lang w:eastAsia="en-GB"/>
        </w:rPr>
        <w:br w:type="page"/>
      </w:r>
    </w:p>
    <w:p w14:paraId="674D69A7" w14:textId="231590B5" w:rsidR="00415974" w:rsidRPr="00CC71C0" w:rsidRDefault="00D765B3">
      <w:pPr>
        <w:pStyle w:val="Heading2"/>
        <w:rPr>
          <w:color w:val="000000" w:themeColor="text1"/>
          <w:lang w:eastAsia="en-GB"/>
        </w:rPr>
      </w:pPr>
      <w:bookmarkStart w:id="19" w:name="_Toc166765146"/>
      <w:r w:rsidRPr="00CC71C0">
        <w:rPr>
          <w:color w:val="000000" w:themeColor="text1"/>
          <w:lang w:eastAsia="en-GB"/>
        </w:rPr>
        <w:lastRenderedPageBreak/>
        <w:t>Introduction</w:t>
      </w:r>
      <w:bookmarkEnd w:id="18"/>
      <w:bookmarkEnd w:id="19"/>
    </w:p>
    <w:p w14:paraId="7540076C" w14:textId="2A6040B0" w:rsidR="000C2B10" w:rsidRPr="00CC71C0" w:rsidRDefault="000C2B10" w:rsidP="000C2B10">
      <w:pPr>
        <w:numPr>
          <w:ilvl w:val="0"/>
          <w:numId w:val="8"/>
        </w:numPr>
        <w:rPr>
          <w:color w:val="000000" w:themeColor="text1"/>
        </w:rPr>
      </w:pPr>
      <w:r w:rsidRPr="00CC71C0">
        <w:rPr>
          <w:bCs/>
          <w:color w:val="000000" w:themeColor="text1"/>
        </w:rPr>
        <w:t xml:space="preserve">This report contains our assessment of the </w:t>
      </w:r>
      <w:r w:rsidRPr="00CC71C0">
        <w:rPr>
          <w:rFonts w:eastAsia="Times New Roman" w:cs="Arial"/>
          <w:color w:val="000000" w:themeColor="text1"/>
          <w:szCs w:val="24"/>
          <w:lang w:eastAsia="en-GB"/>
        </w:rPr>
        <w:t>Plan</w:t>
      </w:r>
      <w:r w:rsidRPr="00CC71C0">
        <w:rPr>
          <w:bCs/>
          <w:color w:val="000000" w:themeColor="text1"/>
        </w:rPr>
        <w:t xml:space="preserve"> in terms of Section 20(5) of the Planning and Compulsory Purchase Act 2004 (as amended).  It considers first whether the Plan’s preparation has complied with the duty to co-operate. </w:t>
      </w:r>
      <w:r w:rsidR="00885F63">
        <w:rPr>
          <w:bCs/>
          <w:color w:val="000000" w:themeColor="text1"/>
        </w:rPr>
        <w:t xml:space="preserve"> </w:t>
      </w:r>
      <w:r w:rsidRPr="00CC71C0">
        <w:rPr>
          <w:bCs/>
          <w:color w:val="000000" w:themeColor="text1"/>
        </w:rPr>
        <w:t xml:space="preserve">It then considers whether the Plan is compliant with the legal requirements and whether it is sound. </w:t>
      </w:r>
    </w:p>
    <w:p w14:paraId="3469C17B" w14:textId="32285912" w:rsidR="000C2B10" w:rsidRPr="00CC71C0" w:rsidRDefault="000C2B10" w:rsidP="000C2B10">
      <w:pPr>
        <w:numPr>
          <w:ilvl w:val="0"/>
          <w:numId w:val="8"/>
        </w:numPr>
        <w:rPr>
          <w:color w:val="000000" w:themeColor="text1"/>
        </w:rPr>
      </w:pPr>
      <w:r w:rsidRPr="00CC71C0">
        <w:rPr>
          <w:color w:val="000000" w:themeColor="text1"/>
        </w:rPr>
        <w:t xml:space="preserve">On the 19 December 2023 the Secretary of State for Levelling Up, Housing and Communities published </w:t>
      </w:r>
      <w:r w:rsidR="00372619" w:rsidRPr="00CC71C0">
        <w:rPr>
          <w:color w:val="000000" w:themeColor="text1"/>
        </w:rPr>
        <w:t>the</w:t>
      </w:r>
      <w:r w:rsidRPr="00CC71C0">
        <w:rPr>
          <w:color w:val="000000" w:themeColor="text1"/>
        </w:rPr>
        <w:t xml:space="preserve"> revised National Planning Policy Framework (NPPF) alongside other revisions to national policy.  Paragraph 230 of that document indicates that the Plan should be examined against the version of the NPPF published on 5 September 2023.  Therefore, when we refer to the NPPF in our report, we are referring to that published on the 5 September 2023.  We have had regard to all relevant national policies and statements in preparing this report.</w:t>
      </w:r>
    </w:p>
    <w:p w14:paraId="674D69AB" w14:textId="100FF725" w:rsidR="00415974" w:rsidRPr="00CC71C0" w:rsidRDefault="000C2B10" w:rsidP="00AC42A6">
      <w:pPr>
        <w:numPr>
          <w:ilvl w:val="0"/>
          <w:numId w:val="8"/>
        </w:numPr>
        <w:rPr>
          <w:color w:val="000000" w:themeColor="text1"/>
        </w:rPr>
      </w:pPr>
      <w:r w:rsidRPr="00CC71C0">
        <w:rPr>
          <w:bCs/>
          <w:color w:val="000000" w:themeColor="text1"/>
        </w:rPr>
        <w:t>The NPPF</w:t>
      </w:r>
      <w:r w:rsidRPr="00CC71C0">
        <w:rPr>
          <w:color w:val="000000" w:themeColor="text1"/>
        </w:rPr>
        <w:t xml:space="preserve"> (paragraph 35) explains that </w:t>
      </w:r>
      <w:proofErr w:type="gramStart"/>
      <w:r w:rsidRPr="00CC71C0">
        <w:rPr>
          <w:color w:val="000000" w:themeColor="text1"/>
        </w:rPr>
        <w:t>in order to</w:t>
      </w:r>
      <w:proofErr w:type="gramEnd"/>
      <w:r w:rsidRPr="00CC71C0">
        <w:rPr>
          <w:color w:val="000000" w:themeColor="text1"/>
        </w:rPr>
        <w:t xml:space="preserve"> be sound, a </w:t>
      </w:r>
      <w:r w:rsidR="00FD64F8" w:rsidRPr="00CC71C0">
        <w:rPr>
          <w:color w:val="000000" w:themeColor="text1"/>
        </w:rPr>
        <w:t>l</w:t>
      </w:r>
      <w:r w:rsidRPr="00CC71C0">
        <w:rPr>
          <w:color w:val="000000" w:themeColor="text1"/>
        </w:rPr>
        <w:t xml:space="preserve">ocal </w:t>
      </w:r>
      <w:r w:rsidR="00FD64F8" w:rsidRPr="00CC71C0">
        <w:rPr>
          <w:color w:val="000000" w:themeColor="text1"/>
        </w:rPr>
        <w:t>p</w:t>
      </w:r>
      <w:r w:rsidRPr="00CC71C0">
        <w:rPr>
          <w:color w:val="000000" w:themeColor="text1"/>
        </w:rPr>
        <w:t xml:space="preserve">lan should be positively prepared, justified, effective and consistent with national policy. </w:t>
      </w:r>
      <w:r w:rsidR="00E56666" w:rsidRPr="00CC71C0">
        <w:rPr>
          <w:color w:val="000000" w:themeColor="text1"/>
        </w:rPr>
        <w:t xml:space="preserve"> </w:t>
      </w:r>
      <w:r w:rsidR="00D765B3" w:rsidRPr="00CC71C0">
        <w:rPr>
          <w:color w:val="000000" w:themeColor="text1"/>
        </w:rPr>
        <w:t xml:space="preserve">The starting point for the examination is the assumption that the </w:t>
      </w:r>
      <w:r w:rsidR="047C2DAB" w:rsidRPr="00CC71C0">
        <w:rPr>
          <w:color w:val="000000" w:themeColor="text1"/>
        </w:rPr>
        <w:t>Council</w:t>
      </w:r>
      <w:r w:rsidR="00D765B3" w:rsidRPr="00CC71C0">
        <w:rPr>
          <w:color w:val="000000" w:themeColor="text1"/>
        </w:rPr>
        <w:t xml:space="preserve"> has submitted what it considers to be a</w:t>
      </w:r>
      <w:r w:rsidR="00913B6F" w:rsidRPr="00CC71C0">
        <w:rPr>
          <w:color w:val="000000" w:themeColor="text1"/>
        </w:rPr>
        <w:t xml:space="preserve"> legally compliant and </w:t>
      </w:r>
      <w:r w:rsidR="00D765B3" w:rsidRPr="00CC71C0">
        <w:rPr>
          <w:color w:val="000000" w:themeColor="text1"/>
        </w:rPr>
        <w:t xml:space="preserve">sound plan. </w:t>
      </w:r>
      <w:r w:rsidR="00725E12">
        <w:rPr>
          <w:color w:val="000000" w:themeColor="text1"/>
        </w:rPr>
        <w:t xml:space="preserve"> </w:t>
      </w:r>
      <w:r w:rsidR="00D765B3" w:rsidRPr="00CC71C0">
        <w:rPr>
          <w:color w:val="000000" w:themeColor="text1"/>
        </w:rPr>
        <w:t xml:space="preserve">The </w:t>
      </w:r>
      <w:r w:rsidR="4E5EFC21" w:rsidRPr="00CC71C0">
        <w:rPr>
          <w:color w:val="000000" w:themeColor="text1"/>
        </w:rPr>
        <w:t xml:space="preserve">London Borough of Barking and Dagenham </w:t>
      </w:r>
      <w:r w:rsidR="5DEC3C01" w:rsidRPr="00CC71C0">
        <w:rPr>
          <w:color w:val="000000" w:themeColor="text1"/>
        </w:rPr>
        <w:t xml:space="preserve">Draft </w:t>
      </w:r>
      <w:r w:rsidR="4E5EFC21" w:rsidRPr="00CC71C0">
        <w:rPr>
          <w:color w:val="000000" w:themeColor="text1"/>
        </w:rPr>
        <w:t>Local Plan 2037,</w:t>
      </w:r>
      <w:r w:rsidR="00D765B3" w:rsidRPr="00CC71C0">
        <w:rPr>
          <w:color w:val="000000" w:themeColor="text1"/>
        </w:rPr>
        <w:t xml:space="preserve"> submitted in </w:t>
      </w:r>
      <w:r w:rsidR="25ADED34" w:rsidRPr="00CC71C0">
        <w:rPr>
          <w:color w:val="000000" w:themeColor="text1"/>
        </w:rPr>
        <w:t>December 2021</w:t>
      </w:r>
      <w:r w:rsidR="24205489" w:rsidRPr="00CC71C0">
        <w:rPr>
          <w:color w:val="000000" w:themeColor="text1"/>
        </w:rPr>
        <w:t>, i</w:t>
      </w:r>
      <w:r w:rsidR="00D765B3" w:rsidRPr="00CC71C0">
        <w:rPr>
          <w:color w:val="000000" w:themeColor="text1"/>
        </w:rPr>
        <w:t xml:space="preserve">s the basis for </w:t>
      </w:r>
      <w:r w:rsidR="46D42AE0" w:rsidRPr="00CC71C0">
        <w:rPr>
          <w:color w:val="000000" w:themeColor="text1"/>
        </w:rPr>
        <w:t>our</w:t>
      </w:r>
      <w:r w:rsidR="00D765B3" w:rsidRPr="00CC71C0">
        <w:rPr>
          <w:color w:val="000000" w:themeColor="text1"/>
        </w:rPr>
        <w:t xml:space="preserve"> examination. </w:t>
      </w:r>
      <w:r w:rsidR="009D035C" w:rsidRPr="00CC71C0">
        <w:rPr>
          <w:color w:val="000000" w:themeColor="text1"/>
        </w:rPr>
        <w:t xml:space="preserve"> </w:t>
      </w:r>
      <w:r w:rsidR="00D765B3" w:rsidRPr="00CC71C0">
        <w:rPr>
          <w:color w:val="000000" w:themeColor="text1"/>
        </w:rPr>
        <w:t xml:space="preserve">It is the same document </w:t>
      </w:r>
      <w:r w:rsidR="3BB115EF" w:rsidRPr="00CC71C0">
        <w:rPr>
          <w:color w:val="000000" w:themeColor="text1"/>
        </w:rPr>
        <w:t>that was</w:t>
      </w:r>
      <w:r w:rsidR="00D765B3" w:rsidRPr="00CC71C0">
        <w:rPr>
          <w:color w:val="000000" w:themeColor="text1"/>
        </w:rPr>
        <w:t xml:space="preserve"> published for consultation in</w:t>
      </w:r>
      <w:r w:rsidR="766ADEB5" w:rsidRPr="00CC71C0">
        <w:rPr>
          <w:color w:val="000000" w:themeColor="text1"/>
        </w:rPr>
        <w:t xml:space="preserve"> October</w:t>
      </w:r>
      <w:r w:rsidR="5F990B15" w:rsidRPr="00CC71C0">
        <w:rPr>
          <w:color w:val="000000" w:themeColor="text1"/>
        </w:rPr>
        <w:t xml:space="preserve"> 2021</w:t>
      </w:r>
      <w:r w:rsidR="16141F12" w:rsidRPr="00CC71C0">
        <w:rPr>
          <w:color w:val="000000" w:themeColor="text1"/>
        </w:rPr>
        <w:t xml:space="preserve"> </w:t>
      </w:r>
      <w:r w:rsidR="354A7F8B" w:rsidRPr="00CC71C0">
        <w:rPr>
          <w:color w:val="000000" w:themeColor="text1"/>
        </w:rPr>
        <w:t>under Regulation 19 of the Town and Country Planning (Local P</w:t>
      </w:r>
      <w:r w:rsidR="59C25097" w:rsidRPr="00CC71C0">
        <w:rPr>
          <w:color w:val="000000" w:themeColor="text1"/>
        </w:rPr>
        <w:t>l</w:t>
      </w:r>
      <w:r w:rsidR="354A7F8B" w:rsidRPr="00CC71C0">
        <w:rPr>
          <w:color w:val="000000" w:themeColor="text1"/>
        </w:rPr>
        <w:t>anning) (England) Regulations 2012</w:t>
      </w:r>
      <w:r w:rsidR="534AFC89" w:rsidRPr="00CC71C0">
        <w:rPr>
          <w:color w:val="000000" w:themeColor="text1"/>
        </w:rPr>
        <w:t xml:space="preserve"> (the 2012 Regulations)</w:t>
      </w:r>
      <w:r w:rsidR="354A7F8B" w:rsidRPr="00CC71C0">
        <w:rPr>
          <w:color w:val="000000" w:themeColor="text1"/>
        </w:rPr>
        <w:t xml:space="preserve">. </w:t>
      </w:r>
      <w:r w:rsidR="009D035C" w:rsidRPr="00CC71C0">
        <w:rPr>
          <w:color w:val="000000" w:themeColor="text1"/>
        </w:rPr>
        <w:t xml:space="preserve"> </w:t>
      </w:r>
      <w:r w:rsidR="76FC5368" w:rsidRPr="00CC71C0">
        <w:rPr>
          <w:color w:val="000000" w:themeColor="text1"/>
        </w:rPr>
        <w:t xml:space="preserve">A </w:t>
      </w:r>
      <w:r w:rsidR="009D035C" w:rsidRPr="00CC71C0">
        <w:rPr>
          <w:color w:val="000000" w:themeColor="text1"/>
        </w:rPr>
        <w:t>different</w:t>
      </w:r>
      <w:r w:rsidR="76FC5368" w:rsidRPr="00CC71C0">
        <w:rPr>
          <w:color w:val="000000" w:themeColor="text1"/>
        </w:rPr>
        <w:t xml:space="preserve"> version of the </w:t>
      </w:r>
      <w:r w:rsidR="2AF70FE6" w:rsidRPr="00CC71C0">
        <w:rPr>
          <w:color w:val="000000" w:themeColor="text1"/>
        </w:rPr>
        <w:t xml:space="preserve">draft </w:t>
      </w:r>
      <w:r w:rsidR="76FC5368" w:rsidRPr="00CC71C0">
        <w:rPr>
          <w:color w:val="000000" w:themeColor="text1"/>
        </w:rPr>
        <w:t xml:space="preserve">Plan was </w:t>
      </w:r>
      <w:r w:rsidR="1C45318F" w:rsidRPr="00CC71C0">
        <w:rPr>
          <w:color w:val="000000" w:themeColor="text1"/>
        </w:rPr>
        <w:t xml:space="preserve">also </w:t>
      </w:r>
      <w:r w:rsidR="76FC5368" w:rsidRPr="00CC71C0">
        <w:rPr>
          <w:color w:val="000000" w:themeColor="text1"/>
        </w:rPr>
        <w:t xml:space="preserve">subject to consultation </w:t>
      </w:r>
      <w:r w:rsidR="33F60D64" w:rsidRPr="00CC71C0">
        <w:rPr>
          <w:color w:val="000000" w:themeColor="text1"/>
        </w:rPr>
        <w:t xml:space="preserve">under Regulation 19 </w:t>
      </w:r>
      <w:r w:rsidR="76FC5368" w:rsidRPr="00CC71C0">
        <w:rPr>
          <w:color w:val="000000" w:themeColor="text1"/>
        </w:rPr>
        <w:t>in October 2020</w:t>
      </w:r>
      <w:r w:rsidR="2DC956DA" w:rsidRPr="00CC71C0">
        <w:rPr>
          <w:color w:val="000000" w:themeColor="text1"/>
        </w:rPr>
        <w:t xml:space="preserve">. </w:t>
      </w:r>
      <w:r w:rsidR="003F483A" w:rsidRPr="00CC71C0">
        <w:rPr>
          <w:color w:val="000000" w:themeColor="text1"/>
        </w:rPr>
        <w:t xml:space="preserve"> </w:t>
      </w:r>
      <w:r w:rsidR="2DC956DA" w:rsidRPr="00CC71C0">
        <w:rPr>
          <w:color w:val="000000" w:themeColor="text1"/>
        </w:rPr>
        <w:t xml:space="preserve">We have </w:t>
      </w:r>
      <w:proofErr w:type="gramStart"/>
      <w:r w:rsidR="2DC956DA" w:rsidRPr="00CC71C0">
        <w:rPr>
          <w:color w:val="000000" w:themeColor="text1"/>
        </w:rPr>
        <w:t>taken into account</w:t>
      </w:r>
      <w:proofErr w:type="gramEnd"/>
      <w:r w:rsidR="2DC956DA" w:rsidRPr="00CC71C0">
        <w:rPr>
          <w:color w:val="000000" w:themeColor="text1"/>
        </w:rPr>
        <w:t xml:space="preserve"> </w:t>
      </w:r>
      <w:r w:rsidR="00B651CF" w:rsidRPr="00CC71C0">
        <w:rPr>
          <w:color w:val="000000" w:themeColor="text1"/>
        </w:rPr>
        <w:t xml:space="preserve">all </w:t>
      </w:r>
      <w:r w:rsidR="2DC956DA" w:rsidRPr="00CC71C0">
        <w:rPr>
          <w:color w:val="000000" w:themeColor="text1"/>
        </w:rPr>
        <w:t xml:space="preserve">representations made in response to both </w:t>
      </w:r>
      <w:r w:rsidR="63B844C6" w:rsidRPr="00CC71C0">
        <w:rPr>
          <w:color w:val="000000" w:themeColor="text1"/>
        </w:rPr>
        <w:t xml:space="preserve">of </w:t>
      </w:r>
      <w:r w:rsidR="2DC956DA" w:rsidRPr="00CC71C0">
        <w:rPr>
          <w:color w:val="000000" w:themeColor="text1"/>
        </w:rPr>
        <w:t>these consultations.</w:t>
      </w:r>
    </w:p>
    <w:p w14:paraId="674D69AC" w14:textId="77777777" w:rsidR="00415974" w:rsidRPr="00CC71C0" w:rsidRDefault="00D765B3">
      <w:pPr>
        <w:pStyle w:val="Heading3"/>
        <w:rPr>
          <w:color w:val="000000" w:themeColor="text1"/>
        </w:rPr>
      </w:pPr>
      <w:bookmarkStart w:id="20" w:name="_Toc80870145"/>
      <w:bookmarkStart w:id="21" w:name="_Toc166765147"/>
      <w:r w:rsidRPr="00CC71C0">
        <w:rPr>
          <w:color w:val="000000" w:themeColor="text1"/>
        </w:rPr>
        <w:t>Main Modifications</w:t>
      </w:r>
      <w:bookmarkEnd w:id="20"/>
      <w:bookmarkEnd w:id="21"/>
    </w:p>
    <w:p w14:paraId="674D69AD" w14:textId="54E26B7C" w:rsidR="00415974" w:rsidRPr="00CC71C0" w:rsidRDefault="00D765B3">
      <w:pPr>
        <w:numPr>
          <w:ilvl w:val="0"/>
          <w:numId w:val="8"/>
        </w:numPr>
        <w:rPr>
          <w:color w:val="000000" w:themeColor="text1"/>
        </w:rPr>
      </w:pPr>
      <w:r w:rsidRPr="00CC71C0">
        <w:rPr>
          <w:color w:val="000000" w:themeColor="text1"/>
        </w:rPr>
        <w:t xml:space="preserve">In accordance with section 20(7C) of the 2004 Act the Council requested </w:t>
      </w:r>
      <w:r w:rsidR="00A87B64" w:rsidRPr="00CC71C0">
        <w:rPr>
          <w:color w:val="000000" w:themeColor="text1"/>
        </w:rPr>
        <w:t xml:space="preserve">(EX22) </w:t>
      </w:r>
      <w:r w:rsidRPr="00CC71C0">
        <w:rPr>
          <w:color w:val="000000" w:themeColor="text1"/>
        </w:rPr>
        <w:t xml:space="preserve">that </w:t>
      </w:r>
      <w:r w:rsidR="455A1840" w:rsidRPr="00CC71C0">
        <w:rPr>
          <w:color w:val="000000" w:themeColor="text1"/>
        </w:rPr>
        <w:t>we</w:t>
      </w:r>
      <w:r w:rsidRPr="00CC71C0">
        <w:rPr>
          <w:color w:val="000000" w:themeColor="text1"/>
        </w:rPr>
        <w:t xml:space="preserve"> should recommend any MMs necessary to rectify matters that make the Plan unsound and thus incapable of being adopted. </w:t>
      </w:r>
      <w:r w:rsidR="00E005D0" w:rsidRPr="00CC71C0">
        <w:rPr>
          <w:color w:val="000000" w:themeColor="text1"/>
        </w:rPr>
        <w:t xml:space="preserve"> </w:t>
      </w:r>
      <w:r w:rsidR="2BE2761E" w:rsidRPr="00CC71C0">
        <w:rPr>
          <w:color w:val="000000" w:themeColor="text1"/>
        </w:rPr>
        <w:t>Our</w:t>
      </w:r>
      <w:r w:rsidRPr="00CC71C0">
        <w:rPr>
          <w:color w:val="000000" w:themeColor="text1"/>
        </w:rPr>
        <w:t xml:space="preserve"> report explains why the recommended MMs are necessary. </w:t>
      </w:r>
      <w:r w:rsidR="00E005D0" w:rsidRPr="00CC71C0">
        <w:rPr>
          <w:color w:val="000000" w:themeColor="text1"/>
        </w:rPr>
        <w:t xml:space="preserve"> </w:t>
      </w:r>
      <w:r w:rsidRPr="00CC71C0">
        <w:rPr>
          <w:color w:val="000000" w:themeColor="text1"/>
        </w:rPr>
        <w:t xml:space="preserve">The MMs are referenced in bold in the report in the form </w:t>
      </w:r>
      <w:r w:rsidRPr="00CC71C0">
        <w:rPr>
          <w:b/>
          <w:bCs/>
          <w:color w:val="000000" w:themeColor="text1"/>
        </w:rPr>
        <w:t>MM1, MM2</w:t>
      </w:r>
      <w:r w:rsidRPr="00CC71C0">
        <w:rPr>
          <w:color w:val="000000" w:themeColor="text1"/>
        </w:rPr>
        <w:t xml:space="preserve"> etc, and are set out in full in the Appendix.</w:t>
      </w:r>
    </w:p>
    <w:p w14:paraId="674D69AE" w14:textId="1BDBF621" w:rsidR="00415974" w:rsidRPr="00CC71C0" w:rsidRDefault="00D765B3" w:rsidP="6952A7E7">
      <w:pPr>
        <w:numPr>
          <w:ilvl w:val="0"/>
          <w:numId w:val="8"/>
        </w:numPr>
        <w:rPr>
          <w:color w:val="000000" w:themeColor="text1"/>
        </w:rPr>
      </w:pPr>
      <w:r w:rsidRPr="00CC71C0">
        <w:rPr>
          <w:color w:val="000000" w:themeColor="text1"/>
        </w:rPr>
        <w:t>Following the examination hearings, the Council prepared a schedule of proposed MMs</w:t>
      </w:r>
      <w:r w:rsidR="002B0400" w:rsidRPr="00CC71C0">
        <w:rPr>
          <w:color w:val="000000" w:themeColor="text1"/>
        </w:rPr>
        <w:t xml:space="preserve"> (EX192)</w:t>
      </w:r>
      <w:r w:rsidR="5D7AD967" w:rsidRPr="00CC71C0">
        <w:rPr>
          <w:color w:val="000000" w:themeColor="text1"/>
        </w:rPr>
        <w:t xml:space="preserve"> </w:t>
      </w:r>
      <w:r w:rsidRPr="00CC71C0">
        <w:rPr>
          <w:color w:val="000000" w:themeColor="text1"/>
        </w:rPr>
        <w:t>and</w:t>
      </w:r>
      <w:r w:rsidR="009E6D59" w:rsidRPr="00CC71C0">
        <w:rPr>
          <w:color w:val="000000" w:themeColor="text1"/>
        </w:rPr>
        <w:t xml:space="preserve"> </w:t>
      </w:r>
      <w:r w:rsidRPr="00CC71C0">
        <w:rPr>
          <w:color w:val="000000" w:themeColor="text1"/>
        </w:rPr>
        <w:t xml:space="preserve">carried out </w:t>
      </w:r>
      <w:r w:rsidR="009E6D59" w:rsidRPr="00CC71C0">
        <w:rPr>
          <w:color w:val="000000" w:themeColor="text1"/>
        </w:rPr>
        <w:t>SA</w:t>
      </w:r>
      <w:r w:rsidR="00B54A4D" w:rsidRPr="00CC71C0">
        <w:rPr>
          <w:color w:val="000000" w:themeColor="text1"/>
        </w:rPr>
        <w:t xml:space="preserve"> (EX198)</w:t>
      </w:r>
      <w:r w:rsidRPr="00CC71C0">
        <w:rPr>
          <w:color w:val="000000" w:themeColor="text1"/>
        </w:rPr>
        <w:t xml:space="preserve"> and </w:t>
      </w:r>
      <w:r w:rsidR="009E6D59" w:rsidRPr="00CC71C0">
        <w:rPr>
          <w:color w:val="000000" w:themeColor="text1"/>
        </w:rPr>
        <w:t>HRA</w:t>
      </w:r>
      <w:r w:rsidR="00F5103D" w:rsidRPr="00CC71C0">
        <w:rPr>
          <w:color w:val="000000" w:themeColor="text1"/>
        </w:rPr>
        <w:t xml:space="preserve"> (EX197)</w:t>
      </w:r>
      <w:r w:rsidRPr="00CC71C0">
        <w:rPr>
          <w:color w:val="000000" w:themeColor="text1"/>
        </w:rPr>
        <w:t xml:space="preserve"> of them. The MM schedule was subject to public consultation for </w:t>
      </w:r>
      <w:r w:rsidR="36E86957" w:rsidRPr="00CC71C0">
        <w:rPr>
          <w:color w:val="000000" w:themeColor="text1"/>
        </w:rPr>
        <w:t>8</w:t>
      </w:r>
      <w:r w:rsidRPr="00CC71C0">
        <w:rPr>
          <w:color w:val="000000" w:themeColor="text1"/>
        </w:rPr>
        <w:t xml:space="preserve"> weeks. </w:t>
      </w:r>
      <w:r w:rsidR="009E6D59" w:rsidRPr="00CC71C0">
        <w:rPr>
          <w:color w:val="000000" w:themeColor="text1"/>
        </w:rPr>
        <w:t xml:space="preserve"> </w:t>
      </w:r>
      <w:r w:rsidR="2180FF1B" w:rsidRPr="00CC71C0">
        <w:rPr>
          <w:color w:val="000000" w:themeColor="text1"/>
        </w:rPr>
        <w:t>We</w:t>
      </w:r>
      <w:r w:rsidRPr="00CC71C0">
        <w:rPr>
          <w:color w:val="000000" w:themeColor="text1"/>
        </w:rPr>
        <w:t xml:space="preserve"> have taken account of the consultation responses in coming to </w:t>
      </w:r>
      <w:r w:rsidR="4D66B0CC" w:rsidRPr="00CC71C0">
        <w:rPr>
          <w:color w:val="000000" w:themeColor="text1"/>
        </w:rPr>
        <w:t>our</w:t>
      </w:r>
      <w:r w:rsidRPr="00CC71C0">
        <w:rPr>
          <w:color w:val="000000" w:themeColor="text1"/>
        </w:rPr>
        <w:t xml:space="preserve"> conclusions in this report</w:t>
      </w:r>
      <w:r w:rsidR="003C3839">
        <w:rPr>
          <w:color w:val="000000" w:themeColor="text1"/>
        </w:rPr>
        <w:t>.  W</w:t>
      </w:r>
      <w:r w:rsidR="38F67C4F" w:rsidRPr="00CC71C0">
        <w:rPr>
          <w:color w:val="000000" w:themeColor="text1"/>
        </w:rPr>
        <w:t>e</w:t>
      </w:r>
      <w:r w:rsidRPr="00CC71C0">
        <w:rPr>
          <w:color w:val="000000" w:themeColor="text1"/>
        </w:rPr>
        <w:t xml:space="preserve"> have made some amendments to the detailed wording of the </w:t>
      </w:r>
      <w:r w:rsidR="00F5103D" w:rsidRPr="00CC71C0">
        <w:rPr>
          <w:color w:val="000000" w:themeColor="text1"/>
        </w:rPr>
        <w:t>MMs</w:t>
      </w:r>
      <w:r w:rsidRPr="00CC71C0">
        <w:rPr>
          <w:color w:val="000000" w:themeColor="text1"/>
        </w:rPr>
        <w:t xml:space="preserve"> and added consequential modifications where these are necessary for consistency or clarity. </w:t>
      </w:r>
      <w:r w:rsidR="00C422B1" w:rsidRPr="00CC71C0">
        <w:rPr>
          <w:color w:val="000000" w:themeColor="text1"/>
        </w:rPr>
        <w:t xml:space="preserve"> </w:t>
      </w:r>
      <w:r w:rsidRPr="00CC71C0">
        <w:rPr>
          <w:color w:val="000000" w:themeColor="text1"/>
        </w:rPr>
        <w:t xml:space="preserve">None of the amendments significantly alters the content of the modifications as published for consultation or undermines the </w:t>
      </w:r>
      <w:r w:rsidRPr="00CC71C0">
        <w:rPr>
          <w:color w:val="000000" w:themeColor="text1"/>
        </w:rPr>
        <w:lastRenderedPageBreak/>
        <w:t xml:space="preserve">participatory processes and </w:t>
      </w:r>
      <w:r w:rsidR="00FA70A8" w:rsidRPr="00CC71C0">
        <w:rPr>
          <w:color w:val="000000" w:themeColor="text1"/>
        </w:rPr>
        <w:t>SA</w:t>
      </w:r>
      <w:r w:rsidR="00B356AC" w:rsidRPr="00CC71C0">
        <w:rPr>
          <w:color w:val="000000" w:themeColor="text1"/>
        </w:rPr>
        <w:t xml:space="preserve"> </w:t>
      </w:r>
      <w:r w:rsidR="00FA70A8" w:rsidRPr="00CC71C0">
        <w:rPr>
          <w:color w:val="000000" w:themeColor="text1"/>
        </w:rPr>
        <w:t>/</w:t>
      </w:r>
      <w:r w:rsidR="00B356AC" w:rsidRPr="00CC71C0">
        <w:rPr>
          <w:color w:val="000000" w:themeColor="text1"/>
        </w:rPr>
        <w:t xml:space="preserve"> </w:t>
      </w:r>
      <w:r w:rsidR="00FA70A8" w:rsidRPr="00CC71C0">
        <w:rPr>
          <w:color w:val="000000" w:themeColor="text1"/>
        </w:rPr>
        <w:t xml:space="preserve">HRA </w:t>
      </w:r>
      <w:r w:rsidRPr="00CC71C0">
        <w:rPr>
          <w:color w:val="000000" w:themeColor="text1"/>
        </w:rPr>
        <w:t xml:space="preserve">that has been undertaken. </w:t>
      </w:r>
      <w:r w:rsidR="00CD4826">
        <w:rPr>
          <w:color w:val="000000" w:themeColor="text1"/>
        </w:rPr>
        <w:t xml:space="preserve"> </w:t>
      </w:r>
      <w:r w:rsidRPr="00CC71C0">
        <w:rPr>
          <w:color w:val="000000" w:themeColor="text1"/>
        </w:rPr>
        <w:t xml:space="preserve">Where necessary </w:t>
      </w:r>
      <w:r w:rsidR="5B254952" w:rsidRPr="00CC71C0">
        <w:rPr>
          <w:color w:val="000000" w:themeColor="text1"/>
        </w:rPr>
        <w:t>we</w:t>
      </w:r>
      <w:r w:rsidRPr="00CC71C0">
        <w:rPr>
          <w:color w:val="000000" w:themeColor="text1"/>
        </w:rPr>
        <w:t xml:space="preserve"> have highlighted these amendments in the report.</w:t>
      </w:r>
    </w:p>
    <w:p w14:paraId="674D69B1" w14:textId="77777777" w:rsidR="00415974" w:rsidRPr="00CC71C0" w:rsidRDefault="00D765B3">
      <w:pPr>
        <w:pStyle w:val="Heading3"/>
        <w:rPr>
          <w:color w:val="000000" w:themeColor="text1"/>
        </w:rPr>
      </w:pPr>
      <w:bookmarkStart w:id="22" w:name="_Toc80870146"/>
      <w:bookmarkStart w:id="23" w:name="_Toc166765148"/>
      <w:r w:rsidRPr="00CC71C0">
        <w:rPr>
          <w:color w:val="000000" w:themeColor="text1"/>
        </w:rPr>
        <w:t>Policies Map</w:t>
      </w:r>
      <w:bookmarkEnd w:id="22"/>
      <w:bookmarkEnd w:id="23"/>
    </w:p>
    <w:p w14:paraId="5CA152E4" w14:textId="4EED2888" w:rsidR="00415974" w:rsidRPr="00CC71C0" w:rsidRDefault="00D765B3">
      <w:pPr>
        <w:numPr>
          <w:ilvl w:val="0"/>
          <w:numId w:val="8"/>
        </w:numPr>
        <w:rPr>
          <w:color w:val="000000" w:themeColor="text1"/>
        </w:rPr>
      </w:pPr>
      <w:r w:rsidRPr="00CC71C0">
        <w:rPr>
          <w:color w:val="000000" w:themeColor="text1"/>
        </w:rPr>
        <w:t xml:space="preserve">The Council must maintain an adopted policies map which illustrates geographically the application of the policies in the adopted development plan. When submitting a local plan for examination, the Council is required to provide a submission policies map showing the changes to the adopted policies map that would result from the proposals in the submitted local plan. </w:t>
      </w:r>
    </w:p>
    <w:p w14:paraId="7A31CC8F" w14:textId="43DDB7DE" w:rsidR="00522E9E" w:rsidRDefault="017EE32A">
      <w:pPr>
        <w:numPr>
          <w:ilvl w:val="0"/>
          <w:numId w:val="8"/>
        </w:numPr>
        <w:rPr>
          <w:color w:val="000000" w:themeColor="text1"/>
        </w:rPr>
      </w:pPr>
      <w:r w:rsidRPr="00522E9E">
        <w:rPr>
          <w:color w:val="000000" w:themeColor="text1"/>
        </w:rPr>
        <w:t>In this case,</w:t>
      </w:r>
      <w:r w:rsidR="00326C31" w:rsidRPr="00522E9E">
        <w:rPr>
          <w:color w:val="000000" w:themeColor="text1"/>
        </w:rPr>
        <w:t xml:space="preserve"> upon submission, </w:t>
      </w:r>
      <w:r w:rsidR="028E9FB7" w:rsidRPr="00522E9E">
        <w:rPr>
          <w:color w:val="000000" w:themeColor="text1"/>
        </w:rPr>
        <w:t xml:space="preserve">it was not clear </w:t>
      </w:r>
      <w:r w:rsidR="4DEAA3B5" w:rsidRPr="00522E9E">
        <w:rPr>
          <w:color w:val="000000" w:themeColor="text1"/>
        </w:rPr>
        <w:t>what constituted the submission policies map</w:t>
      </w:r>
      <w:r w:rsidR="6AAFEB12" w:rsidRPr="00522E9E">
        <w:rPr>
          <w:color w:val="000000" w:themeColor="text1"/>
        </w:rPr>
        <w:t xml:space="preserve">, or whether the maps and diagrams that potentially comprised </w:t>
      </w:r>
      <w:r w:rsidR="61D73DD8" w:rsidRPr="00522E9E">
        <w:rPr>
          <w:color w:val="000000" w:themeColor="text1"/>
        </w:rPr>
        <w:t>it</w:t>
      </w:r>
      <w:r w:rsidR="281E32AC" w:rsidRPr="00522E9E">
        <w:rPr>
          <w:color w:val="000000" w:themeColor="text1"/>
        </w:rPr>
        <w:t xml:space="preserve"> were consistent with one another and accurate.</w:t>
      </w:r>
      <w:r w:rsidR="7F42E3EE" w:rsidRPr="00522E9E">
        <w:rPr>
          <w:color w:val="000000" w:themeColor="text1"/>
        </w:rPr>
        <w:t xml:space="preserve"> </w:t>
      </w:r>
      <w:r w:rsidR="00A826BE" w:rsidRPr="00522E9E">
        <w:rPr>
          <w:color w:val="000000" w:themeColor="text1"/>
        </w:rPr>
        <w:t xml:space="preserve"> </w:t>
      </w:r>
      <w:r w:rsidR="00030A8A" w:rsidRPr="00522E9E">
        <w:rPr>
          <w:color w:val="000000" w:themeColor="text1"/>
        </w:rPr>
        <w:t>Indeed</w:t>
      </w:r>
      <w:r w:rsidR="00305245">
        <w:rPr>
          <w:color w:val="000000" w:themeColor="text1"/>
        </w:rPr>
        <w:t xml:space="preserve">, </w:t>
      </w:r>
      <w:proofErr w:type="gramStart"/>
      <w:r w:rsidR="00030A8A" w:rsidRPr="00522E9E">
        <w:rPr>
          <w:color w:val="000000" w:themeColor="text1"/>
        </w:rPr>
        <w:t>a number of</w:t>
      </w:r>
      <w:proofErr w:type="gramEnd"/>
      <w:r w:rsidR="00030A8A" w:rsidRPr="00522E9E">
        <w:rPr>
          <w:color w:val="000000" w:themeColor="text1"/>
        </w:rPr>
        <w:t xml:space="preserve"> </w:t>
      </w:r>
      <w:r w:rsidR="00102ACD" w:rsidRPr="00522E9E">
        <w:rPr>
          <w:color w:val="000000" w:themeColor="text1"/>
        </w:rPr>
        <w:t>designations</w:t>
      </w:r>
      <w:r w:rsidR="00917CAB">
        <w:rPr>
          <w:color w:val="000000" w:themeColor="text1"/>
        </w:rPr>
        <w:t xml:space="preserve"> and </w:t>
      </w:r>
      <w:r w:rsidR="00102ACD" w:rsidRPr="00522E9E">
        <w:rPr>
          <w:color w:val="000000" w:themeColor="text1"/>
        </w:rPr>
        <w:t xml:space="preserve">allocations </w:t>
      </w:r>
      <w:r w:rsidR="003D172E" w:rsidRPr="00522E9E">
        <w:rPr>
          <w:color w:val="000000" w:themeColor="text1"/>
        </w:rPr>
        <w:t xml:space="preserve">were identified </w:t>
      </w:r>
      <w:r w:rsidR="00A765F5" w:rsidRPr="00522E9E">
        <w:rPr>
          <w:color w:val="000000" w:themeColor="text1"/>
        </w:rPr>
        <w:t xml:space="preserve">on </w:t>
      </w:r>
      <w:r w:rsidR="00D35310" w:rsidRPr="00522E9E">
        <w:rPr>
          <w:color w:val="000000" w:themeColor="text1"/>
        </w:rPr>
        <w:t>maps included in the Plan and</w:t>
      </w:r>
      <w:r w:rsidR="00305245">
        <w:rPr>
          <w:color w:val="000000" w:themeColor="text1"/>
        </w:rPr>
        <w:t xml:space="preserve"> </w:t>
      </w:r>
      <w:r w:rsidR="00917CAB">
        <w:rPr>
          <w:color w:val="000000" w:themeColor="text1"/>
        </w:rPr>
        <w:t xml:space="preserve">either </w:t>
      </w:r>
      <w:r w:rsidR="00C875C9" w:rsidRPr="00522E9E">
        <w:rPr>
          <w:color w:val="000000" w:themeColor="text1"/>
        </w:rPr>
        <w:t>not shown</w:t>
      </w:r>
      <w:r w:rsidR="006F195E">
        <w:rPr>
          <w:color w:val="000000" w:themeColor="text1"/>
        </w:rPr>
        <w:t xml:space="preserve"> or </w:t>
      </w:r>
      <w:r w:rsidR="00732C63">
        <w:rPr>
          <w:color w:val="000000" w:themeColor="text1"/>
        </w:rPr>
        <w:t>differed from</w:t>
      </w:r>
      <w:r w:rsidR="006F195E">
        <w:rPr>
          <w:color w:val="000000" w:themeColor="text1"/>
        </w:rPr>
        <w:t xml:space="preserve"> those</w:t>
      </w:r>
      <w:r w:rsidR="00C875C9" w:rsidRPr="00522E9E">
        <w:rPr>
          <w:color w:val="000000" w:themeColor="text1"/>
        </w:rPr>
        <w:t xml:space="preserve"> on the submission </w:t>
      </w:r>
      <w:r w:rsidR="00EA5F4C" w:rsidRPr="00522E9E">
        <w:rPr>
          <w:color w:val="000000" w:themeColor="text1"/>
        </w:rPr>
        <w:t xml:space="preserve">policies </w:t>
      </w:r>
      <w:r w:rsidR="00917CAB">
        <w:rPr>
          <w:color w:val="000000" w:themeColor="text1"/>
        </w:rPr>
        <w:t>or</w:t>
      </w:r>
      <w:r w:rsidR="00EA5F4C" w:rsidRPr="00522E9E">
        <w:rPr>
          <w:color w:val="000000" w:themeColor="text1"/>
        </w:rPr>
        <w:t xml:space="preserve"> vice versa. </w:t>
      </w:r>
      <w:r w:rsidR="00982F69" w:rsidRPr="00522E9E">
        <w:rPr>
          <w:color w:val="000000" w:themeColor="text1"/>
        </w:rPr>
        <w:t xml:space="preserve">This </w:t>
      </w:r>
      <w:r w:rsidR="00917CAB">
        <w:rPr>
          <w:color w:val="000000" w:themeColor="text1"/>
        </w:rPr>
        <w:t xml:space="preserve">matter </w:t>
      </w:r>
      <w:r w:rsidR="00982F69" w:rsidRPr="00522E9E">
        <w:rPr>
          <w:color w:val="000000" w:themeColor="text1"/>
        </w:rPr>
        <w:t xml:space="preserve">was </w:t>
      </w:r>
      <w:r w:rsidR="006E38A3" w:rsidRPr="00522E9E">
        <w:rPr>
          <w:color w:val="000000" w:themeColor="text1"/>
        </w:rPr>
        <w:t>considered during the Stage 1 Hearing</w:t>
      </w:r>
      <w:r w:rsidR="004E7836" w:rsidRPr="00522E9E">
        <w:rPr>
          <w:color w:val="000000" w:themeColor="text1"/>
        </w:rPr>
        <w:t>s</w:t>
      </w:r>
      <w:r w:rsidR="007918BC" w:rsidRPr="00522E9E">
        <w:rPr>
          <w:color w:val="000000" w:themeColor="text1"/>
        </w:rPr>
        <w:t xml:space="preserve"> </w:t>
      </w:r>
      <w:r w:rsidR="00C161C1">
        <w:rPr>
          <w:color w:val="000000" w:themeColor="text1"/>
        </w:rPr>
        <w:t>w</w:t>
      </w:r>
      <w:r w:rsidR="00762B3B">
        <w:rPr>
          <w:color w:val="000000" w:themeColor="text1"/>
        </w:rPr>
        <w:t>h</w:t>
      </w:r>
      <w:r w:rsidR="00C161C1">
        <w:rPr>
          <w:color w:val="000000" w:themeColor="text1"/>
        </w:rPr>
        <w:t>ere it</w:t>
      </w:r>
      <w:r w:rsidR="00762B3B">
        <w:rPr>
          <w:color w:val="000000" w:themeColor="text1"/>
        </w:rPr>
        <w:t xml:space="preserve"> was</w:t>
      </w:r>
      <w:r w:rsidR="00C161C1">
        <w:rPr>
          <w:color w:val="000000" w:themeColor="text1"/>
        </w:rPr>
        <w:t xml:space="preserve"> </w:t>
      </w:r>
      <w:r w:rsidR="00172F9A" w:rsidRPr="00522E9E">
        <w:rPr>
          <w:color w:val="000000" w:themeColor="text1"/>
        </w:rPr>
        <w:t xml:space="preserve">found that </w:t>
      </w:r>
      <w:r w:rsidR="00917CAB">
        <w:rPr>
          <w:color w:val="000000" w:themeColor="text1"/>
        </w:rPr>
        <w:t xml:space="preserve">in this regard, </w:t>
      </w:r>
      <w:r w:rsidR="00ED0BE5" w:rsidRPr="00522E9E">
        <w:rPr>
          <w:color w:val="000000" w:themeColor="text1"/>
        </w:rPr>
        <w:t>the Plan w</w:t>
      </w:r>
      <w:r w:rsidR="000E6C10">
        <w:rPr>
          <w:color w:val="000000" w:themeColor="text1"/>
        </w:rPr>
        <w:t>as</w:t>
      </w:r>
      <w:r w:rsidR="00ED0BE5" w:rsidRPr="00522E9E">
        <w:rPr>
          <w:color w:val="000000" w:themeColor="text1"/>
        </w:rPr>
        <w:t xml:space="preserve"> not sufficiently clear </w:t>
      </w:r>
      <w:r w:rsidR="00A32CA9" w:rsidRPr="00522E9E">
        <w:rPr>
          <w:color w:val="000000" w:themeColor="text1"/>
        </w:rPr>
        <w:t>to allow the exa</w:t>
      </w:r>
      <w:r w:rsidR="008A3327" w:rsidRPr="00522E9E">
        <w:rPr>
          <w:color w:val="000000" w:themeColor="text1"/>
        </w:rPr>
        <w:t>mination to proceed.</w:t>
      </w:r>
    </w:p>
    <w:p w14:paraId="674D69B3" w14:textId="35FD3BAD" w:rsidR="00415974" w:rsidRPr="00531F58" w:rsidRDefault="009938DF" w:rsidP="00531F58">
      <w:pPr>
        <w:numPr>
          <w:ilvl w:val="0"/>
          <w:numId w:val="8"/>
        </w:numPr>
        <w:rPr>
          <w:color w:val="000000" w:themeColor="text1"/>
        </w:rPr>
      </w:pPr>
      <w:r w:rsidRPr="00522E9E">
        <w:rPr>
          <w:color w:val="000000" w:themeColor="text1"/>
        </w:rPr>
        <w:t>To address</w:t>
      </w:r>
      <w:r w:rsidR="00991EE9" w:rsidRPr="00522E9E">
        <w:rPr>
          <w:color w:val="000000" w:themeColor="text1"/>
        </w:rPr>
        <w:t xml:space="preserve"> this</w:t>
      </w:r>
      <w:r w:rsidRPr="00522E9E">
        <w:rPr>
          <w:color w:val="000000" w:themeColor="text1"/>
        </w:rPr>
        <w:t xml:space="preserve"> </w:t>
      </w:r>
      <w:r w:rsidR="00982F69" w:rsidRPr="00522E9E">
        <w:rPr>
          <w:color w:val="000000" w:themeColor="text1"/>
        </w:rPr>
        <w:t>an initial MM consultation was carried out between 22 June 2023 and 7 August 2023</w:t>
      </w:r>
      <w:r w:rsidR="00DD1E3E" w:rsidRPr="00522E9E">
        <w:rPr>
          <w:color w:val="000000" w:themeColor="text1"/>
        </w:rPr>
        <w:t xml:space="preserve"> setting out the changes which would be necessary to make </w:t>
      </w:r>
      <w:r w:rsidR="008C17BC" w:rsidRPr="00522E9E">
        <w:rPr>
          <w:color w:val="000000" w:themeColor="text1"/>
        </w:rPr>
        <w:t>the submission policies map</w:t>
      </w:r>
      <w:r w:rsidR="00014E05">
        <w:rPr>
          <w:color w:val="000000" w:themeColor="text1"/>
        </w:rPr>
        <w:t xml:space="preserve"> accurately reflect the policies in the Plan</w:t>
      </w:r>
      <w:r w:rsidR="008C17BC" w:rsidRPr="00531F58">
        <w:rPr>
          <w:color w:val="000000" w:themeColor="text1"/>
        </w:rPr>
        <w:t xml:space="preserve"> </w:t>
      </w:r>
      <w:r w:rsidR="000508CC">
        <w:rPr>
          <w:color w:val="000000" w:themeColor="text1"/>
        </w:rPr>
        <w:t>(</w:t>
      </w:r>
      <w:r w:rsidR="00982F69" w:rsidRPr="00531F58">
        <w:rPr>
          <w:color w:val="000000" w:themeColor="text1"/>
        </w:rPr>
        <w:t>EX94 to EX100)</w:t>
      </w:r>
      <w:r w:rsidR="00EF6C5F">
        <w:rPr>
          <w:color w:val="000000" w:themeColor="text1"/>
        </w:rPr>
        <w:t xml:space="preserve">.  </w:t>
      </w:r>
      <w:r w:rsidR="00AE6B69">
        <w:rPr>
          <w:color w:val="000000" w:themeColor="text1"/>
        </w:rPr>
        <w:t xml:space="preserve">The </w:t>
      </w:r>
      <w:r w:rsidR="007449DE">
        <w:rPr>
          <w:color w:val="000000" w:themeColor="text1"/>
        </w:rPr>
        <w:t>response</w:t>
      </w:r>
      <w:r w:rsidR="007E7316">
        <w:rPr>
          <w:color w:val="000000" w:themeColor="text1"/>
        </w:rPr>
        <w:t xml:space="preserve">s to the consultation and the </w:t>
      </w:r>
      <w:r w:rsidR="00AE6B69">
        <w:rPr>
          <w:color w:val="000000" w:themeColor="text1"/>
        </w:rPr>
        <w:t>changes</w:t>
      </w:r>
      <w:r w:rsidR="00762B3B">
        <w:rPr>
          <w:color w:val="000000" w:themeColor="text1"/>
        </w:rPr>
        <w:t xml:space="preserve"> set out in </w:t>
      </w:r>
      <w:r w:rsidR="007E7316">
        <w:rPr>
          <w:color w:val="000000" w:themeColor="text1"/>
        </w:rPr>
        <w:t>those</w:t>
      </w:r>
      <w:r w:rsidR="00762B3B">
        <w:rPr>
          <w:color w:val="000000" w:themeColor="text1"/>
        </w:rPr>
        <w:t xml:space="preserve"> </w:t>
      </w:r>
      <w:r w:rsidR="009E7F40">
        <w:rPr>
          <w:color w:val="000000" w:themeColor="text1"/>
        </w:rPr>
        <w:t>consultation document</w:t>
      </w:r>
      <w:r w:rsidR="007449DE">
        <w:rPr>
          <w:color w:val="000000" w:themeColor="text1"/>
        </w:rPr>
        <w:t>s</w:t>
      </w:r>
      <w:r w:rsidR="00AE6B69">
        <w:rPr>
          <w:color w:val="000000" w:themeColor="text1"/>
        </w:rPr>
        <w:t xml:space="preserve"> were then read alongside the </w:t>
      </w:r>
      <w:r w:rsidR="00DE2C04">
        <w:rPr>
          <w:color w:val="000000" w:themeColor="text1"/>
        </w:rPr>
        <w:t>Plan</w:t>
      </w:r>
      <w:r w:rsidR="009E7F40">
        <w:rPr>
          <w:color w:val="000000" w:themeColor="text1"/>
        </w:rPr>
        <w:t xml:space="preserve"> </w:t>
      </w:r>
      <w:r w:rsidR="00EF6C5F">
        <w:rPr>
          <w:color w:val="000000" w:themeColor="text1"/>
        </w:rPr>
        <w:t>provid</w:t>
      </w:r>
      <w:r w:rsidR="009203DD">
        <w:rPr>
          <w:color w:val="000000" w:themeColor="text1"/>
        </w:rPr>
        <w:t>ing</w:t>
      </w:r>
      <w:r w:rsidR="00EF6C5F">
        <w:rPr>
          <w:color w:val="000000" w:themeColor="text1"/>
        </w:rPr>
        <w:t xml:space="preserve"> the necessary</w:t>
      </w:r>
      <w:r w:rsidR="00912ABD" w:rsidRPr="00531F58">
        <w:rPr>
          <w:color w:val="000000" w:themeColor="text1"/>
        </w:rPr>
        <w:t xml:space="preserve"> clarity for the examination to proceed.  </w:t>
      </w:r>
      <w:r w:rsidR="00806343" w:rsidRPr="00531F58">
        <w:rPr>
          <w:color w:val="000000" w:themeColor="text1"/>
        </w:rPr>
        <w:t>For the avoidance of doubt, w</w:t>
      </w:r>
      <w:r w:rsidR="00D02E94" w:rsidRPr="00531F58">
        <w:rPr>
          <w:color w:val="000000" w:themeColor="text1"/>
        </w:rPr>
        <w:t xml:space="preserve">hen we refer to the submission policies map in </w:t>
      </w:r>
      <w:r w:rsidR="00111A9A" w:rsidRPr="00531F58">
        <w:rPr>
          <w:color w:val="000000" w:themeColor="text1"/>
        </w:rPr>
        <w:t>our</w:t>
      </w:r>
      <w:r w:rsidR="00D02E94" w:rsidRPr="00531F58">
        <w:rPr>
          <w:color w:val="000000" w:themeColor="text1"/>
        </w:rPr>
        <w:t xml:space="preserve"> </w:t>
      </w:r>
      <w:r w:rsidR="00111A9A" w:rsidRPr="00531F58">
        <w:rPr>
          <w:color w:val="000000" w:themeColor="text1"/>
        </w:rPr>
        <w:t>report</w:t>
      </w:r>
      <w:r w:rsidR="00BB24F7">
        <w:rPr>
          <w:color w:val="000000" w:themeColor="text1"/>
        </w:rPr>
        <w:t xml:space="preserve">, </w:t>
      </w:r>
      <w:r w:rsidR="00225213" w:rsidRPr="00531F58">
        <w:rPr>
          <w:color w:val="000000" w:themeColor="text1"/>
        </w:rPr>
        <w:t xml:space="preserve">we are referring to it </w:t>
      </w:r>
      <w:r w:rsidR="00BE1E9C">
        <w:rPr>
          <w:color w:val="000000" w:themeColor="text1"/>
        </w:rPr>
        <w:t xml:space="preserve">as </w:t>
      </w:r>
      <w:r w:rsidR="00225213" w:rsidRPr="00531F58">
        <w:rPr>
          <w:color w:val="000000" w:themeColor="text1"/>
        </w:rPr>
        <w:t xml:space="preserve">incorporating all </w:t>
      </w:r>
      <w:r w:rsidR="00806343" w:rsidRPr="00531F58">
        <w:rPr>
          <w:color w:val="000000" w:themeColor="text1"/>
        </w:rPr>
        <w:t>the changes detailed in EX96.</w:t>
      </w:r>
    </w:p>
    <w:p w14:paraId="2F235CC5" w14:textId="77777777" w:rsidR="0077042D" w:rsidRPr="0077042D" w:rsidRDefault="00D765B3">
      <w:pPr>
        <w:numPr>
          <w:ilvl w:val="0"/>
          <w:numId w:val="8"/>
        </w:numPr>
        <w:rPr>
          <w:color w:val="000000" w:themeColor="text1"/>
        </w:rPr>
      </w:pPr>
      <w:r w:rsidRPr="00C749F7">
        <w:rPr>
          <w:color w:val="000000" w:themeColor="text1"/>
        </w:rPr>
        <w:t xml:space="preserve">The policies map is not defined in statute as a development plan document and so </w:t>
      </w:r>
      <w:r w:rsidR="6971EF1C" w:rsidRPr="00C749F7">
        <w:rPr>
          <w:color w:val="000000" w:themeColor="text1"/>
        </w:rPr>
        <w:t xml:space="preserve">we </w:t>
      </w:r>
      <w:r w:rsidRPr="00C749F7">
        <w:rPr>
          <w:color w:val="000000" w:themeColor="text1"/>
        </w:rPr>
        <w:t xml:space="preserve">do not have the power to recommend </w:t>
      </w:r>
      <w:r w:rsidR="000F74DA" w:rsidRPr="00C749F7">
        <w:rPr>
          <w:color w:val="000000" w:themeColor="text1"/>
        </w:rPr>
        <w:t>MM</w:t>
      </w:r>
      <w:r w:rsidRPr="00C749F7">
        <w:rPr>
          <w:color w:val="000000" w:themeColor="text1"/>
        </w:rPr>
        <w:t xml:space="preserve">s to it. </w:t>
      </w:r>
      <w:r w:rsidR="004C1006" w:rsidRPr="00C749F7">
        <w:rPr>
          <w:color w:val="000000" w:themeColor="text1"/>
        </w:rPr>
        <w:t xml:space="preserve"> </w:t>
      </w:r>
      <w:r w:rsidRPr="00C749F7">
        <w:rPr>
          <w:color w:val="000000" w:themeColor="text1"/>
        </w:rPr>
        <w:t xml:space="preserve">However, </w:t>
      </w:r>
      <w:proofErr w:type="gramStart"/>
      <w:r w:rsidRPr="00C749F7">
        <w:rPr>
          <w:color w:val="000000" w:themeColor="text1"/>
        </w:rPr>
        <w:t>a number of</w:t>
      </w:r>
      <w:proofErr w:type="gramEnd"/>
      <w:r w:rsidRPr="00C749F7">
        <w:rPr>
          <w:color w:val="000000" w:themeColor="text1"/>
        </w:rPr>
        <w:t xml:space="preserve"> the published MMs to the Plan’s policies require further corresponding changes to be made to the policies map. </w:t>
      </w:r>
      <w:r w:rsidR="00930A3C" w:rsidRPr="00C749F7">
        <w:rPr>
          <w:color w:val="000000" w:themeColor="text1"/>
        </w:rPr>
        <w:t xml:space="preserve"> </w:t>
      </w:r>
      <w:r w:rsidRPr="00C749F7">
        <w:rPr>
          <w:color w:val="000000" w:themeColor="text1"/>
          <w:szCs w:val="24"/>
        </w:rPr>
        <w:t>In addition, there are some instances where the geographic illustration of policies on the submission policies map is not justified and changes to the</w:t>
      </w:r>
      <w:r w:rsidR="004279EF" w:rsidRPr="00C749F7">
        <w:rPr>
          <w:color w:val="000000" w:themeColor="text1"/>
          <w:szCs w:val="24"/>
        </w:rPr>
        <w:t xml:space="preserve"> submission</w:t>
      </w:r>
      <w:r w:rsidRPr="00C749F7">
        <w:rPr>
          <w:color w:val="000000" w:themeColor="text1"/>
          <w:szCs w:val="24"/>
        </w:rPr>
        <w:t xml:space="preserve"> policies map are needed to ensure that the relevant policies are effective</w:t>
      </w:r>
      <w:r w:rsidR="4E1B51BC" w:rsidRPr="00C749F7">
        <w:rPr>
          <w:color w:val="000000" w:themeColor="text1"/>
          <w:szCs w:val="24"/>
        </w:rPr>
        <w:t>.</w:t>
      </w:r>
      <w:r w:rsidR="00C749F7">
        <w:rPr>
          <w:color w:val="000000" w:themeColor="text1"/>
          <w:szCs w:val="24"/>
        </w:rPr>
        <w:t xml:space="preserve">  </w:t>
      </w:r>
    </w:p>
    <w:p w14:paraId="674D69B5" w14:textId="6CC9A3E0" w:rsidR="00415974" w:rsidRPr="0077042D" w:rsidRDefault="0077042D" w:rsidP="0077042D">
      <w:pPr>
        <w:numPr>
          <w:ilvl w:val="0"/>
          <w:numId w:val="8"/>
        </w:numPr>
        <w:rPr>
          <w:color w:val="000000" w:themeColor="text1"/>
        </w:rPr>
      </w:pPr>
      <w:r>
        <w:rPr>
          <w:color w:val="000000" w:themeColor="text1"/>
          <w:szCs w:val="24"/>
        </w:rPr>
        <w:t>T</w:t>
      </w:r>
      <w:r w:rsidR="00D765B3" w:rsidRPr="00C749F7">
        <w:rPr>
          <w:color w:val="000000" w:themeColor="text1"/>
        </w:rPr>
        <w:t>hese further changes to the</w:t>
      </w:r>
      <w:r w:rsidR="004279EF" w:rsidRPr="00C749F7">
        <w:rPr>
          <w:color w:val="000000" w:themeColor="text1"/>
        </w:rPr>
        <w:t xml:space="preserve"> submission</w:t>
      </w:r>
      <w:r w:rsidR="00D765B3" w:rsidRPr="00C749F7">
        <w:rPr>
          <w:color w:val="000000" w:themeColor="text1"/>
        </w:rPr>
        <w:t xml:space="preserve"> policies map</w:t>
      </w:r>
      <w:r>
        <w:rPr>
          <w:color w:val="000000" w:themeColor="text1"/>
        </w:rPr>
        <w:t>, published for consultation alongside the MMs</w:t>
      </w:r>
      <w:r w:rsidR="00290977">
        <w:rPr>
          <w:color w:val="000000" w:themeColor="text1"/>
        </w:rPr>
        <w:t xml:space="preserve"> (EX194), </w:t>
      </w:r>
      <w:r w:rsidR="00E1266B">
        <w:rPr>
          <w:color w:val="000000" w:themeColor="text1"/>
        </w:rPr>
        <w:t xml:space="preserve">include those </w:t>
      </w:r>
      <w:r w:rsidR="006664D5" w:rsidRPr="00C749F7">
        <w:rPr>
          <w:color w:val="000000" w:themeColor="text1"/>
        </w:rPr>
        <w:t>detailed in EX96</w:t>
      </w:r>
      <w:r w:rsidR="00A00980">
        <w:rPr>
          <w:color w:val="000000" w:themeColor="text1"/>
        </w:rPr>
        <w:t xml:space="preserve"> where necessary.  </w:t>
      </w:r>
      <w:r w:rsidR="00FD3AC5">
        <w:rPr>
          <w:color w:val="000000" w:themeColor="text1"/>
        </w:rPr>
        <w:t>However, i</w:t>
      </w:r>
      <w:r w:rsidR="00D765B3" w:rsidRPr="0077042D">
        <w:rPr>
          <w:color w:val="000000" w:themeColor="text1"/>
          <w:szCs w:val="24"/>
        </w:rPr>
        <w:t xml:space="preserve">n this report </w:t>
      </w:r>
      <w:r w:rsidR="09F06E20" w:rsidRPr="0077042D">
        <w:rPr>
          <w:color w:val="000000" w:themeColor="text1"/>
          <w:szCs w:val="24"/>
        </w:rPr>
        <w:t>we</w:t>
      </w:r>
      <w:r w:rsidR="00D765B3" w:rsidRPr="0077042D">
        <w:rPr>
          <w:color w:val="000000" w:themeColor="text1"/>
          <w:szCs w:val="24"/>
        </w:rPr>
        <w:t xml:space="preserve"> </w:t>
      </w:r>
      <w:r w:rsidR="00A6356C" w:rsidRPr="0077042D">
        <w:rPr>
          <w:color w:val="000000" w:themeColor="text1"/>
          <w:szCs w:val="24"/>
        </w:rPr>
        <w:t xml:space="preserve">also </w:t>
      </w:r>
      <w:r w:rsidR="00D765B3" w:rsidRPr="0077042D">
        <w:rPr>
          <w:color w:val="000000" w:themeColor="text1"/>
          <w:szCs w:val="24"/>
        </w:rPr>
        <w:t xml:space="preserve">identify </w:t>
      </w:r>
      <w:r w:rsidR="00A6356C" w:rsidRPr="0077042D">
        <w:rPr>
          <w:color w:val="000000" w:themeColor="text1"/>
          <w:szCs w:val="24"/>
        </w:rPr>
        <w:t xml:space="preserve">in the relevant sections </w:t>
      </w:r>
      <w:proofErr w:type="gramStart"/>
      <w:r w:rsidR="00A6356C" w:rsidRPr="0077042D">
        <w:rPr>
          <w:color w:val="000000" w:themeColor="text1"/>
          <w:szCs w:val="24"/>
        </w:rPr>
        <w:t>a number of</w:t>
      </w:r>
      <w:proofErr w:type="gramEnd"/>
      <w:r w:rsidR="00A6356C" w:rsidRPr="0077042D">
        <w:rPr>
          <w:color w:val="000000" w:themeColor="text1"/>
          <w:szCs w:val="24"/>
        </w:rPr>
        <w:t xml:space="preserve"> further</w:t>
      </w:r>
      <w:r w:rsidR="00D765B3" w:rsidRPr="0077042D">
        <w:rPr>
          <w:color w:val="000000" w:themeColor="text1"/>
          <w:szCs w:val="24"/>
        </w:rPr>
        <w:t xml:space="preserve"> amendments</w:t>
      </w:r>
      <w:r w:rsidR="00456650" w:rsidRPr="0077042D">
        <w:rPr>
          <w:color w:val="000000" w:themeColor="text1"/>
          <w:szCs w:val="24"/>
        </w:rPr>
        <w:t xml:space="preserve"> to the</w:t>
      </w:r>
      <w:r w:rsidR="00CD4826" w:rsidRPr="0077042D">
        <w:rPr>
          <w:color w:val="000000" w:themeColor="text1"/>
          <w:szCs w:val="24"/>
        </w:rPr>
        <w:t xml:space="preserve"> submission</w:t>
      </w:r>
      <w:r w:rsidR="00456650" w:rsidRPr="0077042D">
        <w:rPr>
          <w:color w:val="000000" w:themeColor="text1"/>
          <w:szCs w:val="24"/>
        </w:rPr>
        <w:t xml:space="preserve"> policies map</w:t>
      </w:r>
      <w:r w:rsidR="00300846" w:rsidRPr="00CC71C0">
        <w:rPr>
          <w:rStyle w:val="FootnoteReference"/>
          <w:color w:val="000000" w:themeColor="text1"/>
          <w:szCs w:val="24"/>
        </w:rPr>
        <w:footnoteReference w:id="2"/>
      </w:r>
      <w:r w:rsidR="00CA7E1E" w:rsidRPr="0077042D">
        <w:rPr>
          <w:color w:val="000000" w:themeColor="text1"/>
          <w:szCs w:val="24"/>
        </w:rPr>
        <w:t xml:space="preserve"> </w:t>
      </w:r>
      <w:r w:rsidR="00D765B3" w:rsidRPr="0077042D">
        <w:rPr>
          <w:color w:val="000000" w:themeColor="text1"/>
          <w:szCs w:val="24"/>
        </w:rPr>
        <w:t xml:space="preserve">that are needed </w:t>
      </w:r>
      <w:r w:rsidR="00D765B3" w:rsidRPr="0077042D">
        <w:rPr>
          <w:color w:val="000000" w:themeColor="text1"/>
          <w:szCs w:val="24"/>
        </w:rPr>
        <w:lastRenderedPageBreak/>
        <w:t>to those ch</w:t>
      </w:r>
      <w:r w:rsidR="00300846" w:rsidRPr="0077042D">
        <w:rPr>
          <w:color w:val="000000" w:themeColor="text1"/>
          <w:szCs w:val="24"/>
        </w:rPr>
        <w:t>anges</w:t>
      </w:r>
      <w:r w:rsidR="00D765B3" w:rsidRPr="0077042D">
        <w:rPr>
          <w:color w:val="000000" w:themeColor="text1"/>
          <w:szCs w:val="24"/>
        </w:rPr>
        <w:t xml:space="preserve"> </w:t>
      </w:r>
      <w:r w:rsidR="00E91D81" w:rsidRPr="0077042D">
        <w:rPr>
          <w:color w:val="000000" w:themeColor="text1"/>
          <w:szCs w:val="24"/>
        </w:rPr>
        <w:t xml:space="preserve">detailed in EX194 </w:t>
      </w:r>
      <w:r w:rsidR="00D765B3" w:rsidRPr="0077042D">
        <w:rPr>
          <w:color w:val="000000" w:themeColor="text1"/>
          <w:szCs w:val="24"/>
        </w:rPr>
        <w:t>in the light of the consultation responses</w:t>
      </w:r>
      <w:r w:rsidR="00B1426F">
        <w:rPr>
          <w:color w:val="000000" w:themeColor="text1"/>
          <w:szCs w:val="24"/>
        </w:rPr>
        <w:t>, which the Council will need to address upon adoption of the Plan</w:t>
      </w:r>
      <w:r w:rsidR="00E1615F" w:rsidRPr="0077042D">
        <w:rPr>
          <w:color w:val="000000" w:themeColor="text1"/>
          <w:szCs w:val="24"/>
        </w:rPr>
        <w:t>.</w:t>
      </w:r>
    </w:p>
    <w:p w14:paraId="674D69B6" w14:textId="47881166" w:rsidR="00415974" w:rsidRPr="00CC71C0" w:rsidRDefault="00D765B3" w:rsidP="446261A0">
      <w:pPr>
        <w:numPr>
          <w:ilvl w:val="0"/>
          <w:numId w:val="8"/>
        </w:numPr>
        <w:rPr>
          <w:color w:val="000000" w:themeColor="text1"/>
        </w:rPr>
      </w:pPr>
      <w:r w:rsidRPr="00CC71C0">
        <w:rPr>
          <w:color w:val="000000" w:themeColor="text1"/>
        </w:rPr>
        <w:t xml:space="preserve">When the Plan is adopted, </w:t>
      </w:r>
      <w:proofErr w:type="gramStart"/>
      <w:r w:rsidRPr="00CC71C0">
        <w:rPr>
          <w:color w:val="000000" w:themeColor="text1"/>
        </w:rPr>
        <w:t>in order to</w:t>
      </w:r>
      <w:proofErr w:type="gramEnd"/>
      <w:r w:rsidRPr="00CC71C0">
        <w:rPr>
          <w:color w:val="000000" w:themeColor="text1"/>
        </w:rPr>
        <w:t xml:space="preserve"> comply with the legislation and give effect to the Plan’s policies, the Council will need to update the adopted policies map to include all the changes proposed in </w:t>
      </w:r>
      <w:r w:rsidR="3578EA02" w:rsidRPr="00CC71C0">
        <w:rPr>
          <w:color w:val="000000" w:themeColor="text1"/>
        </w:rPr>
        <w:t xml:space="preserve">the </w:t>
      </w:r>
      <w:r w:rsidR="00E976BB" w:rsidRPr="00CC71C0">
        <w:rPr>
          <w:color w:val="000000" w:themeColor="text1"/>
        </w:rPr>
        <w:t>Plan</w:t>
      </w:r>
      <w:r w:rsidR="00247A00" w:rsidRPr="00CC71C0">
        <w:rPr>
          <w:color w:val="000000" w:themeColor="text1"/>
        </w:rPr>
        <w:t xml:space="preserve"> a</w:t>
      </w:r>
      <w:r w:rsidR="00D9799D">
        <w:rPr>
          <w:color w:val="000000" w:themeColor="text1"/>
        </w:rPr>
        <w:t>nd</w:t>
      </w:r>
      <w:r w:rsidR="00EB0B7B" w:rsidRPr="00CC71C0">
        <w:rPr>
          <w:color w:val="000000" w:themeColor="text1"/>
        </w:rPr>
        <w:t xml:space="preserve"> the s</w:t>
      </w:r>
      <w:r w:rsidR="4DEBA212" w:rsidRPr="00CC71C0">
        <w:rPr>
          <w:color w:val="000000" w:themeColor="text1"/>
        </w:rPr>
        <w:t>ubmission Policies Map</w:t>
      </w:r>
      <w:r w:rsidR="3578EA02" w:rsidRPr="00CC71C0">
        <w:rPr>
          <w:color w:val="000000" w:themeColor="text1"/>
        </w:rPr>
        <w:t xml:space="preserve"> </w:t>
      </w:r>
      <w:r w:rsidR="00D45087" w:rsidRPr="00CC71C0">
        <w:rPr>
          <w:color w:val="000000" w:themeColor="text1"/>
        </w:rPr>
        <w:t xml:space="preserve">as modified.  </w:t>
      </w:r>
    </w:p>
    <w:p w14:paraId="674D69B7" w14:textId="42FF4260" w:rsidR="00415974" w:rsidRPr="00CC71C0" w:rsidRDefault="00D765B3">
      <w:pPr>
        <w:pStyle w:val="Heading2"/>
        <w:rPr>
          <w:color w:val="000000" w:themeColor="text1"/>
        </w:rPr>
      </w:pPr>
      <w:bookmarkStart w:id="24" w:name="_Toc80870147"/>
      <w:bookmarkStart w:id="25" w:name="_Toc166765149"/>
      <w:r w:rsidRPr="00CC71C0">
        <w:rPr>
          <w:color w:val="000000" w:themeColor="text1"/>
        </w:rPr>
        <w:t>Context</w:t>
      </w:r>
      <w:r w:rsidR="00976650" w:rsidRPr="00CC71C0">
        <w:rPr>
          <w:color w:val="000000" w:themeColor="text1"/>
        </w:rPr>
        <w:t xml:space="preserve"> and Scope</w:t>
      </w:r>
      <w:r w:rsidRPr="00CC71C0">
        <w:rPr>
          <w:color w:val="000000" w:themeColor="text1"/>
        </w:rPr>
        <w:t xml:space="preserve"> of the Plan</w:t>
      </w:r>
      <w:bookmarkEnd w:id="24"/>
      <w:bookmarkEnd w:id="25"/>
    </w:p>
    <w:p w14:paraId="7B0C8907" w14:textId="7A8354DC" w:rsidR="00A023ED" w:rsidRPr="00CC71C0" w:rsidRDefault="00A023ED" w:rsidP="1ABD6F18">
      <w:pPr>
        <w:numPr>
          <w:ilvl w:val="0"/>
          <w:numId w:val="8"/>
        </w:numPr>
        <w:rPr>
          <w:color w:val="000000" w:themeColor="text1"/>
        </w:rPr>
      </w:pPr>
      <w:r w:rsidRPr="00CC71C0">
        <w:rPr>
          <w:color w:val="000000" w:themeColor="text1"/>
        </w:rPr>
        <w:t>The Plan</w:t>
      </w:r>
      <w:r w:rsidR="00BB6B27" w:rsidRPr="00CC71C0">
        <w:rPr>
          <w:color w:val="000000" w:themeColor="text1"/>
        </w:rPr>
        <w:t xml:space="preserve"> includes</w:t>
      </w:r>
      <w:r w:rsidR="00050C63" w:rsidRPr="00CC71C0">
        <w:rPr>
          <w:color w:val="000000" w:themeColor="text1"/>
        </w:rPr>
        <w:t xml:space="preserve"> a</w:t>
      </w:r>
      <w:r w:rsidR="0094056C" w:rsidRPr="00CC71C0">
        <w:rPr>
          <w:color w:val="000000" w:themeColor="text1"/>
        </w:rPr>
        <w:t xml:space="preserve"> range of strategic and non-strategic policies</w:t>
      </w:r>
      <w:r w:rsidR="00BB6B27" w:rsidRPr="00CC71C0">
        <w:rPr>
          <w:color w:val="000000" w:themeColor="text1"/>
        </w:rPr>
        <w:t xml:space="preserve"> which</w:t>
      </w:r>
      <w:r w:rsidRPr="00CC71C0">
        <w:rPr>
          <w:color w:val="000000" w:themeColor="text1"/>
        </w:rPr>
        <w:t xml:space="preserve"> </w:t>
      </w:r>
      <w:r w:rsidR="56B38EB1" w:rsidRPr="00CC71C0">
        <w:rPr>
          <w:color w:val="000000" w:themeColor="text1"/>
        </w:rPr>
        <w:t xml:space="preserve">will </w:t>
      </w:r>
      <w:r w:rsidR="0087090F">
        <w:rPr>
          <w:color w:val="000000" w:themeColor="text1"/>
        </w:rPr>
        <w:t xml:space="preserve">supersede </w:t>
      </w:r>
      <w:r w:rsidRPr="00CC71C0">
        <w:rPr>
          <w:color w:val="000000" w:themeColor="text1"/>
        </w:rPr>
        <w:t xml:space="preserve">in full </w:t>
      </w:r>
      <w:r w:rsidR="088479FC" w:rsidRPr="00CC71C0">
        <w:rPr>
          <w:color w:val="000000" w:themeColor="text1"/>
        </w:rPr>
        <w:t xml:space="preserve">the London Borough of </w:t>
      </w:r>
      <w:r w:rsidR="4D0BC36F" w:rsidRPr="00CC71C0">
        <w:rPr>
          <w:color w:val="000000" w:themeColor="text1"/>
        </w:rPr>
        <w:t>Barking and Dagenham Core Strategy</w:t>
      </w:r>
      <w:r w:rsidR="6A996413" w:rsidRPr="00CC71C0">
        <w:rPr>
          <w:color w:val="000000" w:themeColor="text1"/>
        </w:rPr>
        <w:t xml:space="preserve"> </w:t>
      </w:r>
      <w:r w:rsidR="0F8390C5" w:rsidRPr="00CC71C0">
        <w:rPr>
          <w:color w:val="000000" w:themeColor="text1"/>
        </w:rPr>
        <w:t>(</w:t>
      </w:r>
      <w:r w:rsidR="4D0BC36F" w:rsidRPr="00CC71C0">
        <w:rPr>
          <w:color w:val="000000" w:themeColor="text1"/>
        </w:rPr>
        <w:t>2010</w:t>
      </w:r>
      <w:r w:rsidR="56B3ACA0" w:rsidRPr="00CC71C0">
        <w:rPr>
          <w:color w:val="000000" w:themeColor="text1"/>
        </w:rPr>
        <w:t>)</w:t>
      </w:r>
      <w:r w:rsidR="49EBD6AC" w:rsidRPr="00CC71C0">
        <w:rPr>
          <w:color w:val="000000" w:themeColor="text1"/>
        </w:rPr>
        <w:t xml:space="preserve">, Borough Wide Development Policies </w:t>
      </w:r>
      <w:r w:rsidR="7B08B888" w:rsidRPr="00CC71C0">
        <w:rPr>
          <w:color w:val="000000" w:themeColor="text1"/>
        </w:rPr>
        <w:t>Development Plan Document</w:t>
      </w:r>
      <w:r w:rsidR="49EBD6AC" w:rsidRPr="00CC71C0">
        <w:rPr>
          <w:color w:val="000000" w:themeColor="text1"/>
        </w:rPr>
        <w:t xml:space="preserve"> </w:t>
      </w:r>
      <w:r w:rsidR="52E318CA" w:rsidRPr="00CC71C0">
        <w:rPr>
          <w:color w:val="000000" w:themeColor="text1"/>
        </w:rPr>
        <w:t>(</w:t>
      </w:r>
      <w:r w:rsidR="49EBD6AC" w:rsidRPr="00CC71C0">
        <w:rPr>
          <w:color w:val="000000" w:themeColor="text1"/>
        </w:rPr>
        <w:t>2011</w:t>
      </w:r>
      <w:r w:rsidR="08DAA5B6" w:rsidRPr="00CC71C0">
        <w:rPr>
          <w:color w:val="000000" w:themeColor="text1"/>
        </w:rPr>
        <w:t>)</w:t>
      </w:r>
      <w:r w:rsidR="49EBD6AC" w:rsidRPr="00CC71C0">
        <w:rPr>
          <w:color w:val="000000" w:themeColor="text1"/>
        </w:rPr>
        <w:t xml:space="preserve">, </w:t>
      </w:r>
      <w:r w:rsidR="0A0024AE" w:rsidRPr="00CC71C0">
        <w:rPr>
          <w:color w:val="000000" w:themeColor="text1"/>
        </w:rPr>
        <w:t xml:space="preserve">Site-Specific Allocations Development Plan Document </w:t>
      </w:r>
      <w:r w:rsidR="74EBF01E" w:rsidRPr="00CC71C0">
        <w:rPr>
          <w:color w:val="000000" w:themeColor="text1"/>
        </w:rPr>
        <w:t>(</w:t>
      </w:r>
      <w:r w:rsidR="0A0024AE" w:rsidRPr="00CC71C0">
        <w:rPr>
          <w:color w:val="000000" w:themeColor="text1"/>
        </w:rPr>
        <w:t>2010</w:t>
      </w:r>
      <w:r w:rsidR="6B183F61" w:rsidRPr="00CC71C0">
        <w:rPr>
          <w:color w:val="000000" w:themeColor="text1"/>
        </w:rPr>
        <w:t>) and</w:t>
      </w:r>
      <w:r w:rsidR="00CD4826">
        <w:rPr>
          <w:color w:val="000000" w:themeColor="text1"/>
        </w:rPr>
        <w:t xml:space="preserve"> the</w:t>
      </w:r>
      <w:r w:rsidR="6B183F61" w:rsidRPr="00CC71C0">
        <w:rPr>
          <w:color w:val="000000" w:themeColor="text1"/>
        </w:rPr>
        <w:t xml:space="preserve"> Barking </w:t>
      </w:r>
      <w:r w:rsidR="4562CD05" w:rsidRPr="00CC71C0">
        <w:rPr>
          <w:color w:val="000000" w:themeColor="text1"/>
        </w:rPr>
        <w:t>Town Centre Area Action Plan Development Plan Document (2011).</w:t>
      </w:r>
      <w:r w:rsidR="00E9713B" w:rsidRPr="00CC71C0">
        <w:rPr>
          <w:color w:val="000000" w:themeColor="text1"/>
        </w:rPr>
        <w:t xml:space="preserve">  </w:t>
      </w:r>
      <w:r w:rsidR="000A0AA6" w:rsidRPr="00CC71C0">
        <w:rPr>
          <w:color w:val="000000" w:themeColor="text1"/>
        </w:rPr>
        <w:t>Upon adoption</w:t>
      </w:r>
      <w:r w:rsidR="00280919" w:rsidRPr="00CC71C0">
        <w:rPr>
          <w:color w:val="000000" w:themeColor="text1"/>
        </w:rPr>
        <w:t xml:space="preserve"> of the Plan, </w:t>
      </w:r>
      <w:r w:rsidR="00B47DC2" w:rsidRPr="00CC71C0">
        <w:rPr>
          <w:color w:val="000000" w:themeColor="text1"/>
        </w:rPr>
        <w:t>the development plan for the Borough will</w:t>
      </w:r>
      <w:r w:rsidR="00280919" w:rsidRPr="00CC71C0">
        <w:rPr>
          <w:color w:val="000000" w:themeColor="text1"/>
        </w:rPr>
        <w:t xml:space="preserve"> therefore</w:t>
      </w:r>
      <w:r w:rsidR="00B47DC2" w:rsidRPr="00CC71C0">
        <w:rPr>
          <w:color w:val="000000" w:themeColor="text1"/>
        </w:rPr>
        <w:t xml:space="preserve"> comprise the Plan, </w:t>
      </w:r>
      <w:r w:rsidR="006E0329" w:rsidRPr="00CC71C0">
        <w:rPr>
          <w:color w:val="000000" w:themeColor="text1"/>
        </w:rPr>
        <w:t xml:space="preserve">the London Plan and </w:t>
      </w:r>
      <w:r w:rsidR="00BB6B27" w:rsidRPr="00CC71C0">
        <w:rPr>
          <w:color w:val="000000" w:themeColor="text1"/>
        </w:rPr>
        <w:t>th</w:t>
      </w:r>
      <w:r w:rsidR="00BD4C82" w:rsidRPr="00CC71C0">
        <w:rPr>
          <w:color w:val="000000" w:themeColor="text1"/>
        </w:rPr>
        <w:t xml:space="preserve">e Joint Waste Development </w:t>
      </w:r>
      <w:r w:rsidR="00E96469" w:rsidRPr="00CC71C0">
        <w:rPr>
          <w:color w:val="000000" w:themeColor="text1"/>
        </w:rPr>
        <w:t>Plan for East London (2012)</w:t>
      </w:r>
      <w:r w:rsidR="006E0329" w:rsidRPr="00CC71C0">
        <w:rPr>
          <w:color w:val="000000" w:themeColor="text1"/>
        </w:rPr>
        <w:t xml:space="preserve">.  </w:t>
      </w:r>
      <w:r w:rsidR="009C62B1" w:rsidRPr="00CC71C0">
        <w:rPr>
          <w:color w:val="000000" w:themeColor="text1"/>
        </w:rPr>
        <w:t>Strategic waste issues are not</w:t>
      </w:r>
      <w:r w:rsidR="006165DB" w:rsidRPr="00CC71C0">
        <w:rPr>
          <w:color w:val="000000" w:themeColor="text1"/>
        </w:rPr>
        <w:t xml:space="preserve"> therefore</w:t>
      </w:r>
      <w:r w:rsidR="009C62B1" w:rsidRPr="00CC71C0">
        <w:rPr>
          <w:color w:val="000000" w:themeColor="text1"/>
        </w:rPr>
        <w:t xml:space="preserve"> within the scope of this Plan.  </w:t>
      </w:r>
      <w:r w:rsidR="00E9713B" w:rsidRPr="00CC71C0">
        <w:rPr>
          <w:color w:val="000000" w:themeColor="text1"/>
        </w:rPr>
        <w:t xml:space="preserve"> </w:t>
      </w:r>
    </w:p>
    <w:p w14:paraId="6B5BC635" w14:textId="56F485CC" w:rsidR="00F30566" w:rsidRPr="00CC71C0" w:rsidRDefault="005022FE" w:rsidP="00C652AB">
      <w:pPr>
        <w:numPr>
          <w:ilvl w:val="0"/>
          <w:numId w:val="8"/>
        </w:numPr>
        <w:rPr>
          <w:color w:val="000000" w:themeColor="text1"/>
        </w:rPr>
      </w:pPr>
      <w:r w:rsidRPr="00CC71C0">
        <w:rPr>
          <w:color w:val="000000" w:themeColor="text1"/>
        </w:rPr>
        <w:t xml:space="preserve">Barking and Dagenham </w:t>
      </w:r>
      <w:r w:rsidR="002E5969" w:rsidRPr="00CC71C0">
        <w:rPr>
          <w:color w:val="000000" w:themeColor="text1"/>
        </w:rPr>
        <w:t xml:space="preserve">is </w:t>
      </w:r>
      <w:r w:rsidR="00802F8E" w:rsidRPr="00CC71C0">
        <w:rPr>
          <w:color w:val="000000" w:themeColor="text1"/>
        </w:rPr>
        <w:t xml:space="preserve">an outer </w:t>
      </w:r>
      <w:r w:rsidR="002E5969" w:rsidRPr="00CC71C0">
        <w:rPr>
          <w:color w:val="000000" w:themeColor="text1"/>
        </w:rPr>
        <w:t>London Borough</w:t>
      </w:r>
      <w:r w:rsidR="00E51643" w:rsidRPr="00CC71C0">
        <w:rPr>
          <w:color w:val="000000" w:themeColor="text1"/>
        </w:rPr>
        <w:t xml:space="preserve"> to</w:t>
      </w:r>
      <w:r w:rsidR="002855D5" w:rsidRPr="00CC71C0">
        <w:rPr>
          <w:color w:val="000000" w:themeColor="text1"/>
        </w:rPr>
        <w:t xml:space="preserve"> the</w:t>
      </w:r>
      <w:r w:rsidR="00E51643" w:rsidRPr="00CC71C0">
        <w:rPr>
          <w:color w:val="000000" w:themeColor="text1"/>
        </w:rPr>
        <w:t xml:space="preserve"> east of the City of London.</w:t>
      </w:r>
      <w:r w:rsidR="004F5015" w:rsidRPr="00CC71C0">
        <w:rPr>
          <w:color w:val="000000" w:themeColor="text1"/>
        </w:rPr>
        <w:t xml:space="preserve"> </w:t>
      </w:r>
      <w:r w:rsidR="00C4243C" w:rsidRPr="00CC71C0">
        <w:rPr>
          <w:color w:val="000000" w:themeColor="text1"/>
        </w:rPr>
        <w:t xml:space="preserve"> </w:t>
      </w:r>
      <w:r w:rsidR="00230C27" w:rsidRPr="00CC71C0">
        <w:rPr>
          <w:color w:val="000000" w:themeColor="text1"/>
        </w:rPr>
        <w:t>It is well co</w:t>
      </w:r>
      <w:r w:rsidR="00C4243C" w:rsidRPr="00CC71C0">
        <w:rPr>
          <w:color w:val="000000" w:themeColor="text1"/>
        </w:rPr>
        <w:t xml:space="preserve">nnected with </w:t>
      </w:r>
      <w:r w:rsidR="00057A4F" w:rsidRPr="00CC71C0">
        <w:rPr>
          <w:color w:val="000000" w:themeColor="text1"/>
        </w:rPr>
        <w:t>central London</w:t>
      </w:r>
      <w:r w:rsidR="00C4243C" w:rsidRPr="00CC71C0">
        <w:rPr>
          <w:color w:val="000000" w:themeColor="text1"/>
        </w:rPr>
        <w:t xml:space="preserve"> b</w:t>
      </w:r>
      <w:r w:rsidR="00057A4F" w:rsidRPr="00CC71C0">
        <w:rPr>
          <w:color w:val="000000" w:themeColor="text1"/>
        </w:rPr>
        <w:t>y</w:t>
      </w:r>
      <w:r w:rsidR="00C4243C" w:rsidRPr="00CC71C0">
        <w:rPr>
          <w:color w:val="000000" w:themeColor="text1"/>
        </w:rPr>
        <w:t xml:space="preserve"> the </w:t>
      </w:r>
      <w:r w:rsidR="008B1673" w:rsidRPr="00CC71C0">
        <w:rPr>
          <w:color w:val="000000" w:themeColor="text1"/>
        </w:rPr>
        <w:t>A12</w:t>
      </w:r>
      <w:r w:rsidR="00FE4B5D" w:rsidRPr="00CC71C0">
        <w:rPr>
          <w:color w:val="000000" w:themeColor="text1"/>
        </w:rPr>
        <w:t xml:space="preserve"> </w:t>
      </w:r>
      <w:r w:rsidR="008B1673" w:rsidRPr="00CC71C0">
        <w:rPr>
          <w:color w:val="000000" w:themeColor="text1"/>
        </w:rPr>
        <w:t>and</w:t>
      </w:r>
      <w:r w:rsidR="00936A14" w:rsidRPr="00CC71C0">
        <w:rPr>
          <w:color w:val="000000" w:themeColor="text1"/>
        </w:rPr>
        <w:t xml:space="preserve"> east-west </w:t>
      </w:r>
      <w:r w:rsidR="007361FA" w:rsidRPr="00CC71C0">
        <w:rPr>
          <w:color w:val="000000" w:themeColor="text1"/>
        </w:rPr>
        <w:t xml:space="preserve">rail links.  </w:t>
      </w:r>
      <w:r w:rsidR="00A5691B" w:rsidRPr="00CC71C0">
        <w:rPr>
          <w:color w:val="000000" w:themeColor="text1"/>
        </w:rPr>
        <w:t>T</w:t>
      </w:r>
      <w:r w:rsidR="00C4243C" w:rsidRPr="00CC71C0">
        <w:rPr>
          <w:color w:val="000000" w:themeColor="text1"/>
        </w:rPr>
        <w:t xml:space="preserve">he </w:t>
      </w:r>
      <w:r w:rsidR="009C5250">
        <w:rPr>
          <w:color w:val="000000" w:themeColor="text1"/>
        </w:rPr>
        <w:t xml:space="preserve">Borough is </w:t>
      </w:r>
      <w:r w:rsidR="00C4243C" w:rsidRPr="00CC71C0">
        <w:rPr>
          <w:color w:val="000000" w:themeColor="text1"/>
        </w:rPr>
        <w:t xml:space="preserve">predominantly </w:t>
      </w:r>
      <w:r w:rsidR="00057A4F" w:rsidRPr="00CC71C0">
        <w:rPr>
          <w:color w:val="000000" w:themeColor="text1"/>
        </w:rPr>
        <w:t xml:space="preserve">residential </w:t>
      </w:r>
      <w:r w:rsidR="009C5250">
        <w:rPr>
          <w:color w:val="000000" w:themeColor="text1"/>
        </w:rPr>
        <w:t xml:space="preserve">but </w:t>
      </w:r>
      <w:r w:rsidR="00057A4F" w:rsidRPr="00CC71C0">
        <w:rPr>
          <w:color w:val="000000" w:themeColor="text1"/>
        </w:rPr>
        <w:t>with large are</w:t>
      </w:r>
      <w:r w:rsidR="007361FA" w:rsidRPr="00CC71C0">
        <w:rPr>
          <w:color w:val="000000" w:themeColor="text1"/>
        </w:rPr>
        <w:t>a</w:t>
      </w:r>
      <w:r w:rsidR="00C652AB" w:rsidRPr="00CC71C0">
        <w:rPr>
          <w:color w:val="000000" w:themeColor="text1"/>
        </w:rPr>
        <w:t>s</w:t>
      </w:r>
      <w:r w:rsidR="00057A4F" w:rsidRPr="00CC71C0">
        <w:rPr>
          <w:color w:val="000000" w:themeColor="text1"/>
        </w:rPr>
        <w:t xml:space="preserve"> of </w:t>
      </w:r>
      <w:r w:rsidR="00927476" w:rsidRPr="00CC71C0">
        <w:rPr>
          <w:color w:val="000000" w:themeColor="text1"/>
        </w:rPr>
        <w:t>industrial lan</w:t>
      </w:r>
      <w:r w:rsidR="00FE510A" w:rsidRPr="00CC71C0">
        <w:rPr>
          <w:color w:val="000000" w:themeColor="text1"/>
        </w:rPr>
        <w:t>d</w:t>
      </w:r>
      <w:r w:rsidR="00B85CCA" w:rsidRPr="00CC71C0">
        <w:rPr>
          <w:color w:val="000000" w:themeColor="text1"/>
        </w:rPr>
        <w:t xml:space="preserve"> </w:t>
      </w:r>
      <w:r w:rsidR="000D345F">
        <w:rPr>
          <w:color w:val="000000" w:themeColor="text1"/>
        </w:rPr>
        <w:t xml:space="preserve">particularly </w:t>
      </w:r>
      <w:r w:rsidR="009C5250">
        <w:rPr>
          <w:color w:val="000000" w:themeColor="text1"/>
        </w:rPr>
        <w:t>concentrated in the south</w:t>
      </w:r>
      <w:r w:rsidR="000D345F">
        <w:rPr>
          <w:color w:val="000000" w:themeColor="text1"/>
        </w:rPr>
        <w:t xml:space="preserve">.  This </w:t>
      </w:r>
      <w:r w:rsidR="009C5250">
        <w:rPr>
          <w:color w:val="000000" w:themeColor="text1"/>
        </w:rPr>
        <w:t>ha</w:t>
      </w:r>
      <w:r w:rsidR="000D345F">
        <w:rPr>
          <w:color w:val="000000" w:themeColor="text1"/>
        </w:rPr>
        <w:t>s</w:t>
      </w:r>
      <w:r w:rsidR="009C5250">
        <w:rPr>
          <w:color w:val="000000" w:themeColor="text1"/>
        </w:rPr>
        <w:t xml:space="preserve"> </w:t>
      </w:r>
      <w:r w:rsidR="00C4243C" w:rsidRPr="00CC71C0">
        <w:rPr>
          <w:color w:val="000000" w:themeColor="text1"/>
        </w:rPr>
        <w:t>significant regeneration pot</w:t>
      </w:r>
      <w:r w:rsidR="00B85CCA" w:rsidRPr="00CC71C0">
        <w:rPr>
          <w:color w:val="000000" w:themeColor="text1"/>
        </w:rPr>
        <w:t>ential</w:t>
      </w:r>
      <w:r w:rsidR="0048070E" w:rsidRPr="00CC71C0">
        <w:rPr>
          <w:color w:val="000000" w:themeColor="text1"/>
        </w:rPr>
        <w:t xml:space="preserve"> but also plays an important role in the greater London economy</w:t>
      </w:r>
      <w:r w:rsidR="00230C27" w:rsidRPr="00CC71C0">
        <w:rPr>
          <w:color w:val="000000" w:themeColor="text1"/>
        </w:rPr>
        <w:t>.</w:t>
      </w:r>
      <w:r w:rsidR="001254D9" w:rsidRPr="00CC71C0">
        <w:rPr>
          <w:color w:val="000000" w:themeColor="text1"/>
        </w:rPr>
        <w:t xml:space="preserve">  </w:t>
      </w:r>
      <w:r w:rsidR="000A154C" w:rsidRPr="00CC71C0">
        <w:rPr>
          <w:color w:val="000000" w:themeColor="text1"/>
        </w:rPr>
        <w:t>Many sites</w:t>
      </w:r>
      <w:r w:rsidR="00CC447F" w:rsidRPr="00CC71C0">
        <w:rPr>
          <w:color w:val="000000" w:themeColor="text1"/>
        </w:rPr>
        <w:t xml:space="preserve"> allocated</w:t>
      </w:r>
      <w:r w:rsidR="000A154C" w:rsidRPr="00CC71C0">
        <w:rPr>
          <w:color w:val="000000" w:themeColor="text1"/>
        </w:rPr>
        <w:t xml:space="preserve"> </w:t>
      </w:r>
      <w:r w:rsidR="00AC66C8" w:rsidRPr="00CC71C0">
        <w:rPr>
          <w:color w:val="000000" w:themeColor="text1"/>
        </w:rPr>
        <w:t>in</w:t>
      </w:r>
      <w:r w:rsidR="00CC447F" w:rsidRPr="00CC71C0">
        <w:rPr>
          <w:color w:val="000000" w:themeColor="text1"/>
        </w:rPr>
        <w:t xml:space="preserve"> the Plan</w:t>
      </w:r>
      <w:r w:rsidR="000A154C" w:rsidRPr="00CC71C0">
        <w:rPr>
          <w:color w:val="000000" w:themeColor="text1"/>
        </w:rPr>
        <w:t xml:space="preserve"> are </w:t>
      </w:r>
      <w:r w:rsidR="00AC66C8" w:rsidRPr="00CC71C0">
        <w:rPr>
          <w:color w:val="000000" w:themeColor="text1"/>
        </w:rPr>
        <w:t xml:space="preserve">in </w:t>
      </w:r>
      <w:r w:rsidR="000A154C" w:rsidRPr="00CC71C0">
        <w:rPr>
          <w:color w:val="000000" w:themeColor="text1"/>
        </w:rPr>
        <w:t>Council ownership</w:t>
      </w:r>
      <w:r w:rsidR="0018231F">
        <w:rPr>
          <w:color w:val="000000" w:themeColor="text1"/>
        </w:rPr>
        <w:t xml:space="preserve">.  In </w:t>
      </w:r>
      <w:r w:rsidR="001254D9" w:rsidRPr="00CC71C0">
        <w:rPr>
          <w:color w:val="000000" w:themeColor="text1"/>
        </w:rPr>
        <w:t>2017</w:t>
      </w:r>
      <w:r w:rsidR="009E7375" w:rsidRPr="00CC71C0">
        <w:rPr>
          <w:color w:val="000000" w:themeColor="text1"/>
        </w:rPr>
        <w:t>, the Council set up Be First</w:t>
      </w:r>
      <w:r w:rsidR="00A370BC" w:rsidRPr="00CC71C0">
        <w:rPr>
          <w:color w:val="000000" w:themeColor="text1"/>
        </w:rPr>
        <w:t xml:space="preserve"> to</w:t>
      </w:r>
      <w:r w:rsidR="0014332D" w:rsidRPr="00CC71C0">
        <w:rPr>
          <w:color w:val="000000" w:themeColor="text1"/>
        </w:rPr>
        <w:t xml:space="preserve"> help proactively</w:t>
      </w:r>
      <w:r w:rsidR="00A370BC" w:rsidRPr="00CC71C0">
        <w:rPr>
          <w:color w:val="000000" w:themeColor="text1"/>
        </w:rPr>
        <w:t xml:space="preserve"> </w:t>
      </w:r>
      <w:r w:rsidR="00447998" w:rsidRPr="00CC71C0">
        <w:rPr>
          <w:color w:val="000000" w:themeColor="text1"/>
        </w:rPr>
        <w:t>manage</w:t>
      </w:r>
      <w:r w:rsidR="0014332D" w:rsidRPr="00CC71C0">
        <w:rPr>
          <w:color w:val="000000" w:themeColor="text1"/>
        </w:rPr>
        <w:t xml:space="preserve"> the Borough’s</w:t>
      </w:r>
      <w:r w:rsidR="00447998" w:rsidRPr="00CC71C0">
        <w:rPr>
          <w:color w:val="000000" w:themeColor="text1"/>
        </w:rPr>
        <w:t xml:space="preserve"> </w:t>
      </w:r>
      <w:r w:rsidR="004864B1" w:rsidRPr="00CC71C0">
        <w:rPr>
          <w:color w:val="000000" w:themeColor="text1"/>
        </w:rPr>
        <w:t>regeneration</w:t>
      </w:r>
      <w:r w:rsidR="001214B5" w:rsidRPr="00CC71C0">
        <w:rPr>
          <w:color w:val="000000" w:themeColor="text1"/>
        </w:rPr>
        <w:t xml:space="preserve"> potential</w:t>
      </w:r>
      <w:r w:rsidR="004864B1" w:rsidRPr="00CC71C0">
        <w:rPr>
          <w:color w:val="000000" w:themeColor="text1"/>
        </w:rPr>
        <w:t xml:space="preserve"> through </w:t>
      </w:r>
      <w:r w:rsidR="003E5B8E" w:rsidRPr="00CC71C0">
        <w:rPr>
          <w:color w:val="000000" w:themeColor="text1"/>
        </w:rPr>
        <w:t>providing statutory planning, development and delivery services on the Council’s behalf.</w:t>
      </w:r>
      <w:r w:rsidR="009E7375" w:rsidRPr="00CC71C0">
        <w:rPr>
          <w:color w:val="000000" w:themeColor="text1"/>
        </w:rPr>
        <w:t xml:space="preserve"> </w:t>
      </w:r>
    </w:p>
    <w:p w14:paraId="674D69BA" w14:textId="77777777" w:rsidR="00415974" w:rsidRPr="00CC71C0" w:rsidRDefault="00D765B3">
      <w:pPr>
        <w:pStyle w:val="Heading2"/>
        <w:rPr>
          <w:color w:val="000000" w:themeColor="text1"/>
        </w:rPr>
      </w:pPr>
      <w:bookmarkStart w:id="26" w:name="_Toc80870148"/>
      <w:bookmarkStart w:id="27" w:name="_Toc166765150"/>
      <w:r w:rsidRPr="00CC71C0">
        <w:rPr>
          <w:color w:val="000000" w:themeColor="text1"/>
        </w:rPr>
        <w:t>Public Sector Equality Duty</w:t>
      </w:r>
      <w:bookmarkEnd w:id="26"/>
      <w:bookmarkEnd w:id="27"/>
    </w:p>
    <w:p w14:paraId="7CB90F7D" w14:textId="77777777" w:rsidR="00EF5B34" w:rsidRPr="00CC71C0" w:rsidRDefault="002226DF" w:rsidP="00EF5B34">
      <w:pPr>
        <w:pStyle w:val="ListParagraph"/>
        <w:numPr>
          <w:ilvl w:val="0"/>
          <w:numId w:val="8"/>
        </w:numPr>
        <w:rPr>
          <w:color w:val="000000" w:themeColor="text1"/>
        </w:rPr>
      </w:pPr>
      <w:bookmarkStart w:id="28" w:name="_Toc80870149"/>
      <w:r w:rsidRPr="00CC71C0">
        <w:rPr>
          <w:color w:val="000000" w:themeColor="text1"/>
        </w:rPr>
        <w:t>The Council carried out an Equalities Impact Assessment</w:t>
      </w:r>
      <w:r w:rsidR="001E0EF9" w:rsidRPr="00CC71C0">
        <w:rPr>
          <w:color w:val="000000" w:themeColor="text1"/>
        </w:rPr>
        <w:t xml:space="preserve"> </w:t>
      </w:r>
      <w:r w:rsidRPr="00CC71C0">
        <w:rPr>
          <w:color w:val="000000" w:themeColor="text1"/>
        </w:rPr>
        <w:t>to inform Plan preparation</w:t>
      </w:r>
      <w:r w:rsidR="031B1A56" w:rsidRPr="00CC71C0">
        <w:rPr>
          <w:color w:val="000000" w:themeColor="text1"/>
        </w:rPr>
        <w:t xml:space="preserve"> (C9)</w:t>
      </w:r>
      <w:r w:rsidRPr="00CC71C0">
        <w:rPr>
          <w:color w:val="000000" w:themeColor="text1"/>
        </w:rPr>
        <w:t>.</w:t>
      </w:r>
      <w:r w:rsidR="00CB60AC" w:rsidRPr="00CC71C0">
        <w:rPr>
          <w:color w:val="000000" w:themeColor="text1"/>
        </w:rPr>
        <w:t xml:space="preserve"> </w:t>
      </w:r>
      <w:r w:rsidRPr="00CC71C0">
        <w:rPr>
          <w:color w:val="000000" w:themeColor="text1"/>
        </w:rPr>
        <w:t xml:space="preserve"> We have had due regard to the three aims expressed in S149(1) of the Equality Act 2010. </w:t>
      </w:r>
      <w:r w:rsidR="00CB60AC" w:rsidRPr="00CC71C0">
        <w:rPr>
          <w:color w:val="000000" w:themeColor="text1"/>
        </w:rPr>
        <w:t xml:space="preserve"> </w:t>
      </w:r>
      <w:r w:rsidRPr="00CC71C0">
        <w:rPr>
          <w:color w:val="000000" w:themeColor="text1"/>
        </w:rPr>
        <w:t xml:space="preserve">Amongst other matters, the Act sets out the need to advance equality of opportunity and to foster good relations between people who share a protected characteristic and people who do not share it. </w:t>
      </w:r>
    </w:p>
    <w:p w14:paraId="4E302B6A" w14:textId="3BA9D0B9" w:rsidR="002226DF" w:rsidRPr="00CC71C0" w:rsidRDefault="6D28D90F" w:rsidP="00EF5B34">
      <w:pPr>
        <w:pStyle w:val="ListParagraph"/>
        <w:numPr>
          <w:ilvl w:val="0"/>
          <w:numId w:val="8"/>
        </w:numPr>
        <w:rPr>
          <w:color w:val="000000" w:themeColor="text1"/>
        </w:rPr>
      </w:pPr>
      <w:r w:rsidRPr="00CC71C0">
        <w:rPr>
          <w:color w:val="000000" w:themeColor="text1"/>
        </w:rPr>
        <w:t xml:space="preserve">We have considered various matters during the examination, including accommodation for </w:t>
      </w:r>
      <w:r w:rsidR="5764B2E0" w:rsidRPr="00CC71C0">
        <w:rPr>
          <w:color w:val="000000" w:themeColor="text1"/>
        </w:rPr>
        <w:t>g</w:t>
      </w:r>
      <w:r w:rsidRPr="00CC71C0">
        <w:rPr>
          <w:color w:val="000000" w:themeColor="text1"/>
        </w:rPr>
        <w:t xml:space="preserve">ypsies, </w:t>
      </w:r>
      <w:r w:rsidR="644A613F" w:rsidRPr="00CC71C0">
        <w:rPr>
          <w:color w:val="000000" w:themeColor="text1"/>
        </w:rPr>
        <w:t>t</w:t>
      </w:r>
      <w:r w:rsidRPr="00CC71C0">
        <w:rPr>
          <w:color w:val="000000" w:themeColor="text1"/>
        </w:rPr>
        <w:t xml:space="preserve">ravellers and </w:t>
      </w:r>
      <w:r w:rsidR="23F37267" w:rsidRPr="00CC71C0">
        <w:rPr>
          <w:color w:val="000000" w:themeColor="text1"/>
        </w:rPr>
        <w:t>t</w:t>
      </w:r>
      <w:r w:rsidRPr="00CC71C0">
        <w:rPr>
          <w:color w:val="000000" w:themeColor="text1"/>
        </w:rPr>
        <w:t xml:space="preserve">ravelling </w:t>
      </w:r>
      <w:proofErr w:type="spellStart"/>
      <w:r w:rsidR="788B7913" w:rsidRPr="00CC71C0">
        <w:rPr>
          <w:color w:val="000000" w:themeColor="text1"/>
        </w:rPr>
        <w:t>s</w:t>
      </w:r>
      <w:r w:rsidRPr="00CC71C0">
        <w:rPr>
          <w:color w:val="000000" w:themeColor="text1"/>
        </w:rPr>
        <w:t>howpeople</w:t>
      </w:r>
      <w:proofErr w:type="spellEnd"/>
      <w:r w:rsidRPr="00CC71C0">
        <w:rPr>
          <w:color w:val="000000" w:themeColor="text1"/>
        </w:rPr>
        <w:t xml:space="preserve">, specialist housing to meet different needs such as for older people, accessible and adaptable </w:t>
      </w:r>
      <w:r w:rsidR="00B77101" w:rsidRPr="00CC71C0">
        <w:rPr>
          <w:color w:val="000000" w:themeColor="text1"/>
        </w:rPr>
        <w:t>housing</w:t>
      </w:r>
      <w:r w:rsidRPr="00CC71C0">
        <w:rPr>
          <w:color w:val="000000" w:themeColor="text1"/>
        </w:rPr>
        <w:t xml:space="preserve">, and ensuring that the flexible use of community facilities respects different social, cultural, and religious backgrounds. </w:t>
      </w:r>
      <w:r w:rsidR="002C1C24" w:rsidRPr="00CC71C0">
        <w:rPr>
          <w:color w:val="000000" w:themeColor="text1"/>
        </w:rPr>
        <w:t xml:space="preserve"> Overall, t</w:t>
      </w:r>
      <w:r w:rsidR="002C1C24" w:rsidRPr="00CC71C0">
        <w:rPr>
          <w:bCs/>
          <w:iCs/>
          <w:color w:val="000000" w:themeColor="text1"/>
        </w:rPr>
        <w:t>he Equality Impact Assessment (</w:t>
      </w:r>
      <w:r w:rsidR="00EF5B34" w:rsidRPr="00CC71C0">
        <w:rPr>
          <w:bCs/>
          <w:iCs/>
          <w:color w:val="000000" w:themeColor="text1"/>
        </w:rPr>
        <w:t>C9</w:t>
      </w:r>
      <w:r w:rsidR="002C1C24" w:rsidRPr="00CC71C0">
        <w:rPr>
          <w:bCs/>
          <w:iCs/>
          <w:color w:val="000000" w:themeColor="text1"/>
        </w:rPr>
        <w:t xml:space="preserve">) demonstrates that the Plan </w:t>
      </w:r>
      <w:r w:rsidR="002C1C24" w:rsidRPr="00CC71C0">
        <w:rPr>
          <w:color w:val="000000" w:themeColor="text1"/>
        </w:rPr>
        <w:t xml:space="preserve">would be unlikely </w:t>
      </w:r>
      <w:r w:rsidR="002C1C24" w:rsidRPr="00CC71C0">
        <w:rPr>
          <w:color w:val="000000" w:themeColor="text1"/>
        </w:rPr>
        <w:lastRenderedPageBreak/>
        <w:t xml:space="preserve">to lead to any adverse impacts or cause discrimination to any </w:t>
      </w:r>
      <w:proofErr w:type="gramStart"/>
      <w:r w:rsidR="002C1C24" w:rsidRPr="00CC71C0">
        <w:rPr>
          <w:color w:val="000000" w:themeColor="text1"/>
        </w:rPr>
        <w:t>particular groups</w:t>
      </w:r>
      <w:proofErr w:type="gramEnd"/>
      <w:r w:rsidR="002C1C24" w:rsidRPr="00CC71C0">
        <w:rPr>
          <w:color w:val="000000" w:themeColor="text1"/>
        </w:rPr>
        <w:t xml:space="preserve"> with protected characteristics within the Plan area.</w:t>
      </w:r>
    </w:p>
    <w:p w14:paraId="674D69BC" w14:textId="77777777" w:rsidR="00415974" w:rsidRPr="00CC71C0" w:rsidRDefault="00D765B3">
      <w:pPr>
        <w:pStyle w:val="Heading2"/>
        <w:rPr>
          <w:color w:val="000000" w:themeColor="text1"/>
        </w:rPr>
      </w:pPr>
      <w:bookmarkStart w:id="29" w:name="_Toc166765151"/>
      <w:r w:rsidRPr="00CC71C0">
        <w:rPr>
          <w:color w:val="000000" w:themeColor="text1"/>
        </w:rPr>
        <w:t>Assessment of Duty to Co-operate</w:t>
      </w:r>
      <w:bookmarkEnd w:id="28"/>
      <w:bookmarkEnd w:id="29"/>
    </w:p>
    <w:p w14:paraId="0FC60FC2" w14:textId="5BB790D8" w:rsidR="00C50E80" w:rsidRPr="00CC71C0" w:rsidRDefault="00D765B3" w:rsidP="00C50E80">
      <w:pPr>
        <w:numPr>
          <w:ilvl w:val="0"/>
          <w:numId w:val="8"/>
        </w:numPr>
        <w:rPr>
          <w:color w:val="000000" w:themeColor="text1"/>
        </w:rPr>
      </w:pPr>
      <w:r w:rsidRPr="00CC71C0">
        <w:rPr>
          <w:color w:val="000000" w:themeColor="text1"/>
        </w:rPr>
        <w:t xml:space="preserve">Section 20(5)(c) of the 2004 Act requires that </w:t>
      </w:r>
      <w:r w:rsidR="6D09D1FE" w:rsidRPr="00CC71C0">
        <w:rPr>
          <w:color w:val="000000" w:themeColor="text1"/>
        </w:rPr>
        <w:t>we</w:t>
      </w:r>
      <w:r w:rsidRPr="00CC71C0">
        <w:rPr>
          <w:color w:val="000000" w:themeColor="text1"/>
        </w:rPr>
        <w:t xml:space="preserve"> consider whether the Council complied with any duty imposed on it by section 33A in respect of the Plan’s preparation.</w:t>
      </w:r>
      <w:r w:rsidR="00C50E80" w:rsidRPr="00CC71C0">
        <w:rPr>
          <w:color w:val="000000" w:themeColor="text1"/>
        </w:rPr>
        <w:t xml:space="preserve"> </w:t>
      </w:r>
      <w:r w:rsidR="00C50584">
        <w:rPr>
          <w:color w:val="000000" w:themeColor="text1"/>
        </w:rPr>
        <w:t xml:space="preserve"> </w:t>
      </w:r>
      <w:r w:rsidR="00C50E80" w:rsidRPr="00CC71C0">
        <w:rPr>
          <w:color w:val="000000" w:themeColor="text1"/>
        </w:rPr>
        <w:t>The Council has engaged with adjoining local planning authorities and with prescribed bodies on all relevant strategic matters from an early stage in Plan preparation, as documented in the Duty to Cooperate Statement (</w:t>
      </w:r>
      <w:r w:rsidR="1A005A0C" w:rsidRPr="00CC71C0">
        <w:rPr>
          <w:color w:val="000000" w:themeColor="text1"/>
        </w:rPr>
        <w:t>C8</w:t>
      </w:r>
      <w:r w:rsidR="00C50E80" w:rsidRPr="00CC71C0">
        <w:rPr>
          <w:color w:val="000000" w:themeColor="text1"/>
        </w:rPr>
        <w:t xml:space="preserve">) and </w:t>
      </w:r>
      <w:r w:rsidR="0008699B">
        <w:rPr>
          <w:color w:val="000000" w:themeColor="text1"/>
        </w:rPr>
        <w:t>other statement</w:t>
      </w:r>
      <w:r w:rsidR="0051663F">
        <w:rPr>
          <w:color w:val="000000" w:themeColor="text1"/>
        </w:rPr>
        <w:t>s</w:t>
      </w:r>
      <w:r w:rsidR="0008699B">
        <w:rPr>
          <w:color w:val="000000" w:themeColor="text1"/>
        </w:rPr>
        <w:t xml:space="preserve"> submit</w:t>
      </w:r>
      <w:r w:rsidR="0051663F">
        <w:rPr>
          <w:color w:val="000000" w:themeColor="text1"/>
        </w:rPr>
        <w:t xml:space="preserve">ted during the examination </w:t>
      </w:r>
      <w:r w:rsidR="00C50E80" w:rsidRPr="00CC71C0">
        <w:rPr>
          <w:color w:val="000000" w:themeColor="text1"/>
        </w:rPr>
        <w:t>(</w:t>
      </w:r>
      <w:r w:rsidR="0051663F">
        <w:rPr>
          <w:color w:val="000000" w:themeColor="text1"/>
        </w:rPr>
        <w:t xml:space="preserve">including </w:t>
      </w:r>
      <w:r w:rsidR="4AF2FAAC" w:rsidRPr="00CC71C0">
        <w:rPr>
          <w:color w:val="000000" w:themeColor="text1"/>
        </w:rPr>
        <w:t>EX66</w:t>
      </w:r>
      <w:r w:rsidR="004E7803">
        <w:rPr>
          <w:color w:val="000000" w:themeColor="text1"/>
        </w:rPr>
        <w:t xml:space="preserve"> to EX70</w:t>
      </w:r>
      <w:r w:rsidR="00C50E80" w:rsidRPr="00CC71C0">
        <w:rPr>
          <w:color w:val="000000" w:themeColor="text1"/>
        </w:rPr>
        <w:t xml:space="preserve">). </w:t>
      </w:r>
      <w:r w:rsidR="00C50584">
        <w:rPr>
          <w:color w:val="000000" w:themeColor="text1"/>
        </w:rPr>
        <w:t xml:space="preserve"> </w:t>
      </w:r>
      <w:r w:rsidR="00C50E80" w:rsidRPr="00CC71C0">
        <w:rPr>
          <w:color w:val="000000" w:themeColor="text1"/>
        </w:rPr>
        <w:t xml:space="preserve">The documents detail the strategic matters for cooperation and the organisations that the Council has engaged with in preparing the Plan. </w:t>
      </w:r>
    </w:p>
    <w:p w14:paraId="3C573D73" w14:textId="232FDF2A" w:rsidR="00C50E80" w:rsidRPr="00CC71C0" w:rsidRDefault="00C50E80" w:rsidP="5877C9DA">
      <w:pPr>
        <w:numPr>
          <w:ilvl w:val="0"/>
          <w:numId w:val="8"/>
        </w:numPr>
        <w:rPr>
          <w:color w:val="000000" w:themeColor="text1"/>
        </w:rPr>
      </w:pPr>
      <w:r w:rsidRPr="00CC71C0">
        <w:rPr>
          <w:color w:val="000000" w:themeColor="text1"/>
        </w:rPr>
        <w:t xml:space="preserve">Statements of </w:t>
      </w:r>
      <w:r w:rsidR="0087090F">
        <w:rPr>
          <w:color w:val="000000" w:themeColor="text1"/>
        </w:rPr>
        <w:t>C</w:t>
      </w:r>
      <w:r w:rsidR="0087090F" w:rsidRPr="00CC71C0">
        <w:rPr>
          <w:color w:val="000000" w:themeColor="text1"/>
        </w:rPr>
        <w:t xml:space="preserve">ommon </w:t>
      </w:r>
      <w:r w:rsidR="0087090F">
        <w:rPr>
          <w:color w:val="000000" w:themeColor="text1"/>
        </w:rPr>
        <w:t xml:space="preserve">Ground </w:t>
      </w:r>
      <w:r w:rsidRPr="00CC71C0">
        <w:rPr>
          <w:color w:val="000000" w:themeColor="text1"/>
        </w:rPr>
        <w:t>(</w:t>
      </w:r>
      <w:proofErr w:type="spellStart"/>
      <w:r w:rsidRPr="00CC71C0">
        <w:rPr>
          <w:color w:val="000000" w:themeColor="text1"/>
        </w:rPr>
        <w:t>SoCG</w:t>
      </w:r>
      <w:proofErr w:type="spellEnd"/>
      <w:r w:rsidRPr="00CC71C0">
        <w:rPr>
          <w:color w:val="000000" w:themeColor="text1"/>
        </w:rPr>
        <w:t xml:space="preserve">) have been produced with the neighbouring London </w:t>
      </w:r>
      <w:r w:rsidR="00583C6B" w:rsidRPr="00CC71C0">
        <w:rPr>
          <w:color w:val="000000" w:themeColor="text1"/>
        </w:rPr>
        <w:t>Borough</w:t>
      </w:r>
      <w:r w:rsidRPr="00CC71C0">
        <w:rPr>
          <w:color w:val="000000" w:themeColor="text1"/>
        </w:rPr>
        <w:t xml:space="preserve">s of </w:t>
      </w:r>
      <w:r w:rsidR="00967350" w:rsidRPr="00CC71C0">
        <w:rPr>
          <w:color w:val="000000" w:themeColor="text1"/>
        </w:rPr>
        <w:t>Havering</w:t>
      </w:r>
      <w:r w:rsidR="00642A29" w:rsidRPr="00CC71C0">
        <w:rPr>
          <w:color w:val="000000" w:themeColor="text1"/>
        </w:rPr>
        <w:t xml:space="preserve">, </w:t>
      </w:r>
      <w:r w:rsidR="00967350" w:rsidRPr="00CC71C0">
        <w:rPr>
          <w:color w:val="000000" w:themeColor="text1"/>
        </w:rPr>
        <w:t>Bexley</w:t>
      </w:r>
      <w:r w:rsidR="6127F1EB" w:rsidRPr="00CC71C0">
        <w:rPr>
          <w:color w:val="000000" w:themeColor="text1"/>
        </w:rPr>
        <w:t xml:space="preserve">, </w:t>
      </w:r>
      <w:r w:rsidR="00A91492" w:rsidRPr="00CC71C0">
        <w:rPr>
          <w:color w:val="000000" w:themeColor="text1"/>
        </w:rPr>
        <w:t xml:space="preserve">Newham and Redbridge, </w:t>
      </w:r>
      <w:r w:rsidRPr="00CC71C0">
        <w:rPr>
          <w:color w:val="000000" w:themeColor="text1"/>
        </w:rPr>
        <w:t xml:space="preserve">the Greater London Authority (GLA), Historic England, </w:t>
      </w:r>
      <w:r w:rsidR="31729E5F" w:rsidRPr="00CC71C0">
        <w:rPr>
          <w:color w:val="000000" w:themeColor="text1"/>
        </w:rPr>
        <w:t xml:space="preserve">National Highways, </w:t>
      </w:r>
      <w:r w:rsidRPr="00CC71C0">
        <w:rPr>
          <w:color w:val="000000" w:themeColor="text1"/>
        </w:rPr>
        <w:t xml:space="preserve">Transport for London, </w:t>
      </w:r>
      <w:r w:rsidR="10C510F8" w:rsidRPr="00CC71C0">
        <w:rPr>
          <w:color w:val="000000" w:themeColor="text1"/>
        </w:rPr>
        <w:t>Network Rail,</w:t>
      </w:r>
      <w:r w:rsidR="33204F54" w:rsidRPr="00CC71C0">
        <w:rPr>
          <w:color w:val="000000" w:themeColor="text1"/>
        </w:rPr>
        <w:t xml:space="preserve"> Barking Riverside Limited</w:t>
      </w:r>
      <w:r w:rsidR="52202BC6" w:rsidRPr="00CC71C0">
        <w:rPr>
          <w:color w:val="000000" w:themeColor="text1"/>
        </w:rPr>
        <w:t>, and Network Rail, DB Cargo and Express Concrete Limited</w:t>
      </w:r>
      <w:r w:rsidR="5945BCCC" w:rsidRPr="00CC71C0">
        <w:rPr>
          <w:color w:val="000000" w:themeColor="text1"/>
        </w:rPr>
        <w:t>.</w:t>
      </w:r>
      <w:r w:rsidR="57AF466D" w:rsidRPr="00CC71C0">
        <w:rPr>
          <w:color w:val="000000" w:themeColor="text1"/>
        </w:rPr>
        <w:t xml:space="preserve"> </w:t>
      </w:r>
      <w:r w:rsidR="006B7AED" w:rsidRPr="00CC71C0">
        <w:rPr>
          <w:color w:val="000000" w:themeColor="text1"/>
        </w:rPr>
        <w:t xml:space="preserve"> </w:t>
      </w:r>
      <w:r w:rsidR="57AF466D" w:rsidRPr="00CC71C0">
        <w:rPr>
          <w:color w:val="000000" w:themeColor="text1"/>
        </w:rPr>
        <w:t>Other statutory and non-statutory organisations have been involved through correspondence</w:t>
      </w:r>
      <w:r w:rsidR="190A613C" w:rsidRPr="00CC71C0">
        <w:rPr>
          <w:color w:val="000000" w:themeColor="text1"/>
        </w:rPr>
        <w:t xml:space="preserve"> and consultation.</w:t>
      </w:r>
    </w:p>
    <w:p w14:paraId="7E3443C9" w14:textId="03312EFC" w:rsidR="000B2074" w:rsidRPr="005D1988" w:rsidRDefault="00C50E80">
      <w:pPr>
        <w:numPr>
          <w:ilvl w:val="0"/>
          <w:numId w:val="8"/>
        </w:numPr>
        <w:rPr>
          <w:color w:val="000000" w:themeColor="text1"/>
          <w:szCs w:val="24"/>
        </w:rPr>
      </w:pPr>
      <w:r w:rsidRPr="005D1988">
        <w:rPr>
          <w:color w:val="000000" w:themeColor="text1"/>
        </w:rPr>
        <w:t>The Planning Practice Guidance</w:t>
      </w:r>
      <w:r w:rsidR="00A80987" w:rsidRPr="00CC71C0">
        <w:rPr>
          <w:rStyle w:val="FootnoteReference"/>
          <w:color w:val="000000" w:themeColor="text1"/>
        </w:rPr>
        <w:footnoteReference w:id="3"/>
      </w:r>
      <w:r w:rsidRPr="005D1988">
        <w:rPr>
          <w:color w:val="000000" w:themeColor="text1"/>
        </w:rPr>
        <w:t xml:space="preserve"> (PPG) indicates that the degree of cooperation needed between parties in a London context depends on the extent to which strategic matters have already been addressed in the spatial development strategy, in this case the London Plan.</w:t>
      </w:r>
      <w:r w:rsidR="006D03CA" w:rsidRPr="005D1988">
        <w:rPr>
          <w:color w:val="000000" w:themeColor="text1"/>
        </w:rPr>
        <w:t xml:space="preserve"> </w:t>
      </w:r>
      <w:r w:rsidR="005D1988">
        <w:rPr>
          <w:color w:val="000000" w:themeColor="text1"/>
        </w:rPr>
        <w:t xml:space="preserve"> </w:t>
      </w:r>
      <w:r w:rsidR="000B2074" w:rsidRPr="005D1988">
        <w:rPr>
          <w:color w:val="000000" w:themeColor="text1"/>
        </w:rPr>
        <w:t xml:space="preserve">There are no objections in respect of any failure to meet the duty to cooperate by any of the bodies prescribed in relevant legislation for the purposes of section 33A(1)(C) of the Act. </w:t>
      </w:r>
      <w:r w:rsidR="005C31AD" w:rsidRPr="005D1988">
        <w:rPr>
          <w:color w:val="000000" w:themeColor="text1"/>
        </w:rPr>
        <w:t xml:space="preserve"> </w:t>
      </w:r>
      <w:r w:rsidR="000B2074" w:rsidRPr="005D1988">
        <w:rPr>
          <w:color w:val="000000" w:themeColor="text1"/>
        </w:rPr>
        <w:t>Such issues as remain relate to matters of soundness which we address later in this report.</w:t>
      </w:r>
    </w:p>
    <w:p w14:paraId="36195FBF" w14:textId="33535740" w:rsidR="000B2074" w:rsidRPr="00CC71C0" w:rsidRDefault="000B2074" w:rsidP="000B2074">
      <w:pPr>
        <w:numPr>
          <w:ilvl w:val="0"/>
          <w:numId w:val="8"/>
        </w:numPr>
        <w:rPr>
          <w:color w:val="000000" w:themeColor="text1"/>
        </w:rPr>
      </w:pPr>
      <w:r w:rsidRPr="00CC71C0">
        <w:rPr>
          <w:color w:val="000000" w:themeColor="text1"/>
        </w:rPr>
        <w:t>Overall, we are satisfied that where necessary the Council has engaged constructively, actively and on an on-going basis in the preparation of the Plan and therefore the duty to cooperate has been met.</w:t>
      </w:r>
    </w:p>
    <w:p w14:paraId="674D69C1" w14:textId="77777777" w:rsidR="00415974" w:rsidRPr="00CC71C0" w:rsidRDefault="00D765B3">
      <w:pPr>
        <w:pStyle w:val="Heading2"/>
        <w:rPr>
          <w:color w:val="000000" w:themeColor="text1"/>
        </w:rPr>
      </w:pPr>
      <w:bookmarkStart w:id="30" w:name="_Toc80870150"/>
      <w:bookmarkStart w:id="31" w:name="_Toc166765152"/>
      <w:r w:rsidRPr="00CC71C0">
        <w:rPr>
          <w:color w:val="000000" w:themeColor="text1"/>
        </w:rPr>
        <w:lastRenderedPageBreak/>
        <w:t>Assessment of Other Aspects of Legal Compliance</w:t>
      </w:r>
      <w:bookmarkEnd w:id="30"/>
      <w:bookmarkEnd w:id="31"/>
    </w:p>
    <w:p w14:paraId="0772D53D" w14:textId="0A3FBEF7" w:rsidR="00843922" w:rsidRPr="00CC71C0" w:rsidRDefault="00632ED8" w:rsidP="00843922">
      <w:pPr>
        <w:pStyle w:val="Heading3"/>
        <w:rPr>
          <w:color w:val="000000" w:themeColor="text1"/>
        </w:rPr>
      </w:pPr>
      <w:r w:rsidRPr="00CC71C0">
        <w:rPr>
          <w:color w:val="000000" w:themeColor="text1"/>
        </w:rPr>
        <w:br/>
      </w:r>
      <w:bookmarkStart w:id="32" w:name="_Toc166765153"/>
      <w:r w:rsidR="00843922" w:rsidRPr="00CC71C0">
        <w:rPr>
          <w:color w:val="000000" w:themeColor="text1"/>
        </w:rPr>
        <w:t>Local Development Scheme</w:t>
      </w:r>
      <w:bookmarkEnd w:id="32"/>
    </w:p>
    <w:p w14:paraId="674D69C4" w14:textId="09D62D48" w:rsidR="00415974" w:rsidRPr="00CC71C0" w:rsidRDefault="00D765B3">
      <w:pPr>
        <w:numPr>
          <w:ilvl w:val="0"/>
          <w:numId w:val="8"/>
        </w:numPr>
        <w:rPr>
          <w:color w:val="000000" w:themeColor="text1"/>
        </w:rPr>
      </w:pPr>
      <w:r w:rsidRPr="00CC71C0">
        <w:rPr>
          <w:color w:val="000000" w:themeColor="text1"/>
        </w:rPr>
        <w:t>The Plan has been prepared in accordance with the Council’s Local Development Scheme</w:t>
      </w:r>
      <w:r w:rsidR="6EDB2598" w:rsidRPr="00CC71C0">
        <w:rPr>
          <w:color w:val="000000" w:themeColor="text1"/>
        </w:rPr>
        <w:t xml:space="preserve"> (C10)</w:t>
      </w:r>
      <w:r w:rsidR="742A232C" w:rsidRPr="00CC71C0">
        <w:rPr>
          <w:color w:val="000000" w:themeColor="text1"/>
        </w:rPr>
        <w:t>, updated most recently in December 2023 (EX184)</w:t>
      </w:r>
      <w:r w:rsidRPr="00CC71C0">
        <w:rPr>
          <w:color w:val="000000" w:themeColor="text1"/>
        </w:rPr>
        <w:t>.</w:t>
      </w:r>
    </w:p>
    <w:p w14:paraId="6BB94B01" w14:textId="51122C72" w:rsidR="00E33A43" w:rsidRPr="00CC71C0" w:rsidRDefault="00AC4E19" w:rsidP="00663AC1">
      <w:pPr>
        <w:pStyle w:val="Heading3"/>
        <w:rPr>
          <w:color w:val="000000" w:themeColor="text1"/>
        </w:rPr>
      </w:pPr>
      <w:bookmarkStart w:id="33" w:name="_Toc166765154"/>
      <w:r w:rsidRPr="00CC71C0">
        <w:rPr>
          <w:color w:val="000000" w:themeColor="text1"/>
        </w:rPr>
        <w:t>Consultation and the Statement of Community Involvement</w:t>
      </w:r>
      <w:bookmarkEnd w:id="33"/>
    </w:p>
    <w:p w14:paraId="6A91C22E" w14:textId="6C98E15F" w:rsidR="00E33A43" w:rsidRPr="00CC71C0" w:rsidRDefault="00311F59">
      <w:pPr>
        <w:numPr>
          <w:ilvl w:val="0"/>
          <w:numId w:val="8"/>
        </w:numPr>
        <w:rPr>
          <w:color w:val="000000" w:themeColor="text1"/>
        </w:rPr>
      </w:pPr>
      <w:r w:rsidRPr="00CC71C0">
        <w:rPr>
          <w:color w:val="000000" w:themeColor="text1"/>
        </w:rPr>
        <w:t>The Council carried out two consultation</w:t>
      </w:r>
      <w:r w:rsidR="00E87D1C" w:rsidRPr="00CC71C0">
        <w:rPr>
          <w:color w:val="000000" w:themeColor="text1"/>
        </w:rPr>
        <w:t>s</w:t>
      </w:r>
      <w:r w:rsidRPr="00CC71C0">
        <w:rPr>
          <w:color w:val="000000" w:themeColor="text1"/>
        </w:rPr>
        <w:t xml:space="preserve"> under Regulation 19</w:t>
      </w:r>
      <w:r w:rsidR="00E87D1C" w:rsidRPr="00CC71C0">
        <w:rPr>
          <w:color w:val="000000" w:themeColor="text1"/>
        </w:rPr>
        <w:t xml:space="preserve">.  </w:t>
      </w:r>
      <w:r w:rsidR="00127668" w:rsidRPr="00CC71C0">
        <w:rPr>
          <w:color w:val="000000" w:themeColor="text1"/>
        </w:rPr>
        <w:t>As explained above, a</w:t>
      </w:r>
      <w:r w:rsidR="00931CDB" w:rsidRPr="00CC71C0">
        <w:rPr>
          <w:color w:val="000000" w:themeColor="text1"/>
        </w:rPr>
        <w:t xml:space="preserve">n </w:t>
      </w:r>
      <w:r w:rsidR="00127668" w:rsidRPr="00CC71C0">
        <w:rPr>
          <w:color w:val="000000" w:themeColor="text1"/>
        </w:rPr>
        <w:t>i</w:t>
      </w:r>
      <w:r w:rsidR="00931CDB" w:rsidRPr="00CC71C0">
        <w:rPr>
          <w:color w:val="000000" w:themeColor="text1"/>
        </w:rPr>
        <w:t xml:space="preserve">nitial </w:t>
      </w:r>
      <w:r w:rsidR="005B4CA5" w:rsidRPr="00CC71C0">
        <w:rPr>
          <w:color w:val="000000" w:themeColor="text1"/>
        </w:rPr>
        <w:t>MM</w:t>
      </w:r>
      <w:r w:rsidR="00931CDB" w:rsidRPr="00CC71C0">
        <w:rPr>
          <w:color w:val="000000" w:themeColor="text1"/>
        </w:rPr>
        <w:t xml:space="preserve"> consultation</w:t>
      </w:r>
      <w:r w:rsidR="002B4188" w:rsidRPr="00CC71C0">
        <w:rPr>
          <w:color w:val="000000" w:themeColor="text1"/>
        </w:rPr>
        <w:t xml:space="preserve"> was also carried out</w:t>
      </w:r>
      <w:r w:rsidR="00931CDB" w:rsidRPr="00CC71C0">
        <w:rPr>
          <w:color w:val="000000" w:themeColor="text1"/>
        </w:rPr>
        <w:t xml:space="preserve"> between 22 June 2023 and 7 August 2023 </w:t>
      </w:r>
      <w:r w:rsidR="00905DF1" w:rsidRPr="00CC71C0">
        <w:rPr>
          <w:color w:val="000000" w:themeColor="text1"/>
        </w:rPr>
        <w:t>during the examination</w:t>
      </w:r>
      <w:r w:rsidR="00931CDB" w:rsidRPr="00CC71C0">
        <w:rPr>
          <w:color w:val="000000" w:themeColor="text1"/>
        </w:rPr>
        <w:t xml:space="preserve"> seeking to address matters raised at the Stage 1 Hearings and provide a basis upon which the examination could reasonably proceed to Stage 2 of the Hearings (EX94 to EX100)</w:t>
      </w:r>
      <w:r w:rsidR="0032105D" w:rsidRPr="00CC71C0">
        <w:rPr>
          <w:color w:val="000000" w:themeColor="text1"/>
        </w:rPr>
        <w:t>.</w:t>
      </w:r>
      <w:r w:rsidR="00775DC8" w:rsidRPr="00CC71C0">
        <w:rPr>
          <w:color w:val="000000" w:themeColor="text1"/>
        </w:rPr>
        <w:t xml:space="preserve">  </w:t>
      </w:r>
      <w:r w:rsidR="001206A7" w:rsidRPr="00CC71C0">
        <w:rPr>
          <w:color w:val="000000" w:themeColor="text1"/>
        </w:rPr>
        <w:t>Where necessary</w:t>
      </w:r>
      <w:r w:rsidR="00603762" w:rsidRPr="00CC71C0">
        <w:rPr>
          <w:color w:val="000000" w:themeColor="text1"/>
        </w:rPr>
        <w:t>,</w:t>
      </w:r>
      <w:r w:rsidR="001206A7" w:rsidRPr="00CC71C0">
        <w:rPr>
          <w:color w:val="000000" w:themeColor="text1"/>
        </w:rPr>
        <w:t xml:space="preserve"> the</w:t>
      </w:r>
      <w:r w:rsidR="0088374A" w:rsidRPr="00CC71C0">
        <w:rPr>
          <w:color w:val="000000" w:themeColor="text1"/>
        </w:rPr>
        <w:t xml:space="preserve"> </w:t>
      </w:r>
      <w:r w:rsidR="00722F14" w:rsidRPr="00CC71C0">
        <w:rPr>
          <w:color w:val="000000" w:themeColor="text1"/>
        </w:rPr>
        <w:t xml:space="preserve">changes consulted on </w:t>
      </w:r>
      <w:r w:rsidR="00905DF1" w:rsidRPr="00CC71C0">
        <w:rPr>
          <w:color w:val="000000" w:themeColor="text1"/>
        </w:rPr>
        <w:t>between 22 June 2023 and 7 August 2023</w:t>
      </w:r>
      <w:r w:rsidR="00722F14" w:rsidRPr="00CC71C0">
        <w:rPr>
          <w:color w:val="000000" w:themeColor="text1"/>
        </w:rPr>
        <w:t xml:space="preserve"> </w:t>
      </w:r>
      <w:r w:rsidR="003933F2" w:rsidRPr="00CC71C0">
        <w:rPr>
          <w:color w:val="000000" w:themeColor="text1"/>
        </w:rPr>
        <w:t xml:space="preserve">were incorporated </w:t>
      </w:r>
      <w:r w:rsidR="00466E3D" w:rsidRPr="00CC71C0">
        <w:rPr>
          <w:color w:val="000000" w:themeColor="text1"/>
        </w:rPr>
        <w:t xml:space="preserve">in </w:t>
      </w:r>
      <w:r w:rsidR="003933F2" w:rsidRPr="00CC71C0">
        <w:rPr>
          <w:color w:val="000000" w:themeColor="text1"/>
        </w:rPr>
        <w:t>the final schedule of MMs which was consulted upon</w:t>
      </w:r>
      <w:r w:rsidR="00001CBD" w:rsidRPr="00CC71C0">
        <w:rPr>
          <w:color w:val="000000" w:themeColor="text1"/>
        </w:rPr>
        <w:t xml:space="preserve"> between</w:t>
      </w:r>
      <w:r w:rsidR="00660482" w:rsidRPr="00CC71C0">
        <w:rPr>
          <w:color w:val="000000" w:themeColor="text1"/>
        </w:rPr>
        <w:t xml:space="preserve"> 19 February 2024</w:t>
      </w:r>
      <w:r w:rsidR="00001CBD" w:rsidRPr="00CC71C0">
        <w:rPr>
          <w:color w:val="000000" w:themeColor="text1"/>
        </w:rPr>
        <w:t xml:space="preserve"> and </w:t>
      </w:r>
      <w:r w:rsidR="00660482" w:rsidRPr="00CC71C0">
        <w:rPr>
          <w:color w:val="000000" w:themeColor="text1"/>
        </w:rPr>
        <w:t>14 April 2024.</w:t>
      </w:r>
      <w:r w:rsidR="003933F2" w:rsidRPr="00CC71C0">
        <w:rPr>
          <w:color w:val="000000" w:themeColor="text1"/>
        </w:rPr>
        <w:t xml:space="preserve"> </w:t>
      </w:r>
      <w:r w:rsidR="00117F9B" w:rsidRPr="00CC71C0">
        <w:rPr>
          <w:color w:val="000000" w:themeColor="text1"/>
        </w:rPr>
        <w:t xml:space="preserve"> All this c</w:t>
      </w:r>
      <w:r w:rsidR="00D765B3" w:rsidRPr="00CC71C0">
        <w:rPr>
          <w:color w:val="000000" w:themeColor="text1"/>
        </w:rPr>
        <w:t xml:space="preserve">onsultation was carried out in compliance with the Council’s Statement of Community Involvement. </w:t>
      </w:r>
    </w:p>
    <w:p w14:paraId="2AA22A79" w14:textId="77777777" w:rsidR="002168F9" w:rsidRPr="00CC71C0" w:rsidRDefault="002168F9" w:rsidP="002168F9">
      <w:pPr>
        <w:pStyle w:val="Heading3"/>
        <w:rPr>
          <w:color w:val="000000" w:themeColor="text1"/>
        </w:rPr>
      </w:pPr>
      <w:bookmarkStart w:id="34" w:name="_Toc166765155"/>
      <w:r w:rsidRPr="00CC71C0">
        <w:rPr>
          <w:color w:val="000000" w:themeColor="text1"/>
        </w:rPr>
        <w:t>Conformity with the London Plan</w:t>
      </w:r>
      <w:bookmarkEnd w:id="34"/>
    </w:p>
    <w:p w14:paraId="2A442898" w14:textId="21D6D797" w:rsidR="002168F9" w:rsidRPr="00CC71C0" w:rsidRDefault="002168F9" w:rsidP="002168F9">
      <w:pPr>
        <w:pStyle w:val="ListParagraph"/>
        <w:numPr>
          <w:ilvl w:val="0"/>
          <w:numId w:val="8"/>
        </w:numPr>
        <w:rPr>
          <w:color w:val="000000" w:themeColor="text1"/>
        </w:rPr>
      </w:pPr>
      <w:r w:rsidRPr="00CC71C0">
        <w:rPr>
          <w:color w:val="000000" w:themeColor="text1"/>
        </w:rPr>
        <w:t xml:space="preserve">Section 24(1)(b) of the </w:t>
      </w:r>
      <w:r w:rsidR="3050BB63" w:rsidRPr="00CC71C0">
        <w:rPr>
          <w:color w:val="000000" w:themeColor="text1"/>
        </w:rPr>
        <w:t>2004 Act</w:t>
      </w:r>
      <w:r w:rsidR="731D50EC" w:rsidRPr="00CC71C0">
        <w:rPr>
          <w:color w:val="000000" w:themeColor="text1"/>
        </w:rPr>
        <w:t xml:space="preserve"> </w:t>
      </w:r>
      <w:r w:rsidRPr="00CC71C0">
        <w:rPr>
          <w:color w:val="000000" w:themeColor="text1"/>
        </w:rPr>
        <w:t xml:space="preserve">requires </w:t>
      </w:r>
      <w:r w:rsidR="0040387B" w:rsidRPr="00CC71C0">
        <w:rPr>
          <w:color w:val="000000" w:themeColor="text1"/>
        </w:rPr>
        <w:t>d</w:t>
      </w:r>
      <w:r w:rsidR="09388E86" w:rsidRPr="00CC71C0">
        <w:rPr>
          <w:color w:val="000000" w:themeColor="text1"/>
        </w:rPr>
        <w:t xml:space="preserve">evelopment </w:t>
      </w:r>
      <w:r w:rsidR="0040387B" w:rsidRPr="00CC71C0">
        <w:rPr>
          <w:color w:val="000000" w:themeColor="text1"/>
        </w:rPr>
        <w:t>p</w:t>
      </w:r>
      <w:r w:rsidR="09388E86" w:rsidRPr="00CC71C0">
        <w:rPr>
          <w:color w:val="000000" w:themeColor="text1"/>
        </w:rPr>
        <w:t xml:space="preserve">lan </w:t>
      </w:r>
      <w:r w:rsidR="0040387B" w:rsidRPr="00CC71C0">
        <w:rPr>
          <w:color w:val="000000" w:themeColor="text1"/>
        </w:rPr>
        <w:t>d</w:t>
      </w:r>
      <w:r w:rsidR="09388E86" w:rsidRPr="00CC71C0">
        <w:rPr>
          <w:color w:val="000000" w:themeColor="text1"/>
        </w:rPr>
        <w:t>ocuments</w:t>
      </w:r>
      <w:r w:rsidR="00504834" w:rsidRPr="00CC71C0">
        <w:rPr>
          <w:color w:val="000000" w:themeColor="text1"/>
        </w:rPr>
        <w:t xml:space="preserve"> </w:t>
      </w:r>
      <w:r w:rsidRPr="00CC71C0">
        <w:rPr>
          <w:color w:val="000000" w:themeColor="text1"/>
        </w:rPr>
        <w:t>to be in general conformity with the spatial development strategy for the area, which in this case is the London Plan published on 2 March 2021.</w:t>
      </w:r>
    </w:p>
    <w:p w14:paraId="13D61162" w14:textId="0A6940C3" w:rsidR="002168F9" w:rsidRPr="00CC71C0" w:rsidRDefault="002168F9" w:rsidP="002168F9">
      <w:pPr>
        <w:pStyle w:val="ListParagraph"/>
        <w:numPr>
          <w:ilvl w:val="0"/>
          <w:numId w:val="8"/>
        </w:numPr>
        <w:rPr>
          <w:color w:val="000000" w:themeColor="text1"/>
        </w:rPr>
      </w:pPr>
      <w:r w:rsidRPr="00CC71C0">
        <w:rPr>
          <w:color w:val="000000" w:themeColor="text1"/>
        </w:rPr>
        <w:t xml:space="preserve">For the reasons explained elsewhere in this report, the Plan as submitted is not in general conformity with the London Plan in relation to several important matters, including the approach to </w:t>
      </w:r>
      <w:r w:rsidR="005D1988">
        <w:rPr>
          <w:color w:val="000000" w:themeColor="text1"/>
        </w:rPr>
        <w:t>industrial land</w:t>
      </w:r>
      <w:r w:rsidRPr="00CC71C0">
        <w:rPr>
          <w:color w:val="000000" w:themeColor="text1"/>
        </w:rPr>
        <w:t xml:space="preserve"> and tall buildings.</w:t>
      </w:r>
      <w:r w:rsidR="00E714D3" w:rsidRPr="00CC71C0">
        <w:rPr>
          <w:color w:val="000000" w:themeColor="text1"/>
        </w:rPr>
        <w:t xml:space="preserve"> </w:t>
      </w:r>
      <w:r w:rsidRPr="00CC71C0">
        <w:rPr>
          <w:color w:val="000000" w:themeColor="text1"/>
        </w:rPr>
        <w:t xml:space="preserve"> There has been ongoing liaison with the Mayor of London culminating in a </w:t>
      </w:r>
      <w:proofErr w:type="spellStart"/>
      <w:r w:rsidRPr="00CC71C0">
        <w:rPr>
          <w:color w:val="000000" w:themeColor="text1"/>
        </w:rPr>
        <w:t>SoCG</w:t>
      </w:r>
      <w:proofErr w:type="spellEnd"/>
      <w:r w:rsidRPr="00CC71C0">
        <w:rPr>
          <w:color w:val="000000" w:themeColor="text1"/>
        </w:rPr>
        <w:t xml:space="preserve"> (</w:t>
      </w:r>
      <w:r w:rsidR="08A719D3" w:rsidRPr="00CC71C0">
        <w:rPr>
          <w:color w:val="000000" w:themeColor="text1"/>
        </w:rPr>
        <w:t>EX121</w:t>
      </w:r>
      <w:r w:rsidRPr="00CC71C0">
        <w:rPr>
          <w:color w:val="000000" w:themeColor="text1"/>
        </w:rPr>
        <w:t xml:space="preserve">). </w:t>
      </w:r>
      <w:r w:rsidR="00E714D3" w:rsidRPr="00CC71C0">
        <w:rPr>
          <w:color w:val="000000" w:themeColor="text1"/>
        </w:rPr>
        <w:t xml:space="preserve"> </w:t>
      </w:r>
      <w:r w:rsidRPr="00CC71C0">
        <w:rPr>
          <w:color w:val="000000" w:themeColor="text1"/>
        </w:rPr>
        <w:t xml:space="preserve">Subject to </w:t>
      </w:r>
      <w:proofErr w:type="gramStart"/>
      <w:r w:rsidRPr="00CC71C0">
        <w:rPr>
          <w:color w:val="000000" w:themeColor="text1"/>
        </w:rPr>
        <w:t>a number of</w:t>
      </w:r>
      <w:proofErr w:type="gramEnd"/>
      <w:r w:rsidRPr="00CC71C0">
        <w:rPr>
          <w:color w:val="000000" w:themeColor="text1"/>
        </w:rPr>
        <w:t xml:space="preserve"> MMs, the need for which are explained below, </w:t>
      </w:r>
      <w:r w:rsidR="61A4ABBC" w:rsidRPr="00CC71C0">
        <w:rPr>
          <w:color w:val="000000" w:themeColor="text1"/>
        </w:rPr>
        <w:t xml:space="preserve">we consider </w:t>
      </w:r>
      <w:r w:rsidRPr="00CC71C0">
        <w:rPr>
          <w:color w:val="000000" w:themeColor="text1"/>
        </w:rPr>
        <w:t xml:space="preserve">the Plan as amended </w:t>
      </w:r>
      <w:r w:rsidR="682B448D" w:rsidRPr="00CC71C0">
        <w:rPr>
          <w:color w:val="000000" w:themeColor="text1"/>
        </w:rPr>
        <w:t>to be</w:t>
      </w:r>
      <w:r w:rsidRPr="00CC71C0">
        <w:rPr>
          <w:color w:val="000000" w:themeColor="text1"/>
        </w:rPr>
        <w:t xml:space="preserve"> in general conformity with the London Plan.</w:t>
      </w:r>
    </w:p>
    <w:p w14:paraId="41AAC00F" w14:textId="613BCE32" w:rsidR="00663AC1" w:rsidRPr="00CC71C0" w:rsidRDefault="00663AC1" w:rsidP="00663AC1">
      <w:pPr>
        <w:pStyle w:val="Heading3"/>
        <w:rPr>
          <w:color w:val="000000" w:themeColor="text1"/>
        </w:rPr>
      </w:pPr>
      <w:bookmarkStart w:id="35" w:name="_Toc166765156"/>
      <w:r w:rsidRPr="00CC71C0">
        <w:rPr>
          <w:color w:val="000000" w:themeColor="text1"/>
        </w:rPr>
        <w:t>Sustainability Assessment</w:t>
      </w:r>
      <w:bookmarkEnd w:id="35"/>
    </w:p>
    <w:p w14:paraId="62EA02C1" w14:textId="3B0B40E2" w:rsidR="00415974" w:rsidRPr="00CC71C0" w:rsidRDefault="00D765B3">
      <w:pPr>
        <w:numPr>
          <w:ilvl w:val="0"/>
          <w:numId w:val="8"/>
        </w:numPr>
        <w:rPr>
          <w:color w:val="000000" w:themeColor="text1"/>
        </w:rPr>
      </w:pPr>
      <w:r w:rsidRPr="00CC71C0">
        <w:rPr>
          <w:color w:val="000000" w:themeColor="text1"/>
        </w:rPr>
        <w:t xml:space="preserve">The Council carried out a </w:t>
      </w:r>
      <w:r w:rsidR="00E714D3" w:rsidRPr="00CC71C0">
        <w:rPr>
          <w:color w:val="000000" w:themeColor="text1"/>
        </w:rPr>
        <w:t>SA</w:t>
      </w:r>
      <w:r w:rsidRPr="00CC71C0">
        <w:rPr>
          <w:color w:val="000000" w:themeColor="text1"/>
        </w:rPr>
        <w:t xml:space="preserve"> of the Plan, prepared a report of the findings of the appraisal, and published the report along with the </w:t>
      </w:r>
      <w:r w:rsidR="0020487B" w:rsidRPr="00CC71C0">
        <w:rPr>
          <w:color w:val="000000" w:themeColor="text1"/>
        </w:rPr>
        <w:t>P</w:t>
      </w:r>
      <w:r w:rsidRPr="00CC71C0">
        <w:rPr>
          <w:color w:val="000000" w:themeColor="text1"/>
        </w:rPr>
        <w:t xml:space="preserve">lan and other submission documents under </w:t>
      </w:r>
      <w:r w:rsidR="4B249B39" w:rsidRPr="00CC71C0">
        <w:rPr>
          <w:color w:val="000000" w:themeColor="text1"/>
        </w:rPr>
        <w:t>R</w:t>
      </w:r>
      <w:r w:rsidRPr="00CC71C0">
        <w:rPr>
          <w:color w:val="000000" w:themeColor="text1"/>
        </w:rPr>
        <w:t>egulation 19</w:t>
      </w:r>
      <w:r w:rsidR="01293C1A" w:rsidRPr="00CC71C0">
        <w:rPr>
          <w:color w:val="000000" w:themeColor="text1"/>
        </w:rPr>
        <w:t xml:space="preserve"> (C4 and C5)</w:t>
      </w:r>
      <w:r w:rsidRPr="00CC71C0">
        <w:rPr>
          <w:color w:val="000000" w:themeColor="text1"/>
        </w:rPr>
        <w:t xml:space="preserve">. </w:t>
      </w:r>
      <w:r w:rsidR="00BA4A36" w:rsidRPr="00CC71C0">
        <w:rPr>
          <w:color w:val="000000" w:themeColor="text1"/>
        </w:rPr>
        <w:t xml:space="preserve"> </w:t>
      </w:r>
      <w:r w:rsidRPr="00CC71C0">
        <w:rPr>
          <w:color w:val="000000" w:themeColor="text1"/>
        </w:rPr>
        <w:t xml:space="preserve">The appraisal was updated to assess the </w:t>
      </w:r>
      <w:r w:rsidR="006925A3" w:rsidRPr="00CC71C0">
        <w:rPr>
          <w:color w:val="000000" w:themeColor="text1"/>
        </w:rPr>
        <w:t>MM</w:t>
      </w:r>
      <w:r w:rsidRPr="00CC71C0">
        <w:rPr>
          <w:color w:val="000000" w:themeColor="text1"/>
        </w:rPr>
        <w:t>s</w:t>
      </w:r>
      <w:r w:rsidR="16B6CBE5" w:rsidRPr="00CC71C0">
        <w:rPr>
          <w:color w:val="000000" w:themeColor="text1"/>
        </w:rPr>
        <w:t xml:space="preserve"> (EX198)</w:t>
      </w:r>
      <w:r w:rsidRPr="00CC71C0">
        <w:rPr>
          <w:color w:val="000000" w:themeColor="text1"/>
        </w:rPr>
        <w:t>.</w:t>
      </w:r>
    </w:p>
    <w:p w14:paraId="674D69C6" w14:textId="35611577" w:rsidR="00415974" w:rsidRPr="00CC71C0" w:rsidRDefault="19AC9F0E">
      <w:pPr>
        <w:numPr>
          <w:ilvl w:val="0"/>
          <w:numId w:val="8"/>
        </w:numPr>
        <w:spacing w:before="0" w:after="0" w:line="252" w:lineRule="auto"/>
        <w:ind w:right="-20"/>
        <w:rPr>
          <w:rFonts w:eastAsia="Arial" w:cs="Arial"/>
          <w:color w:val="000000" w:themeColor="text1"/>
          <w:szCs w:val="24"/>
        </w:rPr>
      </w:pPr>
      <w:r w:rsidRPr="00CC71C0">
        <w:rPr>
          <w:rFonts w:eastAsia="Arial" w:cs="Arial"/>
          <w:color w:val="000000" w:themeColor="text1"/>
        </w:rPr>
        <w:t xml:space="preserve">The SA assessed the Plan against a range of economic, social and environmental objectives, as well as assessing reasonable alternatives for both housing and employment growth. </w:t>
      </w:r>
      <w:r w:rsidR="004B3B86" w:rsidRPr="00CC71C0">
        <w:rPr>
          <w:rFonts w:eastAsia="Arial" w:cs="Arial"/>
          <w:color w:val="000000" w:themeColor="text1"/>
        </w:rPr>
        <w:t xml:space="preserve"> </w:t>
      </w:r>
      <w:r w:rsidR="00792798" w:rsidRPr="00CC71C0">
        <w:rPr>
          <w:rFonts w:eastAsia="Arial" w:cs="Arial"/>
          <w:color w:val="000000" w:themeColor="text1"/>
        </w:rPr>
        <w:t xml:space="preserve">The </w:t>
      </w:r>
      <w:r w:rsidR="00792798">
        <w:rPr>
          <w:rFonts w:eastAsia="Arial" w:cs="Arial"/>
          <w:color w:val="000000" w:themeColor="text1"/>
        </w:rPr>
        <w:t>SA</w:t>
      </w:r>
      <w:r w:rsidR="00792798" w:rsidRPr="00CC71C0">
        <w:rPr>
          <w:rFonts w:eastAsia="Arial" w:cs="Arial"/>
          <w:color w:val="000000" w:themeColor="text1"/>
        </w:rPr>
        <w:t xml:space="preserve"> was used to inform plan-making and the preferred strategy for the Plan. </w:t>
      </w:r>
      <w:r w:rsidR="00DE1911">
        <w:rPr>
          <w:rFonts w:eastAsia="Arial" w:cs="Arial"/>
          <w:color w:val="000000" w:themeColor="text1"/>
        </w:rPr>
        <w:t>As a</w:t>
      </w:r>
      <w:r w:rsidR="00A45BA5">
        <w:rPr>
          <w:rFonts w:eastAsia="Arial" w:cs="Arial"/>
          <w:color w:val="000000" w:themeColor="text1"/>
        </w:rPr>
        <w:t xml:space="preserve"> London</w:t>
      </w:r>
      <w:r w:rsidR="004B3B86" w:rsidRPr="00CC71C0">
        <w:rPr>
          <w:rFonts w:eastAsia="Arial" w:cs="Arial"/>
          <w:color w:val="000000" w:themeColor="text1"/>
        </w:rPr>
        <w:t xml:space="preserve"> </w:t>
      </w:r>
      <w:r w:rsidR="00472013">
        <w:rPr>
          <w:rFonts w:eastAsia="Arial" w:cs="Arial"/>
          <w:color w:val="000000" w:themeColor="text1"/>
        </w:rPr>
        <w:t xml:space="preserve">authority, </w:t>
      </w:r>
      <w:r w:rsidR="009930C0">
        <w:rPr>
          <w:rFonts w:eastAsia="Arial" w:cs="Arial"/>
          <w:color w:val="000000" w:themeColor="text1"/>
        </w:rPr>
        <w:t xml:space="preserve">the </w:t>
      </w:r>
      <w:r w:rsidR="00F01963">
        <w:rPr>
          <w:rFonts w:eastAsia="Arial" w:cs="Arial"/>
          <w:color w:val="000000" w:themeColor="text1"/>
        </w:rPr>
        <w:t>overarching strategy for</w:t>
      </w:r>
      <w:r w:rsidR="00F0583B">
        <w:rPr>
          <w:rFonts w:eastAsia="Arial" w:cs="Arial"/>
          <w:color w:val="000000" w:themeColor="text1"/>
        </w:rPr>
        <w:t xml:space="preserve"> </w:t>
      </w:r>
      <w:r w:rsidR="001212BD">
        <w:rPr>
          <w:rFonts w:eastAsia="Arial" w:cs="Arial"/>
          <w:color w:val="000000" w:themeColor="text1"/>
        </w:rPr>
        <w:t xml:space="preserve">development </w:t>
      </w:r>
      <w:r w:rsidR="00172D5D">
        <w:rPr>
          <w:rFonts w:eastAsia="Arial" w:cs="Arial"/>
          <w:color w:val="000000" w:themeColor="text1"/>
        </w:rPr>
        <w:t>is set by the London Plan</w:t>
      </w:r>
      <w:r w:rsidR="00375E45">
        <w:rPr>
          <w:rFonts w:eastAsia="Arial" w:cs="Arial"/>
          <w:color w:val="000000" w:themeColor="text1"/>
        </w:rPr>
        <w:t xml:space="preserve">, which also establishes the </w:t>
      </w:r>
      <w:r w:rsidR="00375E45">
        <w:rPr>
          <w:rFonts w:eastAsia="Arial" w:cs="Arial"/>
          <w:color w:val="000000" w:themeColor="text1"/>
        </w:rPr>
        <w:lastRenderedPageBreak/>
        <w:t xml:space="preserve">minimum </w:t>
      </w:r>
      <w:r w:rsidR="004772A6">
        <w:rPr>
          <w:rFonts w:eastAsia="Arial" w:cs="Arial"/>
          <w:color w:val="000000" w:themeColor="text1"/>
        </w:rPr>
        <w:t>quantum of development required</w:t>
      </w:r>
      <w:r w:rsidR="00172D5D">
        <w:rPr>
          <w:rFonts w:eastAsia="Arial" w:cs="Arial"/>
          <w:color w:val="000000" w:themeColor="text1"/>
        </w:rPr>
        <w:t xml:space="preserve">. </w:t>
      </w:r>
      <w:r w:rsidR="0087381C">
        <w:rPr>
          <w:rFonts w:eastAsia="Arial" w:cs="Arial"/>
          <w:color w:val="000000" w:themeColor="text1"/>
        </w:rPr>
        <w:t xml:space="preserve"> </w:t>
      </w:r>
      <w:r w:rsidR="00450DC3">
        <w:rPr>
          <w:rFonts w:eastAsia="Arial" w:cs="Arial"/>
          <w:color w:val="000000" w:themeColor="text1"/>
        </w:rPr>
        <w:t xml:space="preserve">In terms of </w:t>
      </w:r>
      <w:r w:rsidR="00D9096D">
        <w:rPr>
          <w:rFonts w:eastAsia="Arial" w:cs="Arial"/>
          <w:color w:val="000000" w:themeColor="text1"/>
        </w:rPr>
        <w:t>distribution</w:t>
      </w:r>
      <w:r w:rsidR="00834DFB">
        <w:rPr>
          <w:rFonts w:eastAsia="Arial" w:cs="Arial"/>
          <w:color w:val="000000" w:themeColor="text1"/>
        </w:rPr>
        <w:t>, 3</w:t>
      </w:r>
      <w:r w:rsidR="00681B23">
        <w:rPr>
          <w:rFonts w:eastAsia="Arial" w:cs="Arial"/>
          <w:color w:val="000000" w:themeColor="text1"/>
        </w:rPr>
        <w:t xml:space="preserve"> </w:t>
      </w:r>
      <w:r w:rsidR="001876FE">
        <w:rPr>
          <w:rFonts w:eastAsia="Arial" w:cs="Arial"/>
          <w:color w:val="000000" w:themeColor="text1"/>
        </w:rPr>
        <w:t xml:space="preserve">alternative </w:t>
      </w:r>
      <w:r w:rsidR="004C325A">
        <w:rPr>
          <w:rFonts w:eastAsia="Arial" w:cs="Arial"/>
          <w:color w:val="000000" w:themeColor="text1"/>
        </w:rPr>
        <w:t xml:space="preserve">spatial </w:t>
      </w:r>
      <w:r w:rsidR="001876FE">
        <w:rPr>
          <w:rFonts w:eastAsia="Arial" w:cs="Arial"/>
          <w:color w:val="000000" w:themeColor="text1"/>
        </w:rPr>
        <w:t xml:space="preserve">options were </w:t>
      </w:r>
      <w:r w:rsidR="002D5721">
        <w:rPr>
          <w:rFonts w:eastAsia="Arial" w:cs="Arial"/>
          <w:color w:val="000000" w:themeColor="text1"/>
        </w:rPr>
        <w:t>assessed</w:t>
      </w:r>
      <w:r w:rsidR="00E06CF5">
        <w:rPr>
          <w:rFonts w:eastAsia="Arial" w:cs="Arial"/>
          <w:color w:val="000000" w:themeColor="text1"/>
        </w:rPr>
        <w:t xml:space="preserve"> involving </w:t>
      </w:r>
      <w:r w:rsidR="00A41B3B">
        <w:rPr>
          <w:rFonts w:eastAsia="Arial" w:cs="Arial"/>
          <w:color w:val="000000" w:themeColor="text1"/>
        </w:rPr>
        <w:t xml:space="preserve">no further release of </w:t>
      </w:r>
      <w:r w:rsidR="00F12FA5">
        <w:rPr>
          <w:rFonts w:eastAsia="Arial" w:cs="Arial"/>
          <w:color w:val="000000" w:themeColor="text1"/>
        </w:rPr>
        <w:t xml:space="preserve">industrial land, </w:t>
      </w:r>
      <w:r w:rsidR="00555BF0">
        <w:rPr>
          <w:rFonts w:eastAsia="Arial" w:cs="Arial"/>
          <w:color w:val="000000" w:themeColor="text1"/>
        </w:rPr>
        <w:t xml:space="preserve">significant </w:t>
      </w:r>
      <w:r w:rsidR="00F42A15">
        <w:rPr>
          <w:rFonts w:eastAsia="Arial" w:cs="Arial"/>
          <w:color w:val="000000" w:themeColor="text1"/>
        </w:rPr>
        <w:t xml:space="preserve">release of industrial land, and </w:t>
      </w:r>
      <w:r w:rsidR="002E75CA">
        <w:rPr>
          <w:rFonts w:eastAsia="Arial" w:cs="Arial"/>
          <w:color w:val="000000" w:themeColor="text1"/>
        </w:rPr>
        <w:t xml:space="preserve">limited release of industrial land for </w:t>
      </w:r>
      <w:r w:rsidR="008E006E">
        <w:rPr>
          <w:rFonts w:eastAsia="Arial" w:cs="Arial"/>
          <w:color w:val="000000" w:themeColor="text1"/>
        </w:rPr>
        <w:t xml:space="preserve">residential growth. </w:t>
      </w:r>
      <w:r w:rsidR="0087381C">
        <w:rPr>
          <w:rFonts w:eastAsia="Arial" w:cs="Arial"/>
          <w:color w:val="000000" w:themeColor="text1"/>
        </w:rPr>
        <w:t xml:space="preserve"> </w:t>
      </w:r>
      <w:r w:rsidR="008E006E">
        <w:rPr>
          <w:rFonts w:eastAsia="Arial" w:cs="Arial"/>
          <w:color w:val="000000" w:themeColor="text1"/>
        </w:rPr>
        <w:t>The last of these</w:t>
      </w:r>
      <w:r w:rsidR="002624FD">
        <w:rPr>
          <w:rFonts w:eastAsia="Arial" w:cs="Arial"/>
          <w:color w:val="000000" w:themeColor="text1"/>
        </w:rPr>
        <w:t xml:space="preserve"> alternatives was the option that </w:t>
      </w:r>
      <w:r w:rsidR="00E97689">
        <w:rPr>
          <w:rFonts w:eastAsia="Arial" w:cs="Arial"/>
          <w:color w:val="000000" w:themeColor="text1"/>
        </w:rPr>
        <w:t xml:space="preserve">best </w:t>
      </w:r>
      <w:r w:rsidR="002624FD">
        <w:rPr>
          <w:rFonts w:eastAsia="Arial" w:cs="Arial"/>
          <w:color w:val="000000" w:themeColor="text1"/>
        </w:rPr>
        <w:t xml:space="preserve">met </w:t>
      </w:r>
      <w:r w:rsidR="00691541">
        <w:rPr>
          <w:rFonts w:eastAsia="Arial" w:cs="Arial"/>
          <w:color w:val="000000" w:themeColor="text1"/>
        </w:rPr>
        <w:t xml:space="preserve">the </w:t>
      </w:r>
      <w:r w:rsidR="002624FD">
        <w:rPr>
          <w:rFonts w:eastAsia="Arial" w:cs="Arial"/>
          <w:color w:val="000000" w:themeColor="text1"/>
        </w:rPr>
        <w:t xml:space="preserve">housing and employment objectives </w:t>
      </w:r>
      <w:r w:rsidR="002C5401">
        <w:rPr>
          <w:rFonts w:eastAsia="Arial" w:cs="Arial"/>
          <w:color w:val="000000" w:themeColor="text1"/>
        </w:rPr>
        <w:t xml:space="preserve">of the Plan and </w:t>
      </w:r>
      <w:r w:rsidR="003501F4">
        <w:rPr>
          <w:rFonts w:eastAsia="Arial" w:cs="Arial"/>
          <w:color w:val="000000" w:themeColor="text1"/>
        </w:rPr>
        <w:t xml:space="preserve">the strategic requirements of the London Plan. </w:t>
      </w:r>
      <w:r w:rsidR="0087381C">
        <w:rPr>
          <w:rFonts w:eastAsia="Arial" w:cs="Arial"/>
          <w:color w:val="000000" w:themeColor="text1"/>
        </w:rPr>
        <w:t xml:space="preserve"> </w:t>
      </w:r>
      <w:r w:rsidRPr="00CC71C0">
        <w:rPr>
          <w:rFonts w:eastAsia="Arial" w:cs="Arial"/>
          <w:color w:val="000000" w:themeColor="text1"/>
        </w:rPr>
        <w:t>Overall, we are satisfied that the Council’s SA work is fit for purpose</w:t>
      </w:r>
      <w:r w:rsidR="00C00450" w:rsidRPr="00CC71C0">
        <w:rPr>
          <w:rFonts w:eastAsia="Arial" w:cs="Arial"/>
          <w:color w:val="000000" w:themeColor="text1"/>
        </w:rPr>
        <w:t xml:space="preserve">, </w:t>
      </w:r>
      <w:r w:rsidRPr="00CC71C0">
        <w:rPr>
          <w:rFonts w:eastAsia="Arial" w:cs="Arial"/>
          <w:color w:val="000000" w:themeColor="text1"/>
        </w:rPr>
        <w:t>sufficiently robust</w:t>
      </w:r>
      <w:r w:rsidR="001769EB" w:rsidRPr="00CC71C0">
        <w:rPr>
          <w:rFonts w:eastAsia="Arial" w:cs="Arial"/>
          <w:color w:val="000000" w:themeColor="text1"/>
        </w:rPr>
        <w:t xml:space="preserve"> and</w:t>
      </w:r>
      <w:r w:rsidRPr="00CC71C0">
        <w:rPr>
          <w:rFonts w:eastAsia="Arial" w:cs="Arial"/>
          <w:color w:val="000000" w:themeColor="text1"/>
        </w:rPr>
        <w:t xml:space="preserve"> proportionate to the work needed for the preparation of the Plan.</w:t>
      </w:r>
    </w:p>
    <w:p w14:paraId="5935163C" w14:textId="0F28F701" w:rsidR="5877C9DA" w:rsidRPr="00CC71C0" w:rsidRDefault="5877C9DA" w:rsidP="5877C9DA">
      <w:pPr>
        <w:spacing w:before="0" w:after="0" w:line="252" w:lineRule="auto"/>
        <w:ind w:right="-20"/>
        <w:rPr>
          <w:rFonts w:eastAsia="Arial" w:cs="Arial"/>
          <w:color w:val="000000" w:themeColor="text1"/>
          <w:szCs w:val="24"/>
        </w:rPr>
      </w:pPr>
    </w:p>
    <w:p w14:paraId="52B14033" w14:textId="4E6E3E27" w:rsidR="00220312" w:rsidRPr="00CC71C0" w:rsidRDefault="00220312" w:rsidP="00AC3C16">
      <w:pPr>
        <w:pStyle w:val="Heading3"/>
        <w:rPr>
          <w:color w:val="000000" w:themeColor="text1"/>
        </w:rPr>
      </w:pPr>
      <w:bookmarkStart w:id="36" w:name="_Toc166765157"/>
      <w:r w:rsidRPr="00CC71C0">
        <w:rPr>
          <w:color w:val="000000" w:themeColor="text1"/>
        </w:rPr>
        <w:t>Habitats Regulations Assessment</w:t>
      </w:r>
      <w:bookmarkEnd w:id="36"/>
    </w:p>
    <w:p w14:paraId="674D69C7" w14:textId="405FC57E" w:rsidR="00415974" w:rsidRPr="00CC71C0" w:rsidRDefault="00D765B3" w:rsidP="5877C9DA">
      <w:pPr>
        <w:numPr>
          <w:ilvl w:val="0"/>
          <w:numId w:val="8"/>
        </w:numPr>
        <w:rPr>
          <w:color w:val="000000" w:themeColor="text1"/>
        </w:rPr>
      </w:pPr>
      <w:r w:rsidRPr="00CC71C0">
        <w:rPr>
          <w:color w:val="000000" w:themeColor="text1"/>
        </w:rPr>
        <w:t xml:space="preserve">The </w:t>
      </w:r>
      <w:r w:rsidR="69500ED6" w:rsidRPr="00CC71C0">
        <w:rPr>
          <w:color w:val="000000" w:themeColor="text1"/>
        </w:rPr>
        <w:t>HRA</w:t>
      </w:r>
      <w:r w:rsidR="09FD9C3E" w:rsidRPr="00CC71C0">
        <w:rPr>
          <w:color w:val="000000" w:themeColor="text1"/>
        </w:rPr>
        <w:t xml:space="preserve"> </w:t>
      </w:r>
      <w:r w:rsidR="517522CA" w:rsidRPr="00CC71C0">
        <w:rPr>
          <w:color w:val="000000" w:themeColor="text1"/>
        </w:rPr>
        <w:t>carried out a screening and appropriate assessment</w:t>
      </w:r>
      <w:r w:rsidR="44A7F602" w:rsidRPr="00CC71C0">
        <w:rPr>
          <w:color w:val="000000" w:themeColor="text1"/>
        </w:rPr>
        <w:t xml:space="preserve"> of the policies and allocations within the Plan</w:t>
      </w:r>
      <w:r w:rsidR="10503581" w:rsidRPr="00CC71C0">
        <w:rPr>
          <w:color w:val="000000" w:themeColor="text1"/>
        </w:rPr>
        <w:t xml:space="preserve"> (C6)</w:t>
      </w:r>
      <w:r w:rsidR="44A7F602" w:rsidRPr="00CC71C0">
        <w:rPr>
          <w:color w:val="000000" w:themeColor="text1"/>
        </w:rPr>
        <w:t xml:space="preserve">. </w:t>
      </w:r>
      <w:r w:rsidR="000F2B89" w:rsidRPr="00CC71C0">
        <w:rPr>
          <w:color w:val="000000" w:themeColor="text1"/>
        </w:rPr>
        <w:t xml:space="preserve"> </w:t>
      </w:r>
      <w:r w:rsidR="44A7F602" w:rsidRPr="00CC71C0">
        <w:rPr>
          <w:color w:val="000000" w:themeColor="text1"/>
        </w:rPr>
        <w:t>It identified that the only internationally designated site t</w:t>
      </w:r>
      <w:r w:rsidR="20CE39F6" w:rsidRPr="00CC71C0">
        <w:rPr>
          <w:color w:val="000000" w:themeColor="text1"/>
        </w:rPr>
        <w:t xml:space="preserve">hat could not be screened out was the Epping Forest Special Area of Conservation (SAC). </w:t>
      </w:r>
      <w:r w:rsidR="004B3B86" w:rsidRPr="00CC71C0">
        <w:rPr>
          <w:color w:val="000000" w:themeColor="text1"/>
        </w:rPr>
        <w:t xml:space="preserve"> </w:t>
      </w:r>
      <w:r w:rsidR="3634009D" w:rsidRPr="00CC71C0">
        <w:rPr>
          <w:color w:val="000000" w:themeColor="text1"/>
        </w:rPr>
        <w:t>Consequently,</w:t>
      </w:r>
      <w:r w:rsidR="50D9A3F3" w:rsidRPr="00CC71C0">
        <w:rPr>
          <w:color w:val="000000" w:themeColor="text1"/>
        </w:rPr>
        <w:t xml:space="preserve"> requirements for mitigation have been included in </w:t>
      </w:r>
      <w:r w:rsidR="00842E13" w:rsidRPr="00CC71C0">
        <w:rPr>
          <w:color w:val="000000" w:themeColor="text1"/>
        </w:rPr>
        <w:t xml:space="preserve">the </w:t>
      </w:r>
      <w:r w:rsidR="50D9A3F3" w:rsidRPr="00CC71C0">
        <w:rPr>
          <w:color w:val="000000" w:themeColor="text1"/>
        </w:rPr>
        <w:t>Plan</w:t>
      </w:r>
      <w:r w:rsidR="00842E13" w:rsidRPr="00CC71C0">
        <w:rPr>
          <w:color w:val="000000" w:themeColor="text1"/>
        </w:rPr>
        <w:t>’s</w:t>
      </w:r>
      <w:r w:rsidR="50D9A3F3" w:rsidRPr="00CC71C0">
        <w:rPr>
          <w:color w:val="000000" w:themeColor="text1"/>
        </w:rPr>
        <w:t xml:space="preserve"> policies</w:t>
      </w:r>
      <w:r w:rsidR="00761C24">
        <w:rPr>
          <w:color w:val="000000" w:themeColor="text1"/>
        </w:rPr>
        <w:t>,</w:t>
      </w:r>
      <w:r w:rsidR="00842E13" w:rsidRPr="00CC71C0">
        <w:rPr>
          <w:color w:val="000000" w:themeColor="text1"/>
        </w:rPr>
        <w:t xml:space="preserve"> particularly </w:t>
      </w:r>
      <w:r w:rsidR="00F55DBA" w:rsidRPr="00CC71C0">
        <w:rPr>
          <w:color w:val="000000" w:themeColor="text1"/>
        </w:rPr>
        <w:t>Pol</w:t>
      </w:r>
      <w:r w:rsidR="00803771" w:rsidRPr="00CC71C0">
        <w:rPr>
          <w:color w:val="000000" w:themeColor="text1"/>
        </w:rPr>
        <w:t>ic</w:t>
      </w:r>
      <w:r w:rsidR="00842E13" w:rsidRPr="00CC71C0">
        <w:rPr>
          <w:color w:val="000000" w:themeColor="text1"/>
        </w:rPr>
        <w:t>ies</w:t>
      </w:r>
      <w:r w:rsidR="00803771" w:rsidRPr="00CC71C0">
        <w:rPr>
          <w:color w:val="000000" w:themeColor="text1"/>
        </w:rPr>
        <w:t xml:space="preserve"> DMNE 1 and </w:t>
      </w:r>
      <w:r w:rsidR="002B211B" w:rsidRPr="00CC71C0">
        <w:rPr>
          <w:color w:val="000000" w:themeColor="text1"/>
        </w:rPr>
        <w:t>DMNE 3</w:t>
      </w:r>
      <w:r w:rsidR="50D9A3F3" w:rsidRPr="00CC71C0">
        <w:rPr>
          <w:color w:val="000000" w:themeColor="text1"/>
        </w:rPr>
        <w:t xml:space="preserve">. </w:t>
      </w:r>
      <w:r w:rsidR="00DD78D3">
        <w:rPr>
          <w:color w:val="000000" w:themeColor="text1"/>
        </w:rPr>
        <w:t xml:space="preserve">Our </w:t>
      </w:r>
      <w:r w:rsidR="0084789C">
        <w:rPr>
          <w:color w:val="000000" w:themeColor="text1"/>
        </w:rPr>
        <w:t>consideration</w:t>
      </w:r>
      <w:r w:rsidR="5C9E6C77" w:rsidRPr="00CC71C0">
        <w:rPr>
          <w:color w:val="000000" w:themeColor="text1"/>
        </w:rPr>
        <w:t xml:space="preserve"> of those </w:t>
      </w:r>
      <w:r w:rsidR="0084789C">
        <w:rPr>
          <w:color w:val="000000" w:themeColor="text1"/>
        </w:rPr>
        <w:t xml:space="preserve">policies and requirement for MMs </w:t>
      </w:r>
      <w:r w:rsidR="00065465">
        <w:rPr>
          <w:color w:val="000000" w:themeColor="text1"/>
        </w:rPr>
        <w:t xml:space="preserve">in the light of </w:t>
      </w:r>
      <w:r w:rsidR="001B2E04">
        <w:rPr>
          <w:color w:val="000000" w:themeColor="text1"/>
        </w:rPr>
        <w:t>evidence</w:t>
      </w:r>
      <w:r w:rsidR="009B4B5D">
        <w:rPr>
          <w:color w:val="000000" w:themeColor="text1"/>
        </w:rPr>
        <w:t xml:space="preserve"> </w:t>
      </w:r>
      <w:r w:rsidR="001A6450">
        <w:rPr>
          <w:color w:val="000000" w:themeColor="text1"/>
        </w:rPr>
        <w:t>received during the examination is</w:t>
      </w:r>
      <w:r w:rsidR="5C9E6C77" w:rsidRPr="00CC71C0">
        <w:rPr>
          <w:color w:val="000000" w:themeColor="text1"/>
        </w:rPr>
        <w:t xml:space="preserve"> set out under the </w:t>
      </w:r>
      <w:r w:rsidR="00007F27">
        <w:rPr>
          <w:color w:val="000000" w:themeColor="text1"/>
        </w:rPr>
        <w:t>assessment</w:t>
      </w:r>
      <w:r w:rsidR="006064DA">
        <w:rPr>
          <w:color w:val="000000" w:themeColor="text1"/>
        </w:rPr>
        <w:t xml:space="preserve"> </w:t>
      </w:r>
      <w:r w:rsidR="5C9E6C77" w:rsidRPr="00CC71C0">
        <w:rPr>
          <w:color w:val="000000" w:themeColor="text1"/>
        </w:rPr>
        <w:t>of soundness</w:t>
      </w:r>
      <w:r w:rsidRPr="00CC71C0">
        <w:rPr>
          <w:color w:val="000000" w:themeColor="text1"/>
        </w:rPr>
        <w:t>.</w:t>
      </w:r>
      <w:r w:rsidR="478A00D4" w:rsidRPr="00CC71C0">
        <w:rPr>
          <w:color w:val="000000" w:themeColor="text1"/>
        </w:rPr>
        <w:t xml:space="preserve"> </w:t>
      </w:r>
      <w:r w:rsidR="00FB7D57" w:rsidRPr="00CC71C0">
        <w:rPr>
          <w:color w:val="000000" w:themeColor="text1"/>
        </w:rPr>
        <w:t xml:space="preserve"> </w:t>
      </w:r>
      <w:r w:rsidR="478A00D4" w:rsidRPr="00CC71C0">
        <w:rPr>
          <w:color w:val="000000" w:themeColor="text1"/>
        </w:rPr>
        <w:t>An addendum to the report concluded that the MMs would not lead to any additional likely significant effects</w:t>
      </w:r>
      <w:r w:rsidR="62940DEB" w:rsidRPr="00CC71C0">
        <w:rPr>
          <w:color w:val="000000" w:themeColor="text1"/>
        </w:rPr>
        <w:t xml:space="preserve"> (EX197)</w:t>
      </w:r>
      <w:r w:rsidR="478A00D4" w:rsidRPr="00CC71C0">
        <w:rPr>
          <w:color w:val="000000" w:themeColor="text1"/>
        </w:rPr>
        <w:t>.</w:t>
      </w:r>
    </w:p>
    <w:p w14:paraId="14B2F351" w14:textId="7CF37361" w:rsidR="1BC0536D" w:rsidRPr="00CC71C0" w:rsidRDefault="1BC0536D" w:rsidP="5877C9DA">
      <w:pPr>
        <w:numPr>
          <w:ilvl w:val="0"/>
          <w:numId w:val="8"/>
        </w:numPr>
        <w:rPr>
          <w:color w:val="000000" w:themeColor="text1"/>
          <w:szCs w:val="24"/>
        </w:rPr>
      </w:pPr>
      <w:r w:rsidRPr="00CC71C0">
        <w:rPr>
          <w:rFonts w:eastAsia="Arial" w:cs="Arial"/>
          <w:color w:val="000000" w:themeColor="text1"/>
        </w:rPr>
        <w:t>We conclude that the potential likely significant effects of</w:t>
      </w:r>
      <w:r w:rsidR="005A7B7A">
        <w:rPr>
          <w:rFonts w:eastAsia="Arial" w:cs="Arial"/>
          <w:color w:val="000000" w:themeColor="text1"/>
        </w:rPr>
        <w:t xml:space="preserve"> the</w:t>
      </w:r>
      <w:r w:rsidRPr="00CC71C0">
        <w:rPr>
          <w:rFonts w:eastAsia="Arial" w:cs="Arial"/>
          <w:color w:val="000000" w:themeColor="text1"/>
        </w:rPr>
        <w:t xml:space="preserve"> proposals in the Plan have been appropriately considered through the HRA and that the Plan is legally compliant with respect to the Habitat</w:t>
      </w:r>
      <w:r w:rsidR="00E746E3">
        <w:rPr>
          <w:rFonts w:eastAsia="Arial" w:cs="Arial"/>
          <w:color w:val="000000" w:themeColor="text1"/>
        </w:rPr>
        <w:t>s</w:t>
      </w:r>
      <w:r w:rsidRPr="00CC71C0">
        <w:rPr>
          <w:rFonts w:eastAsia="Arial" w:cs="Arial"/>
          <w:color w:val="000000" w:themeColor="text1"/>
        </w:rPr>
        <w:t xml:space="preserve"> Regulations.</w:t>
      </w:r>
    </w:p>
    <w:p w14:paraId="4C2BD8CE" w14:textId="77777777" w:rsidR="00A54BED" w:rsidRPr="00CC71C0" w:rsidRDefault="00A54BED" w:rsidP="00A54BED">
      <w:pPr>
        <w:pStyle w:val="Heading3"/>
        <w:rPr>
          <w:color w:val="000000" w:themeColor="text1"/>
        </w:rPr>
      </w:pPr>
      <w:bookmarkStart w:id="37" w:name="_Toc163709968"/>
      <w:bookmarkStart w:id="38" w:name="_Toc166765158"/>
      <w:r w:rsidRPr="00CC71C0">
        <w:rPr>
          <w:color w:val="000000" w:themeColor="text1"/>
        </w:rPr>
        <w:t>Climate Change</w:t>
      </w:r>
      <w:bookmarkEnd w:id="37"/>
      <w:bookmarkEnd w:id="38"/>
    </w:p>
    <w:p w14:paraId="5A54F8AC" w14:textId="632230B3" w:rsidR="0F807A08" w:rsidRPr="00CC71C0" w:rsidRDefault="0F807A08" w:rsidP="00A54BED">
      <w:pPr>
        <w:pStyle w:val="ListParagraph"/>
        <w:numPr>
          <w:ilvl w:val="0"/>
          <w:numId w:val="8"/>
        </w:numPr>
        <w:rPr>
          <w:color w:val="000000" w:themeColor="text1"/>
        </w:rPr>
      </w:pPr>
      <w:r w:rsidRPr="00CC71C0">
        <w:rPr>
          <w:rFonts w:eastAsia="Arial" w:cs="Arial"/>
          <w:color w:val="000000" w:themeColor="text1"/>
        </w:rPr>
        <w:t>Section 19(1A) of the 2004 Act requires that development plan</w:t>
      </w:r>
      <w:r w:rsidR="50DB94D6" w:rsidRPr="00CC71C0">
        <w:rPr>
          <w:rFonts w:eastAsia="Arial" w:cs="Arial"/>
          <w:color w:val="000000" w:themeColor="text1"/>
        </w:rPr>
        <w:t>s</w:t>
      </w:r>
      <w:r w:rsidRPr="00CC71C0">
        <w:rPr>
          <w:rFonts w:eastAsia="Arial" w:cs="Arial"/>
          <w:color w:val="000000" w:themeColor="text1"/>
        </w:rPr>
        <w:t xml:space="preserve"> must, taken as a whole, include policies designed to ensure that the development and use of land in the Council’s area contribute to the mitigation of, and adaptation to, climate change.</w:t>
      </w:r>
      <w:r w:rsidR="00846A04">
        <w:rPr>
          <w:rFonts w:eastAsia="Arial" w:cs="Arial"/>
          <w:color w:val="000000" w:themeColor="text1"/>
        </w:rPr>
        <w:t xml:space="preserve"> </w:t>
      </w:r>
      <w:r w:rsidRPr="00CC71C0">
        <w:rPr>
          <w:rFonts w:eastAsia="Arial" w:cs="Arial"/>
          <w:color w:val="000000" w:themeColor="text1"/>
        </w:rPr>
        <w:t xml:space="preserve"> </w:t>
      </w:r>
      <w:r w:rsidR="605EF73B" w:rsidRPr="00CC71C0">
        <w:rPr>
          <w:color w:val="000000" w:themeColor="text1"/>
        </w:rPr>
        <w:t xml:space="preserve">The spatial strategy focuses new development in locations with access to a range of facilities and services and with a choice of sustainable transport modes. </w:t>
      </w:r>
      <w:r w:rsidR="00846A04">
        <w:rPr>
          <w:color w:val="000000" w:themeColor="text1"/>
        </w:rPr>
        <w:t xml:space="preserve"> </w:t>
      </w:r>
      <w:r w:rsidR="605EF73B" w:rsidRPr="00CC71C0">
        <w:rPr>
          <w:color w:val="000000" w:themeColor="text1"/>
        </w:rPr>
        <w:t>Other policies</w:t>
      </w:r>
      <w:r w:rsidR="00037778" w:rsidRPr="00CC71C0">
        <w:rPr>
          <w:color w:val="000000" w:themeColor="text1"/>
        </w:rPr>
        <w:t>, including</w:t>
      </w:r>
      <w:r w:rsidR="004973A7" w:rsidRPr="00CC71C0">
        <w:rPr>
          <w:color w:val="000000" w:themeColor="text1"/>
        </w:rPr>
        <w:t xml:space="preserve"> on</w:t>
      </w:r>
      <w:r w:rsidR="001174A8" w:rsidRPr="00CC71C0">
        <w:rPr>
          <w:color w:val="000000" w:themeColor="text1"/>
        </w:rPr>
        <w:t xml:space="preserve"> urban greening (Policy</w:t>
      </w:r>
      <w:r w:rsidR="00870E1D" w:rsidRPr="00CC71C0">
        <w:rPr>
          <w:color w:val="000000" w:themeColor="text1"/>
        </w:rPr>
        <w:t xml:space="preserve"> DMNE</w:t>
      </w:r>
      <w:r w:rsidR="005A7B7A">
        <w:rPr>
          <w:color w:val="000000" w:themeColor="text1"/>
        </w:rPr>
        <w:t xml:space="preserve"> </w:t>
      </w:r>
      <w:r w:rsidR="00870E1D" w:rsidRPr="00CC71C0">
        <w:rPr>
          <w:color w:val="000000" w:themeColor="text1"/>
        </w:rPr>
        <w:t>2),</w:t>
      </w:r>
      <w:r w:rsidR="00BD45C9" w:rsidRPr="00CC71C0">
        <w:rPr>
          <w:color w:val="000000" w:themeColor="text1"/>
        </w:rPr>
        <w:t xml:space="preserve"> trees (Policy </w:t>
      </w:r>
      <w:r w:rsidR="004C3E31" w:rsidRPr="00CC71C0">
        <w:rPr>
          <w:color w:val="000000" w:themeColor="text1"/>
        </w:rPr>
        <w:t>DMNE</w:t>
      </w:r>
      <w:r w:rsidR="005A7B7A">
        <w:rPr>
          <w:color w:val="000000" w:themeColor="text1"/>
        </w:rPr>
        <w:t xml:space="preserve"> </w:t>
      </w:r>
      <w:r w:rsidR="004C3E31" w:rsidRPr="00CC71C0">
        <w:rPr>
          <w:color w:val="000000" w:themeColor="text1"/>
        </w:rPr>
        <w:t>5)</w:t>
      </w:r>
      <w:r w:rsidR="605EF73B" w:rsidRPr="00CC71C0">
        <w:rPr>
          <w:color w:val="000000" w:themeColor="text1"/>
        </w:rPr>
        <w:t xml:space="preserve"> flood risk</w:t>
      </w:r>
      <w:r w:rsidR="00230EE9" w:rsidRPr="00CC71C0">
        <w:rPr>
          <w:color w:val="000000" w:themeColor="text1"/>
        </w:rPr>
        <w:t xml:space="preserve"> (Policy DMSI</w:t>
      </w:r>
      <w:r w:rsidR="005A7B7A">
        <w:rPr>
          <w:color w:val="000000" w:themeColor="text1"/>
        </w:rPr>
        <w:t xml:space="preserve"> </w:t>
      </w:r>
      <w:r w:rsidR="00230EE9" w:rsidRPr="00CC71C0">
        <w:rPr>
          <w:color w:val="000000" w:themeColor="text1"/>
        </w:rPr>
        <w:t>6)</w:t>
      </w:r>
      <w:r w:rsidR="605EF73B" w:rsidRPr="00CC71C0">
        <w:rPr>
          <w:color w:val="000000" w:themeColor="text1"/>
        </w:rPr>
        <w:t>, sustainable</w:t>
      </w:r>
      <w:r w:rsidR="00140389">
        <w:rPr>
          <w:color w:val="000000" w:themeColor="text1"/>
        </w:rPr>
        <w:t xml:space="preserve"> design</w:t>
      </w:r>
      <w:r w:rsidR="00B23434">
        <w:rPr>
          <w:color w:val="000000" w:themeColor="text1"/>
        </w:rPr>
        <w:t xml:space="preserve"> and</w:t>
      </w:r>
      <w:r w:rsidR="605EF73B" w:rsidRPr="00CC71C0">
        <w:rPr>
          <w:color w:val="000000" w:themeColor="text1"/>
        </w:rPr>
        <w:t xml:space="preserve"> construction</w:t>
      </w:r>
      <w:r w:rsidR="00B02106" w:rsidRPr="00CC71C0">
        <w:rPr>
          <w:color w:val="000000" w:themeColor="text1"/>
        </w:rPr>
        <w:t xml:space="preserve"> (Policy DMSI</w:t>
      </w:r>
      <w:r w:rsidR="005A7B7A">
        <w:rPr>
          <w:color w:val="000000" w:themeColor="text1"/>
        </w:rPr>
        <w:t xml:space="preserve"> </w:t>
      </w:r>
      <w:r w:rsidR="00B02106" w:rsidRPr="00CC71C0">
        <w:rPr>
          <w:color w:val="000000" w:themeColor="text1"/>
        </w:rPr>
        <w:t>1)</w:t>
      </w:r>
      <w:r w:rsidR="00AE033B" w:rsidRPr="00CC71C0">
        <w:rPr>
          <w:color w:val="000000" w:themeColor="text1"/>
        </w:rPr>
        <w:t xml:space="preserve">, </w:t>
      </w:r>
      <w:r w:rsidR="605EF73B" w:rsidRPr="00CC71C0">
        <w:rPr>
          <w:color w:val="000000" w:themeColor="text1"/>
        </w:rPr>
        <w:t>energy</w:t>
      </w:r>
      <w:r w:rsidR="00B23434">
        <w:rPr>
          <w:color w:val="000000" w:themeColor="text1"/>
        </w:rPr>
        <w:t>, heat</w:t>
      </w:r>
      <w:r w:rsidR="00273BAB">
        <w:rPr>
          <w:color w:val="000000" w:themeColor="text1"/>
        </w:rPr>
        <w:t xml:space="preserve"> and carbon emissions</w:t>
      </w:r>
      <w:r w:rsidR="605EF73B" w:rsidRPr="00CC71C0">
        <w:rPr>
          <w:color w:val="000000" w:themeColor="text1"/>
        </w:rPr>
        <w:t xml:space="preserve"> </w:t>
      </w:r>
      <w:r w:rsidR="005E3C9C" w:rsidRPr="00CC71C0">
        <w:rPr>
          <w:color w:val="000000" w:themeColor="text1"/>
        </w:rPr>
        <w:t>(Policy DMSI</w:t>
      </w:r>
      <w:r w:rsidR="005A7B7A">
        <w:rPr>
          <w:color w:val="000000" w:themeColor="text1"/>
        </w:rPr>
        <w:t xml:space="preserve"> </w:t>
      </w:r>
      <w:r w:rsidR="005E3C9C" w:rsidRPr="00CC71C0">
        <w:rPr>
          <w:color w:val="000000" w:themeColor="text1"/>
        </w:rPr>
        <w:t>2)</w:t>
      </w:r>
      <w:r w:rsidR="605EF73B" w:rsidRPr="00CC71C0">
        <w:rPr>
          <w:color w:val="000000" w:themeColor="text1"/>
        </w:rPr>
        <w:t xml:space="preserve">, </w:t>
      </w:r>
      <w:r w:rsidR="00AE033B" w:rsidRPr="00CC71C0">
        <w:rPr>
          <w:color w:val="000000" w:themeColor="text1"/>
        </w:rPr>
        <w:t xml:space="preserve">and </w:t>
      </w:r>
      <w:r w:rsidR="605EF73B" w:rsidRPr="00CC71C0">
        <w:rPr>
          <w:color w:val="000000" w:themeColor="text1"/>
        </w:rPr>
        <w:t xml:space="preserve">car </w:t>
      </w:r>
      <w:r w:rsidR="00273BAB">
        <w:rPr>
          <w:color w:val="000000" w:themeColor="text1"/>
        </w:rPr>
        <w:t xml:space="preserve">and cycle parking </w:t>
      </w:r>
      <w:r w:rsidR="00CF6C9E" w:rsidRPr="00CC71C0">
        <w:rPr>
          <w:color w:val="000000" w:themeColor="text1"/>
        </w:rPr>
        <w:t>(Polic</w:t>
      </w:r>
      <w:r w:rsidR="001D7A42" w:rsidRPr="00CC71C0">
        <w:rPr>
          <w:color w:val="000000" w:themeColor="text1"/>
        </w:rPr>
        <w:t xml:space="preserve">ies </w:t>
      </w:r>
      <w:r w:rsidR="00CF6C9E" w:rsidRPr="00CC71C0">
        <w:rPr>
          <w:color w:val="000000" w:themeColor="text1"/>
        </w:rPr>
        <w:t>DMT</w:t>
      </w:r>
      <w:r w:rsidR="005A7B7A">
        <w:rPr>
          <w:color w:val="000000" w:themeColor="text1"/>
        </w:rPr>
        <w:t xml:space="preserve"> </w:t>
      </w:r>
      <w:r w:rsidR="001D7A42" w:rsidRPr="00CC71C0">
        <w:rPr>
          <w:color w:val="000000" w:themeColor="text1"/>
        </w:rPr>
        <w:t>2 and DMT</w:t>
      </w:r>
      <w:r w:rsidR="005A7B7A">
        <w:rPr>
          <w:color w:val="000000" w:themeColor="text1"/>
        </w:rPr>
        <w:t xml:space="preserve"> </w:t>
      </w:r>
      <w:r w:rsidR="001D7A42" w:rsidRPr="00CC71C0">
        <w:rPr>
          <w:color w:val="000000" w:themeColor="text1"/>
        </w:rPr>
        <w:t>3)</w:t>
      </w:r>
      <w:r w:rsidR="605EF73B" w:rsidRPr="00CC71C0">
        <w:rPr>
          <w:color w:val="000000" w:themeColor="text1"/>
        </w:rPr>
        <w:t xml:space="preserve"> address a range of matters</w:t>
      </w:r>
      <w:r w:rsidR="6E8EC7FA" w:rsidRPr="00CC71C0">
        <w:rPr>
          <w:color w:val="000000" w:themeColor="text1"/>
        </w:rPr>
        <w:t xml:space="preserve"> associated with this subject. </w:t>
      </w:r>
      <w:r w:rsidR="00846A04">
        <w:rPr>
          <w:color w:val="000000" w:themeColor="text1"/>
        </w:rPr>
        <w:t xml:space="preserve"> </w:t>
      </w:r>
      <w:r w:rsidR="6E8EC7FA" w:rsidRPr="00CC71C0">
        <w:rPr>
          <w:color w:val="000000" w:themeColor="text1"/>
        </w:rPr>
        <w:t>We conclude that the Plan, w</w:t>
      </w:r>
      <w:r w:rsidR="6ADBBDEF" w:rsidRPr="00CC71C0">
        <w:rPr>
          <w:color w:val="000000" w:themeColor="text1"/>
        </w:rPr>
        <w:t>hen considered in the round, meets the statutory requirement for mitigation and adaptation to climate change</w:t>
      </w:r>
      <w:r w:rsidR="605EF73B" w:rsidRPr="00CC71C0">
        <w:rPr>
          <w:color w:val="000000" w:themeColor="text1"/>
        </w:rPr>
        <w:t>.</w:t>
      </w:r>
    </w:p>
    <w:p w14:paraId="01B084FF" w14:textId="77777777" w:rsidR="009F296E" w:rsidRPr="00CC71C0" w:rsidRDefault="009F296E" w:rsidP="009F296E">
      <w:pPr>
        <w:pStyle w:val="Heading3"/>
        <w:rPr>
          <w:color w:val="000000" w:themeColor="text1"/>
        </w:rPr>
      </w:pPr>
      <w:bookmarkStart w:id="39" w:name="_Toc155776133"/>
      <w:bookmarkStart w:id="40" w:name="_Toc155776152"/>
      <w:bookmarkStart w:id="41" w:name="_Toc155776717"/>
      <w:bookmarkStart w:id="42" w:name="_Toc163709967"/>
      <w:bookmarkStart w:id="43" w:name="_Toc166765159"/>
      <w:r w:rsidRPr="00CC71C0">
        <w:rPr>
          <w:color w:val="000000" w:themeColor="text1"/>
        </w:rPr>
        <w:t>Superseded Policies</w:t>
      </w:r>
      <w:bookmarkEnd w:id="39"/>
      <w:bookmarkEnd w:id="40"/>
      <w:bookmarkEnd w:id="41"/>
      <w:bookmarkEnd w:id="42"/>
      <w:bookmarkEnd w:id="43"/>
    </w:p>
    <w:p w14:paraId="594E6DD3" w14:textId="77D871BD" w:rsidR="009F296E" w:rsidRPr="00736D8D" w:rsidRDefault="00EF519D" w:rsidP="002B50A2">
      <w:pPr>
        <w:pStyle w:val="ListParagraph"/>
        <w:numPr>
          <w:ilvl w:val="0"/>
          <w:numId w:val="8"/>
        </w:numPr>
        <w:rPr>
          <w:color w:val="000000" w:themeColor="text1"/>
        </w:rPr>
      </w:pPr>
      <w:r w:rsidRPr="00736D8D">
        <w:rPr>
          <w:color w:val="000000" w:themeColor="text1"/>
        </w:rPr>
        <w:t xml:space="preserve">Regulation 8(5) </w:t>
      </w:r>
      <w:r w:rsidR="0F7F2113" w:rsidRPr="00736D8D">
        <w:rPr>
          <w:color w:val="000000" w:themeColor="text1"/>
        </w:rPr>
        <w:t xml:space="preserve">of </w:t>
      </w:r>
      <w:r w:rsidRPr="00736D8D">
        <w:rPr>
          <w:color w:val="000000" w:themeColor="text1"/>
        </w:rPr>
        <w:t>the 2012 Regulations requires that where a Plan contains a policy that is intended to supersede another policy in an adopted development plan, it must state that fact and identify the superseded policy</w:t>
      </w:r>
      <w:r w:rsidRPr="00736D8D">
        <w:rPr>
          <w:b/>
          <w:bCs/>
          <w:color w:val="000000" w:themeColor="text1"/>
        </w:rPr>
        <w:t xml:space="preserve">. </w:t>
      </w:r>
      <w:r w:rsidR="00C04A7D" w:rsidRPr="00736D8D">
        <w:rPr>
          <w:b/>
          <w:bCs/>
          <w:color w:val="000000" w:themeColor="text1"/>
        </w:rPr>
        <w:t xml:space="preserve"> </w:t>
      </w:r>
      <w:r w:rsidRPr="00736D8D">
        <w:rPr>
          <w:b/>
          <w:bCs/>
          <w:color w:val="000000" w:themeColor="text1"/>
        </w:rPr>
        <w:t>MM</w:t>
      </w:r>
      <w:r w:rsidR="3D4AC678" w:rsidRPr="00736D8D">
        <w:rPr>
          <w:b/>
          <w:bCs/>
          <w:color w:val="000000" w:themeColor="text1"/>
        </w:rPr>
        <w:t>69</w:t>
      </w:r>
      <w:r w:rsidRPr="00736D8D">
        <w:rPr>
          <w:color w:val="000000" w:themeColor="text1"/>
        </w:rPr>
        <w:t xml:space="preserve"> is necessary to clarify</w:t>
      </w:r>
      <w:r w:rsidR="001F3AB4" w:rsidRPr="00736D8D">
        <w:rPr>
          <w:color w:val="000000" w:themeColor="text1"/>
        </w:rPr>
        <w:t xml:space="preserve"> </w:t>
      </w:r>
      <w:r w:rsidR="5E7BD6EC" w:rsidRPr="00736D8D">
        <w:rPr>
          <w:color w:val="000000" w:themeColor="text1"/>
        </w:rPr>
        <w:t xml:space="preserve">which policies are to be superseded, as set out in Appendix </w:t>
      </w:r>
      <w:r w:rsidR="5E7BD6EC" w:rsidRPr="00736D8D">
        <w:rPr>
          <w:color w:val="000000" w:themeColor="text1"/>
        </w:rPr>
        <w:lastRenderedPageBreak/>
        <w:t>1 of the Plan.</w:t>
      </w:r>
      <w:r w:rsidRPr="00736D8D">
        <w:rPr>
          <w:color w:val="000000" w:themeColor="text1"/>
        </w:rPr>
        <w:t xml:space="preserve"> </w:t>
      </w:r>
      <w:r w:rsidR="0080465F" w:rsidRPr="00736D8D">
        <w:rPr>
          <w:color w:val="000000" w:themeColor="text1"/>
        </w:rPr>
        <w:t xml:space="preserve"> </w:t>
      </w:r>
      <w:r w:rsidR="002B50A2" w:rsidRPr="00736D8D">
        <w:rPr>
          <w:color w:val="000000" w:themeColor="text1"/>
        </w:rPr>
        <w:t xml:space="preserve">Subject to </w:t>
      </w:r>
      <w:r w:rsidR="002B50A2" w:rsidRPr="00736D8D">
        <w:rPr>
          <w:b/>
          <w:bCs/>
          <w:color w:val="000000" w:themeColor="text1"/>
        </w:rPr>
        <w:t xml:space="preserve">MM69 </w:t>
      </w:r>
      <w:r w:rsidR="002B50A2" w:rsidRPr="00736D8D">
        <w:rPr>
          <w:color w:val="000000" w:themeColor="text1"/>
        </w:rPr>
        <w:t>t</w:t>
      </w:r>
      <w:r w:rsidR="0080465F" w:rsidRPr="00736D8D">
        <w:rPr>
          <w:color w:val="000000" w:themeColor="text1"/>
        </w:rPr>
        <w:t>his requirement has therefore been met.</w:t>
      </w:r>
      <w:r w:rsidR="00526B59" w:rsidRPr="00736D8D">
        <w:rPr>
          <w:color w:val="000000" w:themeColor="text1"/>
        </w:rPr>
        <w:t xml:space="preserve">  </w:t>
      </w:r>
      <w:r w:rsidR="00526B59" w:rsidRPr="00736D8D">
        <w:rPr>
          <w:b/>
          <w:bCs/>
          <w:color w:val="000000" w:themeColor="text1"/>
        </w:rPr>
        <w:t>MM69</w:t>
      </w:r>
      <w:r w:rsidR="001144F1" w:rsidRPr="00736D8D">
        <w:rPr>
          <w:color w:val="000000" w:themeColor="text1"/>
        </w:rPr>
        <w:t xml:space="preserve"> has been adjusted post consultation to remove reference to </w:t>
      </w:r>
      <w:r w:rsidR="00DA48AB">
        <w:rPr>
          <w:color w:val="000000" w:themeColor="text1"/>
        </w:rPr>
        <w:t>supplementary planning documents (</w:t>
      </w:r>
      <w:r w:rsidR="001144F1" w:rsidRPr="00736D8D">
        <w:rPr>
          <w:color w:val="000000" w:themeColor="text1"/>
        </w:rPr>
        <w:t>SPD’s</w:t>
      </w:r>
      <w:r w:rsidR="00DA48AB">
        <w:rPr>
          <w:color w:val="000000" w:themeColor="text1"/>
        </w:rPr>
        <w:t>)</w:t>
      </w:r>
      <w:r w:rsidR="001144F1" w:rsidRPr="00736D8D">
        <w:rPr>
          <w:color w:val="000000" w:themeColor="text1"/>
        </w:rPr>
        <w:t xml:space="preserve"> because these are not part of the </w:t>
      </w:r>
      <w:r w:rsidR="004C1874" w:rsidRPr="00736D8D">
        <w:rPr>
          <w:color w:val="000000" w:themeColor="text1"/>
        </w:rPr>
        <w:t>development pla</w:t>
      </w:r>
      <w:r w:rsidR="00D35B73" w:rsidRPr="00736D8D">
        <w:rPr>
          <w:color w:val="000000" w:themeColor="text1"/>
        </w:rPr>
        <w:t>n</w:t>
      </w:r>
      <w:r w:rsidR="00FC423D">
        <w:rPr>
          <w:color w:val="000000" w:themeColor="text1"/>
        </w:rPr>
        <w:t xml:space="preserve"> </w:t>
      </w:r>
      <w:r w:rsidR="00735798">
        <w:rPr>
          <w:color w:val="000000" w:themeColor="text1"/>
        </w:rPr>
        <w:t>a</w:t>
      </w:r>
      <w:r w:rsidR="00FC423D" w:rsidRPr="00FC423D">
        <w:rPr>
          <w:color w:val="000000" w:themeColor="text1"/>
        </w:rPr>
        <w:t>nd outside of the scope of Regulation 8(5)</w:t>
      </w:r>
      <w:r w:rsidR="004C1874" w:rsidRPr="00736D8D">
        <w:rPr>
          <w:color w:val="000000" w:themeColor="text1"/>
        </w:rPr>
        <w:t>.</w:t>
      </w:r>
    </w:p>
    <w:p w14:paraId="3D3F8782" w14:textId="356D17B7" w:rsidR="009A2FF6" w:rsidRPr="00CC71C0" w:rsidRDefault="009A2FF6" w:rsidP="009A2FF6">
      <w:pPr>
        <w:pStyle w:val="Heading3"/>
        <w:rPr>
          <w:color w:val="000000" w:themeColor="text1"/>
        </w:rPr>
      </w:pPr>
      <w:bookmarkStart w:id="44" w:name="_Toc166765160"/>
      <w:r w:rsidRPr="00CC71C0">
        <w:rPr>
          <w:color w:val="000000" w:themeColor="text1"/>
        </w:rPr>
        <w:t xml:space="preserve">Other Legal </w:t>
      </w:r>
      <w:r w:rsidR="00C56AA6" w:rsidRPr="00CC71C0">
        <w:rPr>
          <w:color w:val="000000" w:themeColor="text1"/>
        </w:rPr>
        <w:t>R</w:t>
      </w:r>
      <w:r w:rsidRPr="00CC71C0">
        <w:rPr>
          <w:color w:val="000000" w:themeColor="text1"/>
        </w:rPr>
        <w:t>equirements</w:t>
      </w:r>
      <w:bookmarkEnd w:id="44"/>
    </w:p>
    <w:p w14:paraId="493E63A9" w14:textId="00330300" w:rsidR="009A2FF6" w:rsidRPr="00CC71C0" w:rsidRDefault="009A2FF6" w:rsidP="009A2FF6">
      <w:pPr>
        <w:numPr>
          <w:ilvl w:val="0"/>
          <w:numId w:val="8"/>
        </w:numPr>
        <w:rPr>
          <w:rFonts w:eastAsia="Arial" w:cs="Arial"/>
          <w:color w:val="000000" w:themeColor="text1"/>
          <w:szCs w:val="24"/>
        </w:rPr>
      </w:pPr>
      <w:r w:rsidRPr="00CC71C0">
        <w:rPr>
          <w:rFonts w:eastAsia="Arial" w:cs="Arial"/>
          <w:color w:val="000000" w:themeColor="text1"/>
        </w:rPr>
        <w:t xml:space="preserve">Sections 19(1B) and 19(1C) of the 2004 Act require development plans, taken as a whole, to include policies to address the strategic priorities for the development and use of land in the </w:t>
      </w:r>
      <w:r w:rsidR="00731CF9" w:rsidRPr="00CC71C0">
        <w:rPr>
          <w:rFonts w:eastAsia="Arial" w:cs="Arial"/>
          <w:color w:val="000000" w:themeColor="text1"/>
        </w:rPr>
        <w:t>P</w:t>
      </w:r>
      <w:r w:rsidRPr="00CC71C0">
        <w:rPr>
          <w:rFonts w:eastAsia="Arial" w:cs="Arial"/>
          <w:color w:val="000000" w:themeColor="text1"/>
        </w:rPr>
        <w:t>lan area.</w:t>
      </w:r>
      <w:r w:rsidR="0075672D">
        <w:rPr>
          <w:rFonts w:eastAsia="Arial" w:cs="Arial"/>
          <w:color w:val="000000" w:themeColor="text1"/>
        </w:rPr>
        <w:t xml:space="preserve"> </w:t>
      </w:r>
      <w:r w:rsidRPr="00CC71C0">
        <w:rPr>
          <w:rFonts w:eastAsia="Arial" w:cs="Arial"/>
          <w:color w:val="000000" w:themeColor="text1"/>
        </w:rPr>
        <w:t xml:space="preserve"> The strategic policies of the Plan, Policies SPDG</w:t>
      </w:r>
      <w:r w:rsidR="006E332F" w:rsidRPr="00CC71C0">
        <w:rPr>
          <w:rFonts w:eastAsia="Arial" w:cs="Arial"/>
          <w:color w:val="000000" w:themeColor="text1"/>
        </w:rPr>
        <w:t xml:space="preserve"> </w:t>
      </w:r>
      <w:r w:rsidRPr="00CC71C0">
        <w:rPr>
          <w:rFonts w:eastAsia="Arial" w:cs="Arial"/>
          <w:color w:val="000000" w:themeColor="text1"/>
        </w:rPr>
        <w:t>1, SP</w:t>
      </w:r>
      <w:r w:rsidR="006E332F" w:rsidRPr="00CC71C0">
        <w:rPr>
          <w:rFonts w:eastAsia="Arial" w:cs="Arial"/>
          <w:color w:val="000000" w:themeColor="text1"/>
        </w:rPr>
        <w:t xml:space="preserve"> </w:t>
      </w:r>
      <w:r w:rsidRPr="00CC71C0">
        <w:rPr>
          <w:rFonts w:eastAsia="Arial" w:cs="Arial"/>
          <w:color w:val="000000" w:themeColor="text1"/>
        </w:rPr>
        <w:t>1</w:t>
      </w:r>
      <w:r w:rsidR="00183340" w:rsidRPr="00CC71C0">
        <w:rPr>
          <w:rFonts w:eastAsia="Arial" w:cs="Arial"/>
          <w:color w:val="000000" w:themeColor="text1"/>
        </w:rPr>
        <w:t xml:space="preserve"> to </w:t>
      </w:r>
      <w:r w:rsidRPr="00CC71C0">
        <w:rPr>
          <w:rFonts w:eastAsia="Arial" w:cs="Arial"/>
          <w:color w:val="000000" w:themeColor="text1"/>
        </w:rPr>
        <w:t>SP</w:t>
      </w:r>
      <w:r w:rsidR="006E332F" w:rsidRPr="00CC71C0">
        <w:rPr>
          <w:rFonts w:eastAsia="Arial" w:cs="Arial"/>
          <w:color w:val="000000" w:themeColor="text1"/>
        </w:rPr>
        <w:t xml:space="preserve"> </w:t>
      </w:r>
      <w:r w:rsidRPr="00CC71C0">
        <w:rPr>
          <w:rFonts w:eastAsia="Arial" w:cs="Arial"/>
          <w:color w:val="000000" w:themeColor="text1"/>
        </w:rPr>
        <w:t>9 and Area Policies SPP</w:t>
      </w:r>
      <w:r w:rsidR="006E332F" w:rsidRPr="00CC71C0">
        <w:rPr>
          <w:rFonts w:eastAsia="Arial" w:cs="Arial"/>
          <w:color w:val="000000" w:themeColor="text1"/>
        </w:rPr>
        <w:t xml:space="preserve"> </w:t>
      </w:r>
      <w:r w:rsidRPr="00CC71C0">
        <w:rPr>
          <w:rFonts w:eastAsia="Arial" w:cs="Arial"/>
          <w:color w:val="000000" w:themeColor="text1"/>
        </w:rPr>
        <w:t>1</w:t>
      </w:r>
      <w:r w:rsidR="00183340" w:rsidRPr="00CC71C0">
        <w:rPr>
          <w:rFonts w:eastAsia="Arial" w:cs="Arial"/>
          <w:color w:val="000000" w:themeColor="text1"/>
        </w:rPr>
        <w:t xml:space="preserve"> to </w:t>
      </w:r>
      <w:r w:rsidRPr="00CC71C0">
        <w:rPr>
          <w:rFonts w:eastAsia="Arial" w:cs="Arial"/>
          <w:color w:val="000000" w:themeColor="text1"/>
        </w:rPr>
        <w:t>SPP</w:t>
      </w:r>
      <w:r w:rsidR="006E332F" w:rsidRPr="00CC71C0">
        <w:rPr>
          <w:rFonts w:eastAsia="Arial" w:cs="Arial"/>
          <w:color w:val="000000" w:themeColor="text1"/>
        </w:rPr>
        <w:t xml:space="preserve"> </w:t>
      </w:r>
      <w:r w:rsidRPr="00CC71C0">
        <w:rPr>
          <w:rFonts w:eastAsia="Arial" w:cs="Arial"/>
          <w:color w:val="000000" w:themeColor="text1"/>
        </w:rPr>
        <w:t xml:space="preserve">7, provide the main strategic policy framework for the Borough to deliver sustainable development. </w:t>
      </w:r>
      <w:r w:rsidR="00183340" w:rsidRPr="00CC71C0">
        <w:rPr>
          <w:rFonts w:eastAsia="Arial" w:cs="Arial"/>
          <w:color w:val="000000" w:themeColor="text1"/>
        </w:rPr>
        <w:t xml:space="preserve"> </w:t>
      </w:r>
      <w:r w:rsidRPr="00CC71C0">
        <w:rPr>
          <w:rFonts w:eastAsia="Arial" w:cs="Arial"/>
          <w:color w:val="000000" w:themeColor="text1"/>
        </w:rPr>
        <w:t xml:space="preserve">The strategic policies ensure new housing and employment growth are accompanied by supporting infrastructure and environmental improvements. </w:t>
      </w:r>
      <w:r w:rsidR="00183340" w:rsidRPr="00CC71C0">
        <w:rPr>
          <w:rFonts w:eastAsia="Arial" w:cs="Arial"/>
          <w:color w:val="000000" w:themeColor="text1"/>
        </w:rPr>
        <w:t xml:space="preserve"> </w:t>
      </w:r>
      <w:r w:rsidRPr="00CC71C0">
        <w:rPr>
          <w:rFonts w:eastAsia="Arial" w:cs="Arial"/>
          <w:color w:val="000000" w:themeColor="text1"/>
        </w:rPr>
        <w:t>Taken as a whole, the Plan meets the statutory requirement set out in the 2004 Act.</w:t>
      </w:r>
    </w:p>
    <w:p w14:paraId="0A339DE6" w14:textId="3B3E057F" w:rsidR="002E749F" w:rsidRPr="00CC71C0" w:rsidRDefault="00EF519D" w:rsidP="00890AEF">
      <w:pPr>
        <w:pStyle w:val="ListParagraph"/>
        <w:numPr>
          <w:ilvl w:val="0"/>
          <w:numId w:val="8"/>
        </w:numPr>
        <w:rPr>
          <w:color w:val="000000" w:themeColor="text1"/>
        </w:rPr>
      </w:pPr>
      <w:r w:rsidRPr="00CC71C0">
        <w:rPr>
          <w:color w:val="000000" w:themeColor="text1"/>
        </w:rPr>
        <w:t xml:space="preserve">The Plan complies with all other relevant legal requirements, including in the 2004 Act and the 2012 Regulations. </w:t>
      </w:r>
    </w:p>
    <w:p w14:paraId="674D69CC" w14:textId="77777777" w:rsidR="00415974" w:rsidRPr="00CC71C0" w:rsidRDefault="00D765B3">
      <w:pPr>
        <w:pStyle w:val="Heading2"/>
        <w:spacing w:after="240"/>
        <w:rPr>
          <w:color w:val="000000" w:themeColor="text1"/>
        </w:rPr>
      </w:pPr>
      <w:bookmarkStart w:id="45" w:name="_Toc80870151"/>
      <w:bookmarkStart w:id="46" w:name="_Toc166765161"/>
      <w:r w:rsidRPr="00CC71C0">
        <w:rPr>
          <w:color w:val="000000" w:themeColor="text1"/>
        </w:rPr>
        <w:t>Assessment of Soundness</w:t>
      </w:r>
      <w:bookmarkEnd w:id="45"/>
      <w:bookmarkEnd w:id="46"/>
    </w:p>
    <w:p w14:paraId="674D69CD" w14:textId="77777777" w:rsidR="00415974" w:rsidRPr="00CC71C0" w:rsidRDefault="00D765B3">
      <w:pPr>
        <w:pStyle w:val="Heading3"/>
        <w:rPr>
          <w:color w:val="000000" w:themeColor="text1"/>
        </w:rPr>
      </w:pPr>
      <w:bookmarkStart w:id="47" w:name="_Toc80870152"/>
      <w:bookmarkStart w:id="48" w:name="_Toc166765162"/>
      <w:r w:rsidRPr="00CC71C0">
        <w:rPr>
          <w:color w:val="000000" w:themeColor="text1"/>
        </w:rPr>
        <w:t>Main Issues</w:t>
      </w:r>
      <w:bookmarkEnd w:id="47"/>
      <w:bookmarkEnd w:id="48"/>
    </w:p>
    <w:p w14:paraId="674D69CE" w14:textId="3ACFB02D" w:rsidR="00415974" w:rsidRPr="00CC71C0" w:rsidRDefault="00D765B3">
      <w:pPr>
        <w:numPr>
          <w:ilvl w:val="0"/>
          <w:numId w:val="8"/>
        </w:numPr>
        <w:rPr>
          <w:color w:val="000000" w:themeColor="text1"/>
        </w:rPr>
      </w:pPr>
      <w:r w:rsidRPr="00CC71C0">
        <w:rPr>
          <w:color w:val="000000" w:themeColor="text1"/>
        </w:rPr>
        <w:t xml:space="preserve">Taking account of all the representations, the written evidence and the discussions that took place at the examination hearings, </w:t>
      </w:r>
      <w:r w:rsidR="7C2BE023" w:rsidRPr="00CC71C0">
        <w:rPr>
          <w:color w:val="000000" w:themeColor="text1"/>
        </w:rPr>
        <w:t>w</w:t>
      </w:r>
      <w:r w:rsidR="00D76801" w:rsidRPr="00CC71C0">
        <w:rPr>
          <w:color w:val="000000" w:themeColor="text1"/>
        </w:rPr>
        <w:t xml:space="preserve">e </w:t>
      </w:r>
      <w:r w:rsidRPr="00CC71C0">
        <w:rPr>
          <w:color w:val="000000" w:themeColor="text1"/>
        </w:rPr>
        <w:t xml:space="preserve">have identified </w:t>
      </w:r>
      <w:r w:rsidR="002B50A2" w:rsidRPr="00CC71C0">
        <w:rPr>
          <w:color w:val="000000" w:themeColor="text1"/>
        </w:rPr>
        <w:t>eleven</w:t>
      </w:r>
      <w:r w:rsidRPr="00CC71C0">
        <w:rPr>
          <w:color w:val="000000" w:themeColor="text1"/>
        </w:rPr>
        <w:t xml:space="preserve"> main issues upon which the soundness of th</w:t>
      </w:r>
      <w:r w:rsidR="001251E7" w:rsidRPr="00CC71C0">
        <w:rPr>
          <w:color w:val="000000" w:themeColor="text1"/>
        </w:rPr>
        <w:t>e</w:t>
      </w:r>
      <w:r w:rsidRPr="00CC71C0">
        <w:rPr>
          <w:color w:val="000000" w:themeColor="text1"/>
        </w:rPr>
        <w:t xml:space="preserve"> </w:t>
      </w:r>
      <w:r w:rsidR="001251E7" w:rsidRPr="00CC71C0">
        <w:rPr>
          <w:color w:val="000000" w:themeColor="text1"/>
        </w:rPr>
        <w:t>P</w:t>
      </w:r>
      <w:r w:rsidRPr="00CC71C0">
        <w:rPr>
          <w:color w:val="000000" w:themeColor="text1"/>
        </w:rPr>
        <w:t xml:space="preserve">lan depends. </w:t>
      </w:r>
      <w:r w:rsidR="00864387" w:rsidRPr="00CC71C0">
        <w:rPr>
          <w:color w:val="000000" w:themeColor="text1"/>
        </w:rPr>
        <w:t xml:space="preserve"> </w:t>
      </w:r>
      <w:r w:rsidRPr="00CC71C0">
        <w:rPr>
          <w:color w:val="000000" w:themeColor="text1"/>
        </w:rPr>
        <w:t xml:space="preserve">This report deals with these main issues. </w:t>
      </w:r>
      <w:r w:rsidR="00651CFD" w:rsidRPr="00CC71C0">
        <w:rPr>
          <w:color w:val="000000" w:themeColor="text1"/>
        </w:rPr>
        <w:t xml:space="preserve"> </w:t>
      </w:r>
      <w:r w:rsidRPr="00CC71C0">
        <w:rPr>
          <w:color w:val="000000" w:themeColor="text1"/>
        </w:rPr>
        <w:t xml:space="preserve">It does not respond to every point or issue raised by representors. </w:t>
      </w:r>
      <w:r w:rsidR="00864387" w:rsidRPr="00CC71C0">
        <w:rPr>
          <w:color w:val="000000" w:themeColor="text1"/>
        </w:rPr>
        <w:t xml:space="preserve"> </w:t>
      </w:r>
      <w:r w:rsidRPr="00CC71C0">
        <w:rPr>
          <w:color w:val="000000" w:themeColor="text1"/>
        </w:rPr>
        <w:t>Nor does it refer to every policy, policy criterion or allocation in the Plan.</w:t>
      </w:r>
    </w:p>
    <w:p w14:paraId="6F8203FD" w14:textId="1A2861CB" w:rsidR="00AA1AB7" w:rsidRPr="00CC71C0" w:rsidRDefault="00313907" w:rsidP="00AA1AB7">
      <w:pPr>
        <w:pStyle w:val="Heading3"/>
        <w:rPr>
          <w:color w:val="000000" w:themeColor="text1"/>
        </w:rPr>
      </w:pPr>
      <w:bookmarkStart w:id="49" w:name="_Toc166765163"/>
      <w:r w:rsidRPr="00CC71C0">
        <w:rPr>
          <w:bCs/>
          <w:color w:val="000000" w:themeColor="text1"/>
          <w:szCs w:val="28"/>
        </w:rPr>
        <w:t xml:space="preserve">Issue 1 </w:t>
      </w:r>
      <w:r w:rsidR="0028129C" w:rsidRPr="00CC71C0">
        <w:rPr>
          <w:bCs/>
          <w:color w:val="000000" w:themeColor="text1"/>
          <w:szCs w:val="28"/>
        </w:rPr>
        <w:t>–</w:t>
      </w:r>
      <w:r w:rsidRPr="00CC71C0">
        <w:rPr>
          <w:bCs/>
          <w:color w:val="000000" w:themeColor="text1"/>
          <w:szCs w:val="28"/>
        </w:rPr>
        <w:t xml:space="preserve"> </w:t>
      </w:r>
      <w:r w:rsidR="0028129C" w:rsidRPr="00CC71C0">
        <w:rPr>
          <w:bCs/>
          <w:color w:val="000000" w:themeColor="text1"/>
          <w:szCs w:val="28"/>
        </w:rPr>
        <w:t>Whether</w:t>
      </w:r>
      <w:r w:rsidRPr="00CC71C0">
        <w:rPr>
          <w:bCs/>
          <w:color w:val="000000" w:themeColor="text1"/>
          <w:szCs w:val="28"/>
        </w:rPr>
        <w:t xml:space="preserve"> the Plan’s</w:t>
      </w:r>
      <w:r w:rsidR="0084425E" w:rsidRPr="00CC71C0">
        <w:rPr>
          <w:bCs/>
          <w:color w:val="000000" w:themeColor="text1"/>
          <w:szCs w:val="28"/>
        </w:rPr>
        <w:t xml:space="preserve"> </w:t>
      </w:r>
      <w:r w:rsidR="001947CE">
        <w:rPr>
          <w:bCs/>
          <w:color w:val="000000" w:themeColor="text1"/>
          <w:szCs w:val="28"/>
        </w:rPr>
        <w:t xml:space="preserve">vision and </w:t>
      </w:r>
      <w:r w:rsidRPr="00CC71C0">
        <w:rPr>
          <w:bCs/>
          <w:color w:val="000000" w:themeColor="text1"/>
          <w:szCs w:val="28"/>
        </w:rPr>
        <w:t>objectives</w:t>
      </w:r>
      <w:r w:rsidR="001947CE">
        <w:rPr>
          <w:bCs/>
          <w:color w:val="000000" w:themeColor="text1"/>
          <w:szCs w:val="28"/>
        </w:rPr>
        <w:t xml:space="preserve">, </w:t>
      </w:r>
      <w:r w:rsidR="00D047F2" w:rsidRPr="00CC71C0">
        <w:rPr>
          <w:bCs/>
          <w:color w:val="000000" w:themeColor="text1"/>
          <w:szCs w:val="28"/>
        </w:rPr>
        <w:t>spatial strategy</w:t>
      </w:r>
      <w:r w:rsidR="001947CE">
        <w:rPr>
          <w:bCs/>
          <w:color w:val="000000" w:themeColor="text1"/>
          <w:szCs w:val="28"/>
        </w:rPr>
        <w:t xml:space="preserve"> and plan period</w:t>
      </w:r>
      <w:r w:rsidR="0028129C" w:rsidRPr="00CC71C0">
        <w:rPr>
          <w:bCs/>
          <w:color w:val="000000" w:themeColor="text1"/>
          <w:szCs w:val="28"/>
        </w:rPr>
        <w:t xml:space="preserve"> are</w:t>
      </w:r>
      <w:r w:rsidR="00EE6D6C" w:rsidRPr="00CC71C0">
        <w:rPr>
          <w:bCs/>
          <w:color w:val="000000" w:themeColor="text1"/>
          <w:szCs w:val="28"/>
        </w:rPr>
        <w:t xml:space="preserve"> </w:t>
      </w:r>
      <w:r w:rsidR="00EE6D6C" w:rsidRPr="00CC71C0">
        <w:rPr>
          <w:color w:val="000000" w:themeColor="text1"/>
        </w:rPr>
        <w:t>justified, effective and consistent with national policy and in general conformity with the London Plan</w:t>
      </w:r>
      <w:r w:rsidR="00C37692" w:rsidRPr="00CC71C0">
        <w:rPr>
          <w:color w:val="000000" w:themeColor="text1"/>
        </w:rPr>
        <w:t>?</w:t>
      </w:r>
      <w:bookmarkEnd w:id="49"/>
    </w:p>
    <w:p w14:paraId="09336CA6" w14:textId="08AF8913" w:rsidR="00F501F3" w:rsidRPr="00CC71C0" w:rsidRDefault="00AA1AB7" w:rsidP="00AA1AB7">
      <w:pPr>
        <w:pStyle w:val="Heading4"/>
        <w:rPr>
          <w:color w:val="000000" w:themeColor="text1"/>
        </w:rPr>
      </w:pPr>
      <w:r w:rsidRPr="00CC71C0">
        <w:rPr>
          <w:color w:val="000000" w:themeColor="text1"/>
        </w:rPr>
        <w:br/>
      </w:r>
      <w:bookmarkStart w:id="50" w:name="_Toc166765164"/>
      <w:r w:rsidR="00F501F3" w:rsidRPr="00CC71C0">
        <w:rPr>
          <w:color w:val="000000" w:themeColor="text1"/>
        </w:rPr>
        <w:t>Vision and Objectives</w:t>
      </w:r>
      <w:bookmarkEnd w:id="50"/>
    </w:p>
    <w:p w14:paraId="6C4D5851" w14:textId="00057530" w:rsidR="00473D53" w:rsidRPr="00CC71C0" w:rsidRDefault="00C03B6D">
      <w:pPr>
        <w:pStyle w:val="ListParagraph"/>
        <w:numPr>
          <w:ilvl w:val="0"/>
          <w:numId w:val="8"/>
        </w:numPr>
        <w:rPr>
          <w:color w:val="000000" w:themeColor="text1"/>
        </w:rPr>
      </w:pPr>
      <w:r w:rsidRPr="00CC71C0">
        <w:rPr>
          <w:color w:val="000000" w:themeColor="text1"/>
        </w:rPr>
        <w:t>Chap</w:t>
      </w:r>
      <w:r w:rsidR="00B10C0C" w:rsidRPr="00CC71C0">
        <w:rPr>
          <w:color w:val="000000" w:themeColor="text1"/>
        </w:rPr>
        <w:t>t</w:t>
      </w:r>
      <w:r w:rsidRPr="00CC71C0">
        <w:rPr>
          <w:color w:val="000000" w:themeColor="text1"/>
        </w:rPr>
        <w:t xml:space="preserve">er </w:t>
      </w:r>
      <w:r w:rsidR="00B10C0C" w:rsidRPr="00CC71C0">
        <w:rPr>
          <w:color w:val="000000" w:themeColor="text1"/>
        </w:rPr>
        <w:t xml:space="preserve">1 </w:t>
      </w:r>
      <w:r w:rsidR="00B94DB7" w:rsidRPr="00CC71C0">
        <w:rPr>
          <w:color w:val="000000" w:themeColor="text1"/>
        </w:rPr>
        <w:t>of the Plan set</w:t>
      </w:r>
      <w:r w:rsidR="00960CFF" w:rsidRPr="00CC71C0">
        <w:rPr>
          <w:color w:val="000000" w:themeColor="text1"/>
        </w:rPr>
        <w:t>s</w:t>
      </w:r>
      <w:r w:rsidR="00B94DB7" w:rsidRPr="00CC71C0">
        <w:rPr>
          <w:color w:val="000000" w:themeColor="text1"/>
        </w:rPr>
        <w:t xml:space="preserve"> out a</w:t>
      </w:r>
      <w:r w:rsidR="00B10C0C" w:rsidRPr="00CC71C0">
        <w:rPr>
          <w:color w:val="000000" w:themeColor="text1"/>
        </w:rPr>
        <w:t xml:space="preserve"> vision</w:t>
      </w:r>
      <w:r w:rsidR="00CC010E" w:rsidRPr="00CC71C0">
        <w:rPr>
          <w:color w:val="000000" w:themeColor="text1"/>
        </w:rPr>
        <w:t xml:space="preserve"> which in summary seek</w:t>
      </w:r>
      <w:r w:rsidR="0020166D" w:rsidRPr="00CC71C0">
        <w:rPr>
          <w:color w:val="000000" w:themeColor="text1"/>
        </w:rPr>
        <w:t>s</w:t>
      </w:r>
      <w:r w:rsidR="003A49FC" w:rsidRPr="00CC71C0">
        <w:rPr>
          <w:color w:val="000000" w:themeColor="text1"/>
        </w:rPr>
        <w:t xml:space="preserve"> to harness the growth opportunity arising from</w:t>
      </w:r>
      <w:r w:rsidR="000250FE" w:rsidRPr="00CC71C0">
        <w:rPr>
          <w:color w:val="000000" w:themeColor="text1"/>
        </w:rPr>
        <w:t xml:space="preserve"> the Borough’s</w:t>
      </w:r>
      <w:r w:rsidR="003A49FC" w:rsidRPr="00CC71C0">
        <w:rPr>
          <w:color w:val="000000" w:themeColor="text1"/>
        </w:rPr>
        <w:t xml:space="preserve"> people, land and location </w:t>
      </w:r>
      <w:r w:rsidR="00D72829" w:rsidRPr="00CC71C0">
        <w:rPr>
          <w:color w:val="000000" w:themeColor="text1"/>
        </w:rPr>
        <w:t xml:space="preserve">while ensuring it is sustainable and </w:t>
      </w:r>
      <w:r w:rsidR="00427EF9" w:rsidRPr="00CC71C0">
        <w:rPr>
          <w:color w:val="000000" w:themeColor="text1"/>
        </w:rPr>
        <w:t>improves prosperity, wellbeing and particip</w:t>
      </w:r>
      <w:r w:rsidR="00F5143A" w:rsidRPr="00CC71C0">
        <w:rPr>
          <w:color w:val="000000" w:themeColor="text1"/>
        </w:rPr>
        <w:t>ation for all.  The vision is soundly based and in general conformity</w:t>
      </w:r>
      <w:r w:rsidR="005B4CA5" w:rsidRPr="00CC71C0">
        <w:rPr>
          <w:color w:val="000000" w:themeColor="text1"/>
        </w:rPr>
        <w:t xml:space="preserve"> with</w:t>
      </w:r>
      <w:r w:rsidR="00F5143A" w:rsidRPr="00CC71C0">
        <w:rPr>
          <w:color w:val="000000" w:themeColor="text1"/>
        </w:rPr>
        <w:t xml:space="preserve"> the Lon</w:t>
      </w:r>
      <w:r w:rsidR="00473D53" w:rsidRPr="00CC71C0">
        <w:rPr>
          <w:color w:val="000000" w:themeColor="text1"/>
        </w:rPr>
        <w:t xml:space="preserve">don Plan.  </w:t>
      </w:r>
    </w:p>
    <w:p w14:paraId="4E29EB00" w14:textId="660D2B21" w:rsidR="0043034E" w:rsidRPr="00CC71C0" w:rsidRDefault="00473D53">
      <w:pPr>
        <w:pStyle w:val="ListParagraph"/>
        <w:numPr>
          <w:ilvl w:val="0"/>
          <w:numId w:val="8"/>
        </w:numPr>
        <w:rPr>
          <w:color w:val="000000" w:themeColor="text1"/>
        </w:rPr>
      </w:pPr>
      <w:r w:rsidRPr="00CC71C0">
        <w:rPr>
          <w:color w:val="000000" w:themeColor="text1"/>
        </w:rPr>
        <w:t>The vision is s</w:t>
      </w:r>
      <w:r w:rsidR="00B10C0C" w:rsidRPr="00CC71C0">
        <w:rPr>
          <w:color w:val="000000" w:themeColor="text1"/>
        </w:rPr>
        <w:t>upport</w:t>
      </w:r>
      <w:r w:rsidR="00960CFF" w:rsidRPr="00CC71C0">
        <w:rPr>
          <w:color w:val="000000" w:themeColor="text1"/>
        </w:rPr>
        <w:t>ed</w:t>
      </w:r>
      <w:r w:rsidR="00B10C0C" w:rsidRPr="00CC71C0">
        <w:rPr>
          <w:color w:val="000000" w:themeColor="text1"/>
        </w:rPr>
        <w:t xml:space="preserve"> by </w:t>
      </w:r>
      <w:r w:rsidR="00315C07">
        <w:rPr>
          <w:color w:val="000000" w:themeColor="text1"/>
        </w:rPr>
        <w:t>5</w:t>
      </w:r>
      <w:r w:rsidR="00B10C0C" w:rsidRPr="00CC71C0">
        <w:rPr>
          <w:color w:val="000000" w:themeColor="text1"/>
        </w:rPr>
        <w:t xml:space="preserve"> strategic objectives</w:t>
      </w:r>
      <w:r w:rsidR="005C63AE">
        <w:rPr>
          <w:color w:val="000000" w:themeColor="text1"/>
        </w:rPr>
        <w:t xml:space="preserve"> and introductory contextual information</w:t>
      </w:r>
      <w:r w:rsidR="00651CFD" w:rsidRPr="00CC71C0">
        <w:rPr>
          <w:color w:val="000000" w:themeColor="text1"/>
        </w:rPr>
        <w:t xml:space="preserve">.  These objectives </w:t>
      </w:r>
      <w:r w:rsidR="001B114E" w:rsidRPr="00CC71C0">
        <w:rPr>
          <w:color w:val="000000" w:themeColor="text1"/>
        </w:rPr>
        <w:t>set</w:t>
      </w:r>
      <w:r w:rsidR="00E21608" w:rsidRPr="00CC71C0">
        <w:rPr>
          <w:color w:val="000000" w:themeColor="text1"/>
        </w:rPr>
        <w:t xml:space="preserve"> out</w:t>
      </w:r>
      <w:r w:rsidR="001B114E" w:rsidRPr="00CC71C0">
        <w:rPr>
          <w:color w:val="000000" w:themeColor="text1"/>
        </w:rPr>
        <w:t xml:space="preserve"> </w:t>
      </w:r>
      <w:r w:rsidR="00CD0173" w:rsidRPr="00CC71C0">
        <w:rPr>
          <w:color w:val="000000" w:themeColor="text1"/>
        </w:rPr>
        <w:t>precise figure</w:t>
      </w:r>
      <w:r w:rsidR="00401318" w:rsidRPr="00CC71C0">
        <w:rPr>
          <w:color w:val="000000" w:themeColor="text1"/>
        </w:rPr>
        <w:t xml:space="preserve">s for the number of homes </w:t>
      </w:r>
      <w:r w:rsidR="00401318" w:rsidRPr="00CC71C0">
        <w:rPr>
          <w:color w:val="000000" w:themeColor="text1"/>
        </w:rPr>
        <w:lastRenderedPageBreak/>
        <w:t>and job</w:t>
      </w:r>
      <w:r w:rsidR="005626CD" w:rsidRPr="00CC71C0">
        <w:rPr>
          <w:color w:val="000000" w:themeColor="text1"/>
        </w:rPr>
        <w:t>s</w:t>
      </w:r>
      <w:r w:rsidR="00401318" w:rsidRPr="00CC71C0">
        <w:rPr>
          <w:color w:val="000000" w:themeColor="text1"/>
        </w:rPr>
        <w:t xml:space="preserve"> to be delivered over the Plan period.</w:t>
      </w:r>
      <w:r w:rsidR="00AC355F" w:rsidRPr="00CC71C0">
        <w:rPr>
          <w:color w:val="000000" w:themeColor="text1"/>
        </w:rPr>
        <w:t xml:space="preserve">  </w:t>
      </w:r>
      <w:r w:rsidR="00366069">
        <w:rPr>
          <w:color w:val="000000" w:themeColor="text1"/>
        </w:rPr>
        <w:t>However, h</w:t>
      </w:r>
      <w:r w:rsidR="005E5A06" w:rsidRPr="00CC71C0">
        <w:rPr>
          <w:color w:val="000000" w:themeColor="text1"/>
        </w:rPr>
        <w:t xml:space="preserve">omes and jobs are discussed in detail </w:t>
      </w:r>
      <w:r w:rsidR="00086B70" w:rsidRPr="00CC71C0">
        <w:rPr>
          <w:color w:val="000000" w:themeColor="text1"/>
        </w:rPr>
        <w:t xml:space="preserve">in </w:t>
      </w:r>
      <w:r w:rsidR="00F36C2B" w:rsidRPr="00CC71C0">
        <w:rPr>
          <w:color w:val="000000" w:themeColor="text1"/>
        </w:rPr>
        <w:t>I</w:t>
      </w:r>
      <w:r w:rsidR="005E5A06" w:rsidRPr="00CC71C0">
        <w:rPr>
          <w:color w:val="000000" w:themeColor="text1"/>
        </w:rPr>
        <w:t xml:space="preserve">ssues </w:t>
      </w:r>
      <w:r w:rsidR="006C3FB6" w:rsidRPr="00CC71C0">
        <w:rPr>
          <w:color w:val="000000" w:themeColor="text1"/>
        </w:rPr>
        <w:t xml:space="preserve">2 and 3 where we find </w:t>
      </w:r>
      <w:proofErr w:type="gramStart"/>
      <w:r w:rsidR="006C3FB6" w:rsidRPr="00CC71C0">
        <w:rPr>
          <w:color w:val="000000" w:themeColor="text1"/>
        </w:rPr>
        <w:t>a number of</w:t>
      </w:r>
      <w:proofErr w:type="gramEnd"/>
      <w:r w:rsidR="006C3FB6" w:rsidRPr="00CC71C0">
        <w:rPr>
          <w:color w:val="000000" w:themeColor="text1"/>
        </w:rPr>
        <w:t xml:space="preserve"> MMs are needed to</w:t>
      </w:r>
      <w:r w:rsidR="00A078F7" w:rsidRPr="00CC71C0">
        <w:rPr>
          <w:color w:val="000000" w:themeColor="text1"/>
        </w:rPr>
        <w:t xml:space="preserve"> clarify the Plan’s housing and </w:t>
      </w:r>
      <w:r w:rsidR="00C87D44" w:rsidRPr="00CC71C0">
        <w:rPr>
          <w:color w:val="000000" w:themeColor="text1"/>
        </w:rPr>
        <w:t>economy related policies for soundness and general conformity reasons.</w:t>
      </w:r>
      <w:r w:rsidR="00250593" w:rsidRPr="00CC71C0">
        <w:rPr>
          <w:color w:val="000000" w:themeColor="text1"/>
        </w:rPr>
        <w:t xml:space="preserve"> </w:t>
      </w:r>
    </w:p>
    <w:p w14:paraId="530A1E61" w14:textId="6AE65256" w:rsidR="00FE7905" w:rsidRDefault="00E0673F" w:rsidP="00FE7905">
      <w:pPr>
        <w:pStyle w:val="ListParagraph"/>
        <w:numPr>
          <w:ilvl w:val="0"/>
          <w:numId w:val="8"/>
        </w:numPr>
        <w:rPr>
          <w:color w:val="000000" w:themeColor="text1"/>
        </w:rPr>
      </w:pPr>
      <w:r>
        <w:rPr>
          <w:color w:val="000000" w:themeColor="text1"/>
        </w:rPr>
        <w:t>T</w:t>
      </w:r>
      <w:r w:rsidR="00F85660" w:rsidRPr="00CC71C0">
        <w:rPr>
          <w:color w:val="000000" w:themeColor="text1"/>
        </w:rPr>
        <w:t xml:space="preserve">he </w:t>
      </w:r>
      <w:r w:rsidR="00ED1E2A" w:rsidRPr="00CC71C0">
        <w:rPr>
          <w:color w:val="000000" w:themeColor="text1"/>
        </w:rPr>
        <w:t xml:space="preserve">objective to deliver </w:t>
      </w:r>
      <w:r w:rsidR="002C407B" w:rsidRPr="00CC71C0">
        <w:rPr>
          <w:color w:val="000000" w:themeColor="text1"/>
        </w:rPr>
        <w:t xml:space="preserve">44,051 homes </w:t>
      </w:r>
      <w:r w:rsidR="0087038E" w:rsidRPr="00CC71C0">
        <w:rPr>
          <w:color w:val="000000" w:themeColor="text1"/>
        </w:rPr>
        <w:t xml:space="preserve">significantly </w:t>
      </w:r>
      <w:r w:rsidR="00F85660" w:rsidRPr="00CC71C0">
        <w:rPr>
          <w:color w:val="000000" w:themeColor="text1"/>
        </w:rPr>
        <w:t>exceeds the Council</w:t>
      </w:r>
      <w:r w:rsidR="002013A5">
        <w:rPr>
          <w:color w:val="000000" w:themeColor="text1"/>
        </w:rPr>
        <w:t>’</w:t>
      </w:r>
      <w:r w:rsidR="00F85660" w:rsidRPr="00CC71C0">
        <w:rPr>
          <w:color w:val="000000" w:themeColor="text1"/>
        </w:rPr>
        <w:t>s</w:t>
      </w:r>
      <w:r w:rsidR="00273B5C" w:rsidRPr="00CC71C0">
        <w:rPr>
          <w:color w:val="000000" w:themeColor="text1"/>
        </w:rPr>
        <w:t xml:space="preserve"> minimum housing requirement </w:t>
      </w:r>
      <w:r w:rsidR="00F85660" w:rsidRPr="00CC71C0">
        <w:rPr>
          <w:color w:val="000000" w:themeColor="text1"/>
        </w:rPr>
        <w:t>without justification.</w:t>
      </w:r>
      <w:r w:rsidR="000A1088" w:rsidRPr="00CC71C0">
        <w:rPr>
          <w:color w:val="000000" w:themeColor="text1"/>
        </w:rPr>
        <w:t xml:space="preserve">  Furthermore, </w:t>
      </w:r>
      <w:r w:rsidR="00D64AAD" w:rsidRPr="00CC71C0">
        <w:rPr>
          <w:color w:val="000000" w:themeColor="text1"/>
        </w:rPr>
        <w:t xml:space="preserve">the </w:t>
      </w:r>
      <w:r w:rsidR="00611D08" w:rsidRPr="00CC71C0">
        <w:rPr>
          <w:color w:val="000000" w:themeColor="text1"/>
        </w:rPr>
        <w:t>objective to deliver 20,000</w:t>
      </w:r>
      <w:r w:rsidR="00075CE7" w:rsidRPr="00CC71C0">
        <w:rPr>
          <w:color w:val="000000" w:themeColor="text1"/>
        </w:rPr>
        <w:t xml:space="preserve"> jobs</w:t>
      </w:r>
      <w:r w:rsidR="005F09A9" w:rsidRPr="00CC71C0">
        <w:rPr>
          <w:color w:val="000000" w:themeColor="text1"/>
        </w:rPr>
        <w:t xml:space="preserve"> should also be presented as an approximatio</w:t>
      </w:r>
      <w:r w:rsidR="00626D68" w:rsidRPr="00CC71C0">
        <w:rPr>
          <w:color w:val="000000" w:themeColor="text1"/>
        </w:rPr>
        <w:t>n</w:t>
      </w:r>
      <w:r w:rsidR="00273EF0" w:rsidRPr="00CC71C0">
        <w:rPr>
          <w:color w:val="000000" w:themeColor="text1"/>
        </w:rPr>
        <w:t xml:space="preserve"> in</w:t>
      </w:r>
      <w:r w:rsidR="00483F72">
        <w:rPr>
          <w:color w:val="000000" w:themeColor="text1"/>
        </w:rPr>
        <w:t>-</w:t>
      </w:r>
      <w:r w:rsidR="00273EF0" w:rsidRPr="00CC71C0">
        <w:rPr>
          <w:color w:val="000000" w:themeColor="text1"/>
        </w:rPr>
        <w:t>line with the evidence base</w:t>
      </w:r>
      <w:r w:rsidR="00633FC1">
        <w:rPr>
          <w:color w:val="000000" w:themeColor="text1"/>
        </w:rPr>
        <w:t xml:space="preserve"> as</w:t>
      </w:r>
      <w:r w:rsidR="00273EF0" w:rsidRPr="00CC71C0">
        <w:rPr>
          <w:color w:val="000000" w:themeColor="text1"/>
        </w:rPr>
        <w:t xml:space="preserve"> discussed under Issue </w:t>
      </w:r>
      <w:r w:rsidR="009864DE" w:rsidRPr="00CC71C0">
        <w:rPr>
          <w:color w:val="000000" w:themeColor="text1"/>
        </w:rPr>
        <w:t>3</w:t>
      </w:r>
      <w:r w:rsidR="00273EF0" w:rsidRPr="00CC71C0">
        <w:rPr>
          <w:color w:val="000000" w:themeColor="text1"/>
        </w:rPr>
        <w:t xml:space="preserve"> below</w:t>
      </w:r>
      <w:r w:rsidR="001F628A" w:rsidRPr="00CC71C0">
        <w:rPr>
          <w:color w:val="000000" w:themeColor="text1"/>
        </w:rPr>
        <w:t>.</w:t>
      </w:r>
      <w:r w:rsidR="00AB10DE" w:rsidRPr="00CC71C0">
        <w:rPr>
          <w:color w:val="000000" w:themeColor="text1"/>
        </w:rPr>
        <w:t xml:space="preserve">  </w:t>
      </w:r>
      <w:r w:rsidR="00317CC9">
        <w:rPr>
          <w:color w:val="000000" w:themeColor="text1"/>
        </w:rPr>
        <w:t>M</w:t>
      </w:r>
      <w:r w:rsidR="00AB10DE" w:rsidRPr="00CC71C0">
        <w:rPr>
          <w:color w:val="000000" w:themeColor="text1"/>
        </w:rPr>
        <w:t>ore</w:t>
      </w:r>
      <w:r w:rsidR="00317CC9">
        <w:rPr>
          <w:color w:val="000000" w:themeColor="text1"/>
        </w:rPr>
        <w:t>over</w:t>
      </w:r>
      <w:r w:rsidR="00AB10DE" w:rsidRPr="00CC71C0">
        <w:rPr>
          <w:color w:val="000000" w:themeColor="text1"/>
        </w:rPr>
        <w:t xml:space="preserve">, </w:t>
      </w:r>
      <w:r w:rsidR="007A6BB7">
        <w:rPr>
          <w:color w:val="000000" w:themeColor="text1"/>
        </w:rPr>
        <w:t>the</w:t>
      </w:r>
      <w:r w:rsidR="008844B7" w:rsidRPr="00CC71C0">
        <w:rPr>
          <w:color w:val="000000" w:themeColor="text1"/>
        </w:rPr>
        <w:t xml:space="preserve"> </w:t>
      </w:r>
      <w:r w:rsidR="00273EF0" w:rsidRPr="00CC71C0">
        <w:rPr>
          <w:color w:val="000000" w:themeColor="text1"/>
        </w:rPr>
        <w:t xml:space="preserve">objective </w:t>
      </w:r>
      <w:r w:rsidR="001950E8" w:rsidRPr="00CC71C0">
        <w:rPr>
          <w:color w:val="000000" w:themeColor="text1"/>
        </w:rPr>
        <w:t>seeking to</w:t>
      </w:r>
      <w:r w:rsidR="004432B7" w:rsidRPr="00CC71C0">
        <w:rPr>
          <w:color w:val="000000" w:themeColor="text1"/>
        </w:rPr>
        <w:t xml:space="preserve"> achieve </w:t>
      </w:r>
      <w:r w:rsidR="00CF4C78" w:rsidRPr="00CC71C0">
        <w:rPr>
          <w:color w:val="000000" w:themeColor="text1"/>
        </w:rPr>
        <w:t>463 hectares</w:t>
      </w:r>
      <w:r w:rsidR="001950E8" w:rsidRPr="00CC71C0">
        <w:rPr>
          <w:color w:val="000000" w:themeColor="text1"/>
        </w:rPr>
        <w:t xml:space="preserve"> </w:t>
      </w:r>
      <w:r w:rsidR="00F36C2B" w:rsidRPr="00CC71C0">
        <w:rPr>
          <w:color w:val="000000" w:themeColor="text1"/>
        </w:rPr>
        <w:t xml:space="preserve">of </w:t>
      </w:r>
      <w:r w:rsidR="001950E8" w:rsidRPr="00CC71C0">
        <w:rPr>
          <w:color w:val="000000" w:themeColor="text1"/>
        </w:rPr>
        <w:t>parks and natural spaces</w:t>
      </w:r>
      <w:r w:rsidR="00CF4C78" w:rsidRPr="00CC71C0">
        <w:rPr>
          <w:color w:val="000000" w:themeColor="text1"/>
        </w:rPr>
        <w:t xml:space="preserve"> </w:t>
      </w:r>
      <w:r w:rsidR="00B404EE" w:rsidRPr="00CC71C0">
        <w:rPr>
          <w:color w:val="000000" w:themeColor="text1"/>
        </w:rPr>
        <w:t>is</w:t>
      </w:r>
      <w:r w:rsidR="008844B7" w:rsidRPr="00CC71C0">
        <w:rPr>
          <w:color w:val="000000" w:themeColor="text1"/>
        </w:rPr>
        <w:t xml:space="preserve"> also</w:t>
      </w:r>
      <w:r w:rsidR="00B404EE" w:rsidRPr="00CC71C0">
        <w:rPr>
          <w:color w:val="000000" w:themeColor="text1"/>
        </w:rPr>
        <w:t xml:space="preserve"> </w:t>
      </w:r>
      <w:r w:rsidR="00AB10DE" w:rsidRPr="00CC71C0">
        <w:rPr>
          <w:color w:val="000000" w:themeColor="text1"/>
        </w:rPr>
        <w:t>un</w:t>
      </w:r>
      <w:r w:rsidR="00B404EE" w:rsidRPr="00CC71C0">
        <w:rPr>
          <w:color w:val="000000" w:themeColor="text1"/>
        </w:rPr>
        <w:t xml:space="preserve">clear whether </w:t>
      </w:r>
      <w:r w:rsidR="001950E8" w:rsidRPr="00CC71C0">
        <w:rPr>
          <w:color w:val="000000" w:themeColor="text1"/>
        </w:rPr>
        <w:t>it</w:t>
      </w:r>
      <w:r w:rsidR="00B404EE" w:rsidRPr="00CC71C0">
        <w:rPr>
          <w:color w:val="000000" w:themeColor="text1"/>
        </w:rPr>
        <w:t xml:space="preserve"> relates to the </w:t>
      </w:r>
      <w:r w:rsidR="0017557D" w:rsidRPr="00CC71C0">
        <w:rPr>
          <w:color w:val="000000" w:themeColor="text1"/>
        </w:rPr>
        <w:t>total</w:t>
      </w:r>
      <w:r w:rsidR="00903041" w:rsidRPr="00CC71C0">
        <w:rPr>
          <w:color w:val="000000" w:themeColor="text1"/>
        </w:rPr>
        <w:t xml:space="preserve"> network</w:t>
      </w:r>
      <w:r w:rsidR="0017557D" w:rsidRPr="00CC71C0">
        <w:rPr>
          <w:color w:val="000000" w:themeColor="text1"/>
        </w:rPr>
        <w:t xml:space="preserve"> or net additional space to</w:t>
      </w:r>
      <w:r w:rsidR="00903041" w:rsidRPr="00CC71C0">
        <w:rPr>
          <w:color w:val="000000" w:themeColor="text1"/>
        </w:rPr>
        <w:t xml:space="preserve"> be </w:t>
      </w:r>
      <w:r w:rsidR="0017557D" w:rsidRPr="00CC71C0">
        <w:rPr>
          <w:color w:val="000000" w:themeColor="text1"/>
        </w:rPr>
        <w:t xml:space="preserve">provided over the Plan period.  </w:t>
      </w:r>
    </w:p>
    <w:p w14:paraId="6E0F4244" w14:textId="06AB52D8" w:rsidR="003533AB" w:rsidRPr="00FE7905" w:rsidRDefault="003533AB" w:rsidP="00FE7905">
      <w:pPr>
        <w:pStyle w:val="ListParagraph"/>
        <w:numPr>
          <w:ilvl w:val="0"/>
          <w:numId w:val="8"/>
        </w:numPr>
        <w:rPr>
          <w:color w:val="000000" w:themeColor="text1"/>
        </w:rPr>
      </w:pPr>
      <w:r w:rsidRPr="00FE7905">
        <w:rPr>
          <w:b/>
          <w:bCs/>
          <w:color w:val="000000" w:themeColor="text1"/>
        </w:rPr>
        <w:t xml:space="preserve">MM1 </w:t>
      </w:r>
      <w:r w:rsidR="00282B45" w:rsidRPr="00FE7905">
        <w:rPr>
          <w:color w:val="000000" w:themeColor="text1"/>
        </w:rPr>
        <w:t xml:space="preserve">and </w:t>
      </w:r>
      <w:r w:rsidR="00282B45" w:rsidRPr="00FE7905">
        <w:rPr>
          <w:b/>
          <w:bCs/>
          <w:color w:val="000000" w:themeColor="text1"/>
        </w:rPr>
        <w:t xml:space="preserve">MM2 </w:t>
      </w:r>
      <w:r w:rsidRPr="00FE7905">
        <w:rPr>
          <w:color w:val="000000" w:themeColor="text1"/>
        </w:rPr>
        <w:t>address these issue</w:t>
      </w:r>
      <w:r w:rsidR="00904C5C" w:rsidRPr="00FE7905">
        <w:rPr>
          <w:color w:val="000000" w:themeColor="text1"/>
        </w:rPr>
        <w:t>s</w:t>
      </w:r>
      <w:r w:rsidRPr="00FE7905">
        <w:rPr>
          <w:color w:val="000000" w:themeColor="text1"/>
        </w:rPr>
        <w:t xml:space="preserve"> by adding a table to the Plan </w:t>
      </w:r>
      <w:r w:rsidR="009A2F59" w:rsidRPr="00FE7905">
        <w:rPr>
          <w:color w:val="000000" w:themeColor="text1"/>
        </w:rPr>
        <w:t>which</w:t>
      </w:r>
      <w:r w:rsidR="00A7396E" w:rsidRPr="00FE7905">
        <w:rPr>
          <w:color w:val="000000" w:themeColor="text1"/>
        </w:rPr>
        <w:t xml:space="preserve"> explains</w:t>
      </w:r>
      <w:r w:rsidR="009A2F59" w:rsidRPr="00FE7905">
        <w:rPr>
          <w:color w:val="000000" w:themeColor="text1"/>
        </w:rPr>
        <w:t xml:space="preserve"> </w:t>
      </w:r>
      <w:r w:rsidR="002C6565" w:rsidRPr="00FE7905">
        <w:rPr>
          <w:color w:val="000000" w:themeColor="text1"/>
        </w:rPr>
        <w:t xml:space="preserve">which </w:t>
      </w:r>
      <w:r w:rsidR="009A2F59" w:rsidRPr="00FE7905">
        <w:rPr>
          <w:color w:val="000000" w:themeColor="text1"/>
        </w:rPr>
        <w:t>policies will del</w:t>
      </w:r>
      <w:r w:rsidR="00A7396E" w:rsidRPr="00FE7905">
        <w:rPr>
          <w:color w:val="000000" w:themeColor="text1"/>
        </w:rPr>
        <w:t>iv</w:t>
      </w:r>
      <w:r w:rsidR="009A2F59" w:rsidRPr="00FE7905">
        <w:rPr>
          <w:color w:val="000000" w:themeColor="text1"/>
        </w:rPr>
        <w:t>er each of the Plan’s objective</w:t>
      </w:r>
      <w:r w:rsidR="00A7396E" w:rsidRPr="00FE7905">
        <w:rPr>
          <w:color w:val="000000" w:themeColor="text1"/>
        </w:rPr>
        <w:t>s</w:t>
      </w:r>
      <w:r w:rsidR="00CD38BD" w:rsidRPr="00FE7905">
        <w:rPr>
          <w:color w:val="000000" w:themeColor="text1"/>
        </w:rPr>
        <w:t xml:space="preserve">.  </w:t>
      </w:r>
      <w:r w:rsidR="003E30E1" w:rsidRPr="00FE7905">
        <w:rPr>
          <w:color w:val="000000" w:themeColor="text1"/>
        </w:rPr>
        <w:t>They</w:t>
      </w:r>
      <w:r w:rsidR="00CD38BD" w:rsidRPr="00FE7905">
        <w:rPr>
          <w:color w:val="000000" w:themeColor="text1"/>
        </w:rPr>
        <w:t xml:space="preserve"> also </w:t>
      </w:r>
      <w:r w:rsidR="000E51DB" w:rsidRPr="00FE7905">
        <w:rPr>
          <w:color w:val="000000" w:themeColor="text1"/>
        </w:rPr>
        <w:t xml:space="preserve">adjust the wording of each objective </w:t>
      </w:r>
      <w:r w:rsidR="00904C5C" w:rsidRPr="00FE7905">
        <w:rPr>
          <w:color w:val="000000" w:themeColor="text1"/>
        </w:rPr>
        <w:t>so that</w:t>
      </w:r>
      <w:r w:rsidR="00810C9D" w:rsidRPr="00FE7905">
        <w:rPr>
          <w:color w:val="000000" w:themeColor="text1"/>
        </w:rPr>
        <w:t xml:space="preserve"> </w:t>
      </w:r>
      <w:r w:rsidR="002C6565" w:rsidRPr="00FE7905">
        <w:rPr>
          <w:color w:val="000000" w:themeColor="text1"/>
        </w:rPr>
        <w:t>they</w:t>
      </w:r>
      <w:r w:rsidR="00904C5C" w:rsidRPr="00FE7905">
        <w:rPr>
          <w:color w:val="000000" w:themeColor="text1"/>
        </w:rPr>
        <w:t xml:space="preserve"> </w:t>
      </w:r>
      <w:r w:rsidR="00606FE6" w:rsidRPr="00FE7905">
        <w:rPr>
          <w:color w:val="000000" w:themeColor="text1"/>
        </w:rPr>
        <w:t>are based on the</w:t>
      </w:r>
      <w:r w:rsidR="00904C5C" w:rsidRPr="00FE7905">
        <w:rPr>
          <w:color w:val="000000" w:themeColor="text1"/>
        </w:rPr>
        <w:t xml:space="preserve"> evidence base</w:t>
      </w:r>
      <w:r w:rsidR="00810C9D" w:rsidRPr="00FE7905">
        <w:rPr>
          <w:color w:val="000000" w:themeColor="text1"/>
        </w:rPr>
        <w:t xml:space="preserve"> and</w:t>
      </w:r>
      <w:r w:rsidR="00D0275C" w:rsidRPr="00FE7905">
        <w:rPr>
          <w:color w:val="000000" w:themeColor="text1"/>
        </w:rPr>
        <w:t xml:space="preserve"> consistent</w:t>
      </w:r>
      <w:r w:rsidR="00810C9D" w:rsidRPr="00FE7905">
        <w:rPr>
          <w:color w:val="000000" w:themeColor="text1"/>
        </w:rPr>
        <w:t xml:space="preserve"> </w:t>
      </w:r>
      <w:r w:rsidR="002E57F2" w:rsidRPr="00FE7905">
        <w:rPr>
          <w:color w:val="000000" w:themeColor="text1"/>
        </w:rPr>
        <w:t xml:space="preserve">with </w:t>
      </w:r>
      <w:r w:rsidR="00810C9D" w:rsidRPr="00FE7905">
        <w:rPr>
          <w:color w:val="000000" w:themeColor="text1"/>
        </w:rPr>
        <w:t xml:space="preserve">the relevant </w:t>
      </w:r>
      <w:r w:rsidR="00CE0CFE" w:rsidRPr="00FE7905">
        <w:rPr>
          <w:color w:val="000000" w:themeColor="text1"/>
        </w:rPr>
        <w:t>p</w:t>
      </w:r>
      <w:r w:rsidR="00810C9D" w:rsidRPr="00FE7905">
        <w:rPr>
          <w:color w:val="000000" w:themeColor="text1"/>
        </w:rPr>
        <w:t>olicies</w:t>
      </w:r>
      <w:r w:rsidR="00D0275C" w:rsidRPr="00FE7905">
        <w:rPr>
          <w:color w:val="000000" w:themeColor="text1"/>
        </w:rPr>
        <w:t xml:space="preserve"> (as modified)</w:t>
      </w:r>
      <w:r w:rsidR="00810C9D" w:rsidRPr="00FE7905">
        <w:rPr>
          <w:color w:val="000000" w:themeColor="text1"/>
        </w:rPr>
        <w:t xml:space="preserve"> which would deliver them</w:t>
      </w:r>
      <w:r w:rsidR="000E51DB" w:rsidRPr="00FE7905">
        <w:rPr>
          <w:color w:val="000000" w:themeColor="text1"/>
        </w:rPr>
        <w:t>.</w:t>
      </w:r>
      <w:r w:rsidR="00904C5C" w:rsidRPr="00FE7905">
        <w:rPr>
          <w:color w:val="000000" w:themeColor="text1"/>
        </w:rPr>
        <w:t xml:space="preserve">  </w:t>
      </w:r>
      <w:r w:rsidR="002B7DD2" w:rsidRPr="00FE7905">
        <w:rPr>
          <w:color w:val="000000" w:themeColor="text1"/>
        </w:rPr>
        <w:t>They also</w:t>
      </w:r>
      <w:r w:rsidR="00C02FB5" w:rsidRPr="00FE7905">
        <w:rPr>
          <w:color w:val="000000" w:themeColor="text1"/>
        </w:rPr>
        <w:t xml:space="preserve"> clarif</w:t>
      </w:r>
      <w:r w:rsidR="002B7DD2" w:rsidRPr="00FE7905">
        <w:rPr>
          <w:color w:val="000000" w:themeColor="text1"/>
        </w:rPr>
        <w:t>y</w:t>
      </w:r>
      <w:r w:rsidR="00C02FB5" w:rsidRPr="00FE7905">
        <w:rPr>
          <w:color w:val="000000" w:themeColor="text1"/>
        </w:rPr>
        <w:t xml:space="preserve"> </w:t>
      </w:r>
      <w:r w:rsidR="006C2BCC" w:rsidRPr="00FE7905">
        <w:rPr>
          <w:color w:val="000000" w:themeColor="text1"/>
        </w:rPr>
        <w:t>the Council’s objective is to provide for around 85 net additional hectares of parks and natural spaces over the Plan period in</w:t>
      </w:r>
      <w:r w:rsidR="00633FC1">
        <w:rPr>
          <w:color w:val="000000" w:themeColor="text1"/>
        </w:rPr>
        <w:t>-</w:t>
      </w:r>
      <w:r w:rsidR="006C2BCC" w:rsidRPr="00FE7905">
        <w:rPr>
          <w:color w:val="000000" w:themeColor="text1"/>
        </w:rPr>
        <w:t>line with the Council</w:t>
      </w:r>
      <w:r w:rsidR="00633FC1">
        <w:rPr>
          <w:color w:val="000000" w:themeColor="text1"/>
        </w:rPr>
        <w:t>’s</w:t>
      </w:r>
      <w:r w:rsidR="006C2BCC" w:rsidRPr="00FE7905">
        <w:rPr>
          <w:color w:val="000000" w:themeColor="text1"/>
        </w:rPr>
        <w:t xml:space="preserve"> Parks and Open Spaces </w:t>
      </w:r>
      <w:r w:rsidR="00633FC1">
        <w:rPr>
          <w:color w:val="000000" w:themeColor="text1"/>
        </w:rPr>
        <w:t>S</w:t>
      </w:r>
      <w:r w:rsidR="006C2BCC" w:rsidRPr="00FE7905">
        <w:rPr>
          <w:color w:val="000000" w:themeColor="text1"/>
        </w:rPr>
        <w:t xml:space="preserve">trategy (NE6).  </w:t>
      </w:r>
      <w:r w:rsidR="00BE688C" w:rsidRPr="00FE7905">
        <w:rPr>
          <w:color w:val="000000" w:themeColor="text1"/>
        </w:rPr>
        <w:t xml:space="preserve">Moreover, </w:t>
      </w:r>
      <w:r w:rsidR="008F756F" w:rsidRPr="00FE7905">
        <w:rPr>
          <w:color w:val="000000" w:themeColor="text1"/>
        </w:rPr>
        <w:t>th</w:t>
      </w:r>
      <w:r w:rsidR="009A3D7C" w:rsidRPr="00FE7905">
        <w:rPr>
          <w:color w:val="000000" w:themeColor="text1"/>
        </w:rPr>
        <w:t>es</w:t>
      </w:r>
      <w:r w:rsidR="008F756F" w:rsidRPr="00FE7905">
        <w:rPr>
          <w:color w:val="000000" w:themeColor="text1"/>
        </w:rPr>
        <w:t>e</w:t>
      </w:r>
      <w:r w:rsidR="0023102C" w:rsidRPr="00FE7905">
        <w:rPr>
          <w:color w:val="000000" w:themeColor="text1"/>
        </w:rPr>
        <w:t xml:space="preserve"> MMs</w:t>
      </w:r>
      <w:r w:rsidR="00392939" w:rsidRPr="00FE7905">
        <w:rPr>
          <w:color w:val="000000" w:themeColor="text1"/>
        </w:rPr>
        <w:t xml:space="preserve"> </w:t>
      </w:r>
      <w:r w:rsidR="00633FC1">
        <w:rPr>
          <w:color w:val="000000" w:themeColor="text1"/>
        </w:rPr>
        <w:t xml:space="preserve">also </w:t>
      </w:r>
      <w:r w:rsidR="00392939" w:rsidRPr="00FE7905">
        <w:rPr>
          <w:color w:val="000000" w:themeColor="text1"/>
        </w:rPr>
        <w:t>adjust the</w:t>
      </w:r>
      <w:r w:rsidR="009A3D7C" w:rsidRPr="00FE7905">
        <w:rPr>
          <w:color w:val="000000" w:themeColor="text1"/>
        </w:rPr>
        <w:t xml:space="preserve"> introductory</w:t>
      </w:r>
      <w:r w:rsidR="00092CDC">
        <w:rPr>
          <w:color w:val="000000" w:themeColor="text1"/>
        </w:rPr>
        <w:t xml:space="preserve"> contextual </w:t>
      </w:r>
      <w:r w:rsidR="00EA41A4">
        <w:rPr>
          <w:color w:val="000000" w:themeColor="text1"/>
        </w:rPr>
        <w:t>information to</w:t>
      </w:r>
      <w:r w:rsidR="009A3D7C" w:rsidRPr="00FE7905">
        <w:rPr>
          <w:color w:val="000000" w:themeColor="text1"/>
        </w:rPr>
        <w:t xml:space="preserve"> </w:t>
      </w:r>
      <w:r w:rsidR="00290562" w:rsidRPr="00FE7905">
        <w:rPr>
          <w:color w:val="000000" w:themeColor="text1"/>
        </w:rPr>
        <w:t>re</w:t>
      </w:r>
      <w:r w:rsidR="00BE54FD" w:rsidRPr="00FE7905">
        <w:rPr>
          <w:color w:val="000000" w:themeColor="text1"/>
        </w:rPr>
        <w:t xml:space="preserve">flect the amended vision and objectives </w:t>
      </w:r>
      <w:r w:rsidR="00294700" w:rsidRPr="00FE7905">
        <w:rPr>
          <w:color w:val="000000" w:themeColor="text1"/>
        </w:rPr>
        <w:t>and all o</w:t>
      </w:r>
      <w:r w:rsidR="00F06DAD" w:rsidRPr="00FE7905">
        <w:rPr>
          <w:color w:val="000000" w:themeColor="text1"/>
        </w:rPr>
        <w:t xml:space="preserve">ther MMs discussed in the </w:t>
      </w:r>
      <w:r w:rsidR="00431EC5" w:rsidRPr="00FE7905">
        <w:rPr>
          <w:color w:val="000000" w:themeColor="text1"/>
        </w:rPr>
        <w:t xml:space="preserve">main issues below.  </w:t>
      </w:r>
      <w:r w:rsidR="0028226A" w:rsidRPr="00FE7905">
        <w:rPr>
          <w:b/>
          <w:bCs/>
          <w:color w:val="000000" w:themeColor="text1"/>
        </w:rPr>
        <w:t>MM1</w:t>
      </w:r>
      <w:r w:rsidR="00431EC5" w:rsidRPr="00FE7905">
        <w:rPr>
          <w:b/>
          <w:bCs/>
          <w:color w:val="000000" w:themeColor="text1"/>
        </w:rPr>
        <w:t xml:space="preserve"> </w:t>
      </w:r>
      <w:r w:rsidR="00431EC5" w:rsidRPr="00FE7905">
        <w:rPr>
          <w:color w:val="000000" w:themeColor="text1"/>
        </w:rPr>
        <w:t xml:space="preserve">and </w:t>
      </w:r>
      <w:r w:rsidR="00431EC5" w:rsidRPr="00FE7905">
        <w:rPr>
          <w:b/>
          <w:bCs/>
          <w:color w:val="000000" w:themeColor="text1"/>
        </w:rPr>
        <w:t xml:space="preserve">MM2 </w:t>
      </w:r>
      <w:r w:rsidR="00431EC5" w:rsidRPr="00FE7905">
        <w:rPr>
          <w:color w:val="000000" w:themeColor="text1"/>
        </w:rPr>
        <w:t>are</w:t>
      </w:r>
      <w:r w:rsidR="00904C5C" w:rsidRPr="00FE7905">
        <w:rPr>
          <w:color w:val="000000" w:themeColor="text1"/>
        </w:rPr>
        <w:t xml:space="preserve"> therefore needed to ensure the</w:t>
      </w:r>
      <w:r w:rsidR="00C02FB5" w:rsidRPr="00FE7905">
        <w:rPr>
          <w:color w:val="000000" w:themeColor="text1"/>
        </w:rPr>
        <w:t xml:space="preserve"> Plan’s</w:t>
      </w:r>
      <w:r w:rsidR="00904C5C" w:rsidRPr="00FE7905">
        <w:rPr>
          <w:color w:val="000000" w:themeColor="text1"/>
        </w:rPr>
        <w:t xml:space="preserve"> vision and objectives are justified and effective</w:t>
      </w:r>
      <w:r w:rsidR="00ED5808">
        <w:rPr>
          <w:color w:val="000000" w:themeColor="text1"/>
        </w:rPr>
        <w:t xml:space="preserve"> and in general conformity with the London Plan</w:t>
      </w:r>
      <w:r w:rsidR="00904C5C" w:rsidRPr="00FE7905">
        <w:rPr>
          <w:color w:val="000000" w:themeColor="text1"/>
        </w:rPr>
        <w:t>.</w:t>
      </w:r>
      <w:r w:rsidR="000E51DB" w:rsidRPr="00FE7905">
        <w:rPr>
          <w:color w:val="000000" w:themeColor="text1"/>
        </w:rPr>
        <w:t xml:space="preserve"> </w:t>
      </w:r>
    </w:p>
    <w:p w14:paraId="2F3E490D" w14:textId="549B3C29" w:rsidR="00AE4812" w:rsidRPr="00CC71C0" w:rsidRDefault="003B0063" w:rsidP="003B0063">
      <w:pPr>
        <w:pStyle w:val="Heading4"/>
        <w:rPr>
          <w:color w:val="000000" w:themeColor="text1"/>
        </w:rPr>
      </w:pPr>
      <w:bookmarkStart w:id="51" w:name="_Toc166765165"/>
      <w:r w:rsidRPr="00CC71C0">
        <w:rPr>
          <w:color w:val="000000" w:themeColor="text1"/>
        </w:rPr>
        <w:t>Spatial Strategy</w:t>
      </w:r>
      <w:bookmarkEnd w:id="51"/>
    </w:p>
    <w:p w14:paraId="40B0216F" w14:textId="0D0800D9" w:rsidR="00D00FFB" w:rsidRPr="00CC71C0" w:rsidRDefault="00077035" w:rsidP="00923157">
      <w:pPr>
        <w:pStyle w:val="ListParagraph"/>
        <w:numPr>
          <w:ilvl w:val="0"/>
          <w:numId w:val="8"/>
        </w:numPr>
        <w:rPr>
          <w:b/>
          <w:bCs/>
          <w:color w:val="000000" w:themeColor="text1"/>
        </w:rPr>
      </w:pPr>
      <w:r w:rsidRPr="00CC71C0">
        <w:rPr>
          <w:color w:val="000000" w:themeColor="text1"/>
        </w:rPr>
        <w:t>Policy SPDG</w:t>
      </w:r>
      <w:r w:rsidR="000B22B0" w:rsidRPr="00CC71C0">
        <w:rPr>
          <w:color w:val="000000" w:themeColor="text1"/>
        </w:rPr>
        <w:t xml:space="preserve"> </w:t>
      </w:r>
      <w:r w:rsidRPr="00CC71C0">
        <w:rPr>
          <w:color w:val="000000" w:themeColor="text1"/>
        </w:rPr>
        <w:t>1</w:t>
      </w:r>
      <w:r w:rsidR="009F53A4" w:rsidRPr="00CC71C0">
        <w:rPr>
          <w:color w:val="000000" w:themeColor="text1"/>
        </w:rPr>
        <w:t xml:space="preserve"> set</w:t>
      </w:r>
      <w:r w:rsidR="00004452" w:rsidRPr="00CC71C0">
        <w:rPr>
          <w:color w:val="000000" w:themeColor="text1"/>
        </w:rPr>
        <w:t>s</w:t>
      </w:r>
      <w:r w:rsidR="009F53A4" w:rsidRPr="00CC71C0">
        <w:rPr>
          <w:color w:val="000000" w:themeColor="text1"/>
        </w:rPr>
        <w:t xml:space="preserve"> out an overarching strategy for development in the Borough over the Plan period.  </w:t>
      </w:r>
      <w:r w:rsidR="00B24493" w:rsidRPr="00CC71C0">
        <w:rPr>
          <w:color w:val="000000" w:themeColor="text1"/>
        </w:rPr>
        <w:t xml:space="preserve">It </w:t>
      </w:r>
      <w:r w:rsidR="00111778" w:rsidRPr="00CC71C0">
        <w:rPr>
          <w:color w:val="000000" w:themeColor="text1"/>
        </w:rPr>
        <w:t xml:space="preserve">states </w:t>
      </w:r>
      <w:r w:rsidR="009360C3" w:rsidRPr="00CC71C0">
        <w:rPr>
          <w:color w:val="000000" w:themeColor="text1"/>
        </w:rPr>
        <w:t>the Council</w:t>
      </w:r>
      <w:r w:rsidR="00ED5808">
        <w:rPr>
          <w:color w:val="000000" w:themeColor="text1"/>
        </w:rPr>
        <w:t xml:space="preserve"> will</w:t>
      </w:r>
      <w:r w:rsidR="009360C3" w:rsidRPr="00CC71C0">
        <w:rPr>
          <w:color w:val="000000" w:themeColor="text1"/>
        </w:rPr>
        <w:t xml:space="preserve"> support a minimum of 44,051 homes </w:t>
      </w:r>
      <w:r w:rsidR="00143C23" w:rsidRPr="00CC71C0">
        <w:rPr>
          <w:color w:val="000000" w:themeColor="text1"/>
        </w:rPr>
        <w:t>together with some 20,000 new job</w:t>
      </w:r>
      <w:r w:rsidR="0089188E" w:rsidRPr="00CC71C0">
        <w:rPr>
          <w:color w:val="000000" w:themeColor="text1"/>
        </w:rPr>
        <w:t xml:space="preserve">s.  </w:t>
      </w:r>
    </w:p>
    <w:p w14:paraId="0D57B86F" w14:textId="08A1E36C" w:rsidR="00FA0C56" w:rsidRPr="00CC71C0" w:rsidRDefault="00D221CB" w:rsidP="00904C48">
      <w:pPr>
        <w:pStyle w:val="ListParagraph"/>
        <w:numPr>
          <w:ilvl w:val="0"/>
          <w:numId w:val="8"/>
        </w:numPr>
        <w:rPr>
          <w:b/>
          <w:bCs/>
          <w:color w:val="000000" w:themeColor="text1"/>
        </w:rPr>
      </w:pPr>
      <w:r w:rsidRPr="00CC71C0">
        <w:rPr>
          <w:color w:val="000000" w:themeColor="text1"/>
        </w:rPr>
        <w:t xml:space="preserve">The </w:t>
      </w:r>
      <w:r w:rsidR="00BA0657" w:rsidRPr="00CC71C0">
        <w:rPr>
          <w:color w:val="000000" w:themeColor="text1"/>
        </w:rPr>
        <w:t xml:space="preserve">Council has considered the land available </w:t>
      </w:r>
      <w:r w:rsidR="00480984" w:rsidRPr="00CC71C0">
        <w:rPr>
          <w:color w:val="000000" w:themeColor="text1"/>
        </w:rPr>
        <w:t xml:space="preserve">for development and sought to maximise opportunities for growth </w:t>
      </w:r>
      <w:r w:rsidR="00F747BF" w:rsidRPr="00CC71C0">
        <w:rPr>
          <w:color w:val="000000" w:themeColor="text1"/>
        </w:rPr>
        <w:t>across</w:t>
      </w:r>
      <w:r w:rsidR="00CA1B2E" w:rsidRPr="00CC71C0">
        <w:rPr>
          <w:color w:val="000000" w:themeColor="text1"/>
        </w:rPr>
        <w:t xml:space="preserve"> the</w:t>
      </w:r>
      <w:r w:rsidR="00F747BF" w:rsidRPr="00CC71C0">
        <w:rPr>
          <w:color w:val="000000" w:themeColor="text1"/>
        </w:rPr>
        <w:t xml:space="preserve"> full extent of the Borough in recognition of i</w:t>
      </w:r>
      <w:r w:rsidR="000B169C" w:rsidRPr="00CC71C0">
        <w:rPr>
          <w:color w:val="000000" w:themeColor="text1"/>
        </w:rPr>
        <w:t>ts spatial positioning in relation to Greater London</w:t>
      </w:r>
      <w:r w:rsidR="00D81EDA" w:rsidRPr="00CC71C0">
        <w:rPr>
          <w:color w:val="000000" w:themeColor="text1"/>
        </w:rPr>
        <w:t xml:space="preserve">.  </w:t>
      </w:r>
      <w:proofErr w:type="gramStart"/>
      <w:r w:rsidR="00D81EDA" w:rsidRPr="00CC71C0">
        <w:rPr>
          <w:color w:val="000000" w:themeColor="text1"/>
        </w:rPr>
        <w:t>The majority of</w:t>
      </w:r>
      <w:proofErr w:type="gramEnd"/>
      <w:r w:rsidR="00D81EDA" w:rsidRPr="00CC71C0">
        <w:rPr>
          <w:color w:val="000000" w:themeColor="text1"/>
        </w:rPr>
        <w:t xml:space="preserve"> the development proposed </w:t>
      </w:r>
      <w:r w:rsidR="00907BD9" w:rsidRPr="00CC71C0">
        <w:rPr>
          <w:color w:val="000000" w:themeColor="text1"/>
        </w:rPr>
        <w:t xml:space="preserve">within the Plan is located </w:t>
      </w:r>
      <w:r w:rsidR="000765B8" w:rsidRPr="00CC71C0">
        <w:rPr>
          <w:color w:val="000000" w:themeColor="text1"/>
        </w:rPr>
        <w:t>in and around the</w:t>
      </w:r>
      <w:r w:rsidR="00457473" w:rsidRPr="00CC71C0">
        <w:rPr>
          <w:color w:val="000000" w:themeColor="text1"/>
        </w:rPr>
        <w:t xml:space="preserve"> London Riverside Opportunity Area as identified by Policy SD1 of the London Plan</w:t>
      </w:r>
      <w:r w:rsidR="000B169C" w:rsidRPr="00CC71C0">
        <w:rPr>
          <w:color w:val="000000" w:themeColor="text1"/>
        </w:rPr>
        <w:t xml:space="preserve">.  </w:t>
      </w:r>
      <w:r w:rsidR="00AF5449" w:rsidRPr="00CC71C0">
        <w:rPr>
          <w:color w:val="000000" w:themeColor="text1"/>
        </w:rPr>
        <w:t xml:space="preserve">Other than to facilitate the development of </w:t>
      </w:r>
      <w:r w:rsidR="00683789" w:rsidRPr="00CC71C0">
        <w:rPr>
          <w:color w:val="000000" w:themeColor="text1"/>
        </w:rPr>
        <w:t xml:space="preserve">a </w:t>
      </w:r>
      <w:r w:rsidR="003D463B" w:rsidRPr="00CC71C0">
        <w:rPr>
          <w:color w:val="000000" w:themeColor="text1"/>
        </w:rPr>
        <w:t xml:space="preserve">site to meet a specific need for gypsy and traveller accommodation </w:t>
      </w:r>
      <w:r w:rsidR="004A250D" w:rsidRPr="00CC71C0">
        <w:rPr>
          <w:color w:val="000000" w:themeColor="text1"/>
        </w:rPr>
        <w:t xml:space="preserve">the </w:t>
      </w:r>
      <w:r w:rsidR="00332B03">
        <w:rPr>
          <w:color w:val="000000" w:themeColor="text1"/>
        </w:rPr>
        <w:t xml:space="preserve">Plan as modified does </w:t>
      </w:r>
      <w:r w:rsidR="004A250D" w:rsidRPr="00CC71C0">
        <w:rPr>
          <w:color w:val="000000" w:themeColor="text1"/>
        </w:rPr>
        <w:t xml:space="preserve">not </w:t>
      </w:r>
      <w:r w:rsidR="00332B03">
        <w:rPr>
          <w:color w:val="000000" w:themeColor="text1"/>
        </w:rPr>
        <w:t>rel</w:t>
      </w:r>
      <w:r w:rsidR="0047706F">
        <w:rPr>
          <w:color w:val="000000" w:themeColor="text1"/>
        </w:rPr>
        <w:t>ease a</w:t>
      </w:r>
      <w:r w:rsidR="004A250D" w:rsidRPr="00CC71C0">
        <w:rPr>
          <w:color w:val="000000" w:themeColor="text1"/>
        </w:rPr>
        <w:t>ny</w:t>
      </w:r>
      <w:r w:rsidR="0047706F">
        <w:rPr>
          <w:color w:val="000000" w:themeColor="text1"/>
        </w:rPr>
        <w:t xml:space="preserve"> other</w:t>
      </w:r>
      <w:r w:rsidR="004A250D" w:rsidRPr="00CC71C0">
        <w:rPr>
          <w:color w:val="000000" w:themeColor="text1"/>
        </w:rPr>
        <w:t xml:space="preserve"> land from the Green Belt / Metropolitan Open</w:t>
      </w:r>
      <w:r w:rsidR="00157A14" w:rsidRPr="00CC71C0">
        <w:rPr>
          <w:color w:val="000000" w:themeColor="text1"/>
        </w:rPr>
        <w:t xml:space="preserve"> Land</w:t>
      </w:r>
      <w:r w:rsidR="004A250D" w:rsidRPr="00CC71C0">
        <w:rPr>
          <w:color w:val="000000" w:themeColor="text1"/>
        </w:rPr>
        <w:t xml:space="preserve"> for development</w:t>
      </w:r>
      <w:r w:rsidR="00F4313D">
        <w:rPr>
          <w:color w:val="000000" w:themeColor="text1"/>
        </w:rPr>
        <w:t xml:space="preserve"> and</w:t>
      </w:r>
      <w:r w:rsidR="004A250D" w:rsidRPr="00CC71C0">
        <w:rPr>
          <w:color w:val="000000" w:themeColor="text1"/>
        </w:rPr>
        <w:t xml:space="preserve"> instead seek</w:t>
      </w:r>
      <w:r w:rsidR="00332B03">
        <w:rPr>
          <w:color w:val="000000" w:themeColor="text1"/>
        </w:rPr>
        <w:t>s</w:t>
      </w:r>
      <w:r w:rsidR="004A250D" w:rsidRPr="00CC71C0">
        <w:rPr>
          <w:color w:val="000000" w:themeColor="text1"/>
        </w:rPr>
        <w:t xml:space="preserve"> </w:t>
      </w:r>
      <w:r w:rsidR="00A53FBB" w:rsidRPr="00CC71C0">
        <w:rPr>
          <w:color w:val="000000" w:themeColor="text1"/>
        </w:rPr>
        <w:t xml:space="preserve">to </w:t>
      </w:r>
      <w:r w:rsidR="00C74946" w:rsidRPr="00CC71C0">
        <w:rPr>
          <w:color w:val="000000" w:themeColor="text1"/>
        </w:rPr>
        <w:t>achieve its vision and objective</w:t>
      </w:r>
      <w:r w:rsidR="00A53FBB" w:rsidRPr="00CC71C0">
        <w:rPr>
          <w:color w:val="000000" w:themeColor="text1"/>
        </w:rPr>
        <w:t>s</w:t>
      </w:r>
      <w:r w:rsidR="00C74946" w:rsidRPr="00CC71C0">
        <w:rPr>
          <w:color w:val="000000" w:themeColor="text1"/>
        </w:rPr>
        <w:t xml:space="preserve"> through </w:t>
      </w:r>
      <w:r w:rsidR="00FA0C56" w:rsidRPr="00CC71C0">
        <w:rPr>
          <w:color w:val="000000" w:themeColor="text1"/>
        </w:rPr>
        <w:t>urban regeneration.</w:t>
      </w:r>
    </w:p>
    <w:p w14:paraId="29FD355B" w14:textId="52CDAF80" w:rsidR="00770EF4" w:rsidRPr="00CC71C0" w:rsidRDefault="0089188E" w:rsidP="00904C48">
      <w:pPr>
        <w:pStyle w:val="ListParagraph"/>
        <w:numPr>
          <w:ilvl w:val="0"/>
          <w:numId w:val="8"/>
        </w:numPr>
        <w:rPr>
          <w:b/>
          <w:bCs/>
          <w:color w:val="000000" w:themeColor="text1"/>
        </w:rPr>
      </w:pPr>
      <w:r w:rsidRPr="00CC71C0">
        <w:rPr>
          <w:color w:val="000000" w:themeColor="text1"/>
        </w:rPr>
        <w:t xml:space="preserve">However, there is </w:t>
      </w:r>
      <w:r w:rsidR="00BA67B3" w:rsidRPr="00CC71C0">
        <w:rPr>
          <w:color w:val="000000" w:themeColor="text1"/>
        </w:rPr>
        <w:t>limited</w:t>
      </w:r>
      <w:r w:rsidRPr="00CC71C0">
        <w:rPr>
          <w:color w:val="000000" w:themeColor="text1"/>
        </w:rPr>
        <w:t xml:space="preserve"> detailed explanation </w:t>
      </w:r>
      <w:r w:rsidR="00FA0C56" w:rsidRPr="00CC71C0">
        <w:rPr>
          <w:color w:val="000000" w:themeColor="text1"/>
        </w:rPr>
        <w:t>of how the housing and employment</w:t>
      </w:r>
      <w:r w:rsidRPr="00CC71C0">
        <w:rPr>
          <w:color w:val="000000" w:themeColor="text1"/>
        </w:rPr>
        <w:t xml:space="preserve"> figures have been arrived</w:t>
      </w:r>
      <w:r w:rsidR="0057084E" w:rsidRPr="00CC71C0">
        <w:rPr>
          <w:color w:val="000000" w:themeColor="text1"/>
        </w:rPr>
        <w:t xml:space="preserve"> at</w:t>
      </w:r>
      <w:r w:rsidR="00C63CAE" w:rsidRPr="00CC71C0">
        <w:rPr>
          <w:color w:val="000000" w:themeColor="text1"/>
        </w:rPr>
        <w:t xml:space="preserve"> or </w:t>
      </w:r>
      <w:r w:rsidR="0057084E" w:rsidRPr="00CC71C0">
        <w:rPr>
          <w:color w:val="000000" w:themeColor="text1"/>
        </w:rPr>
        <w:t xml:space="preserve">how they relate to the London Plan or specific components of the evidence.  </w:t>
      </w:r>
      <w:r w:rsidR="00E0585A" w:rsidRPr="00CC71C0">
        <w:rPr>
          <w:color w:val="000000" w:themeColor="text1"/>
        </w:rPr>
        <w:t>Further</w:t>
      </w:r>
      <w:r w:rsidR="00C63CAE" w:rsidRPr="00CC71C0">
        <w:rPr>
          <w:color w:val="000000" w:themeColor="text1"/>
        </w:rPr>
        <w:t>more</w:t>
      </w:r>
      <w:r w:rsidR="000B22B0" w:rsidRPr="00CC71C0">
        <w:rPr>
          <w:color w:val="000000" w:themeColor="text1"/>
        </w:rPr>
        <w:t>,</w:t>
      </w:r>
      <w:r w:rsidR="00C63CAE" w:rsidRPr="00CC71C0">
        <w:rPr>
          <w:color w:val="000000" w:themeColor="text1"/>
        </w:rPr>
        <w:t xml:space="preserve"> </w:t>
      </w:r>
      <w:r w:rsidR="00E0585A" w:rsidRPr="00CC71C0">
        <w:rPr>
          <w:color w:val="000000" w:themeColor="text1"/>
        </w:rPr>
        <w:t xml:space="preserve">it is unclear whether </w:t>
      </w:r>
      <w:r w:rsidR="002E3AF5" w:rsidRPr="00CC71C0">
        <w:rPr>
          <w:color w:val="000000" w:themeColor="text1"/>
        </w:rPr>
        <w:t>the</w:t>
      </w:r>
      <w:r w:rsidR="00E0585A" w:rsidRPr="00CC71C0">
        <w:rPr>
          <w:color w:val="000000" w:themeColor="text1"/>
        </w:rPr>
        <w:t xml:space="preserve"> </w:t>
      </w:r>
      <w:r w:rsidR="00495AAD" w:rsidRPr="00CC71C0">
        <w:rPr>
          <w:color w:val="000000" w:themeColor="text1"/>
        </w:rPr>
        <w:lastRenderedPageBreak/>
        <w:t>figures</w:t>
      </w:r>
      <w:r w:rsidR="00E66B6E" w:rsidRPr="00CC71C0">
        <w:rPr>
          <w:color w:val="000000" w:themeColor="text1"/>
        </w:rPr>
        <w:t xml:space="preserve"> detailed </w:t>
      </w:r>
      <w:r w:rsidR="00ED5808">
        <w:rPr>
          <w:color w:val="000000" w:themeColor="text1"/>
        </w:rPr>
        <w:t>i</w:t>
      </w:r>
      <w:r w:rsidR="00E66B6E" w:rsidRPr="00CC71C0">
        <w:rPr>
          <w:color w:val="000000" w:themeColor="text1"/>
        </w:rPr>
        <w:t>n Policy SPDG 1</w:t>
      </w:r>
      <w:r w:rsidR="00E0585A" w:rsidRPr="00CC71C0">
        <w:rPr>
          <w:color w:val="000000" w:themeColor="text1"/>
        </w:rPr>
        <w:t xml:space="preserve"> are requirements or aspirations</w:t>
      </w:r>
      <w:r w:rsidR="002854F8" w:rsidRPr="00CC71C0">
        <w:rPr>
          <w:color w:val="000000" w:themeColor="text1"/>
        </w:rPr>
        <w:t>, which is ineffective</w:t>
      </w:r>
      <w:r w:rsidR="00E0585A" w:rsidRPr="00CC71C0">
        <w:rPr>
          <w:color w:val="000000" w:themeColor="text1"/>
        </w:rPr>
        <w:t xml:space="preserve">.  </w:t>
      </w:r>
    </w:p>
    <w:p w14:paraId="06AA1990" w14:textId="3560991C" w:rsidR="008A09D8" w:rsidRPr="008A09D8" w:rsidRDefault="00354C44" w:rsidP="008A09D8">
      <w:pPr>
        <w:pStyle w:val="ListParagraph"/>
        <w:numPr>
          <w:ilvl w:val="0"/>
          <w:numId w:val="8"/>
        </w:numPr>
        <w:rPr>
          <w:b/>
          <w:bCs/>
          <w:color w:val="000000" w:themeColor="text1"/>
        </w:rPr>
      </w:pPr>
      <w:r w:rsidRPr="00CC71C0">
        <w:rPr>
          <w:b/>
          <w:bCs/>
          <w:color w:val="000000" w:themeColor="text1"/>
        </w:rPr>
        <w:t>MM</w:t>
      </w:r>
      <w:r w:rsidR="00CE09F3" w:rsidRPr="00CC71C0">
        <w:rPr>
          <w:b/>
          <w:bCs/>
          <w:color w:val="000000" w:themeColor="text1"/>
        </w:rPr>
        <w:t xml:space="preserve">4 </w:t>
      </w:r>
      <w:r w:rsidR="00CE09F3" w:rsidRPr="00CC71C0">
        <w:rPr>
          <w:color w:val="000000" w:themeColor="text1"/>
        </w:rPr>
        <w:t>is</w:t>
      </w:r>
      <w:r w:rsidR="00E66B6E" w:rsidRPr="00CC71C0">
        <w:rPr>
          <w:color w:val="000000" w:themeColor="text1"/>
        </w:rPr>
        <w:t xml:space="preserve"> therefore</w:t>
      </w:r>
      <w:r w:rsidR="00CE09F3" w:rsidRPr="00CC71C0">
        <w:rPr>
          <w:color w:val="000000" w:themeColor="text1"/>
        </w:rPr>
        <w:t xml:space="preserve"> need</w:t>
      </w:r>
      <w:r w:rsidR="00A443CC" w:rsidRPr="00CC71C0">
        <w:rPr>
          <w:color w:val="000000" w:themeColor="text1"/>
        </w:rPr>
        <w:t>ed</w:t>
      </w:r>
      <w:r w:rsidR="00CE09F3" w:rsidRPr="00CC71C0">
        <w:rPr>
          <w:color w:val="000000" w:themeColor="text1"/>
        </w:rPr>
        <w:t xml:space="preserve"> to Policy </w:t>
      </w:r>
      <w:r w:rsidR="00CC7226" w:rsidRPr="00CC71C0">
        <w:rPr>
          <w:color w:val="000000" w:themeColor="text1"/>
        </w:rPr>
        <w:t>S</w:t>
      </w:r>
      <w:r w:rsidR="00A443CC" w:rsidRPr="00CC71C0">
        <w:rPr>
          <w:color w:val="000000" w:themeColor="text1"/>
        </w:rPr>
        <w:t>P</w:t>
      </w:r>
      <w:r w:rsidR="00CC7226" w:rsidRPr="00CC71C0">
        <w:rPr>
          <w:color w:val="000000" w:themeColor="text1"/>
        </w:rPr>
        <w:t>DG</w:t>
      </w:r>
      <w:r w:rsidR="00BE2932" w:rsidRPr="00CC71C0">
        <w:rPr>
          <w:color w:val="000000" w:themeColor="text1"/>
        </w:rPr>
        <w:t xml:space="preserve"> </w:t>
      </w:r>
      <w:r w:rsidR="00CC7226" w:rsidRPr="00CC71C0">
        <w:rPr>
          <w:color w:val="000000" w:themeColor="text1"/>
        </w:rPr>
        <w:t xml:space="preserve">1 and the associated justification text </w:t>
      </w:r>
      <w:r w:rsidR="00B06D4C" w:rsidRPr="00CC71C0">
        <w:rPr>
          <w:color w:val="000000" w:themeColor="text1"/>
        </w:rPr>
        <w:t xml:space="preserve">to </w:t>
      </w:r>
      <w:r w:rsidR="00A443CC" w:rsidRPr="00CC71C0">
        <w:rPr>
          <w:color w:val="000000" w:themeColor="text1"/>
        </w:rPr>
        <w:t>ensure the housing and employment figures are justified, effective and</w:t>
      </w:r>
      <w:r w:rsidR="00BB7D37" w:rsidRPr="00CC71C0">
        <w:rPr>
          <w:color w:val="000000" w:themeColor="text1"/>
        </w:rPr>
        <w:t xml:space="preserve"> in</w:t>
      </w:r>
      <w:r w:rsidR="00A443CC" w:rsidRPr="00CC71C0">
        <w:rPr>
          <w:color w:val="000000" w:themeColor="text1"/>
        </w:rPr>
        <w:t xml:space="preserve"> general conformity with the London Plan</w:t>
      </w:r>
      <w:r w:rsidR="00ED5808">
        <w:rPr>
          <w:color w:val="000000" w:themeColor="text1"/>
        </w:rPr>
        <w:t xml:space="preserve"> </w:t>
      </w:r>
      <w:r w:rsidR="002116A4">
        <w:rPr>
          <w:color w:val="000000" w:themeColor="text1"/>
        </w:rPr>
        <w:t xml:space="preserve">in accordance </w:t>
      </w:r>
      <w:r w:rsidR="00AD2275" w:rsidRPr="00CC71C0">
        <w:rPr>
          <w:color w:val="000000" w:themeColor="text1"/>
        </w:rPr>
        <w:t xml:space="preserve">with our findings under </w:t>
      </w:r>
      <w:r w:rsidR="00823CB4" w:rsidRPr="00CC71C0">
        <w:rPr>
          <w:color w:val="000000" w:themeColor="text1"/>
        </w:rPr>
        <w:t>Issue</w:t>
      </w:r>
      <w:r w:rsidR="006B1E3C" w:rsidRPr="00CC71C0">
        <w:rPr>
          <w:color w:val="000000" w:themeColor="text1"/>
        </w:rPr>
        <w:t>s</w:t>
      </w:r>
      <w:r w:rsidR="00823CB4" w:rsidRPr="00CC71C0">
        <w:rPr>
          <w:color w:val="000000" w:themeColor="text1"/>
        </w:rPr>
        <w:t xml:space="preserve"> 2 and 3 below</w:t>
      </w:r>
      <w:r w:rsidR="00A443CC" w:rsidRPr="00CC71C0">
        <w:rPr>
          <w:color w:val="000000" w:themeColor="text1"/>
        </w:rPr>
        <w:t>.</w:t>
      </w:r>
      <w:r w:rsidR="007B2C10" w:rsidRPr="00CC71C0">
        <w:rPr>
          <w:color w:val="000000" w:themeColor="text1"/>
        </w:rPr>
        <w:t xml:space="preserve">  Subject to </w:t>
      </w:r>
      <w:r w:rsidR="007B2C10" w:rsidRPr="00CC71C0">
        <w:rPr>
          <w:b/>
          <w:bCs/>
          <w:color w:val="000000" w:themeColor="text1"/>
        </w:rPr>
        <w:t>MM4</w:t>
      </w:r>
      <w:r w:rsidR="007B2C10" w:rsidRPr="00CC71C0">
        <w:rPr>
          <w:color w:val="000000" w:themeColor="text1"/>
        </w:rPr>
        <w:t>, the Council</w:t>
      </w:r>
      <w:r w:rsidR="006B1E3C" w:rsidRPr="00CC71C0">
        <w:rPr>
          <w:color w:val="000000" w:themeColor="text1"/>
        </w:rPr>
        <w:t>’</w:t>
      </w:r>
      <w:r w:rsidR="001B1BCF" w:rsidRPr="00CC71C0">
        <w:rPr>
          <w:color w:val="000000" w:themeColor="text1"/>
        </w:rPr>
        <w:t>s</w:t>
      </w:r>
      <w:r w:rsidR="007B2C10" w:rsidRPr="00CC71C0">
        <w:rPr>
          <w:color w:val="000000" w:themeColor="text1"/>
        </w:rPr>
        <w:t xml:space="preserve"> spatial strategy and Policy SPDG 1 are </w:t>
      </w:r>
      <w:r w:rsidR="000C29ED">
        <w:rPr>
          <w:color w:val="000000" w:themeColor="text1"/>
        </w:rPr>
        <w:t xml:space="preserve">sound </w:t>
      </w:r>
      <w:r w:rsidR="007B2C10" w:rsidRPr="00CC71C0">
        <w:rPr>
          <w:color w:val="000000" w:themeColor="text1"/>
        </w:rPr>
        <w:t>and in general conformity with the London Plan</w:t>
      </w:r>
      <w:r w:rsidR="0013277F" w:rsidRPr="00CC71C0">
        <w:rPr>
          <w:color w:val="000000" w:themeColor="text1"/>
        </w:rPr>
        <w:t>.</w:t>
      </w:r>
    </w:p>
    <w:p w14:paraId="24F94E0A" w14:textId="70056808" w:rsidR="0084425E" w:rsidRPr="00CC71C0" w:rsidRDefault="0084425E" w:rsidP="0084425E">
      <w:pPr>
        <w:rPr>
          <w:b/>
          <w:bCs/>
          <w:color w:val="000000" w:themeColor="text1"/>
        </w:rPr>
      </w:pPr>
      <w:r w:rsidRPr="00CC71C0">
        <w:rPr>
          <w:b/>
          <w:bCs/>
          <w:color w:val="000000" w:themeColor="text1"/>
        </w:rPr>
        <w:t>Plan Period</w:t>
      </w:r>
    </w:p>
    <w:p w14:paraId="0AE7C2F7" w14:textId="1A04E118" w:rsidR="00CA16C8" w:rsidRPr="00CC71C0" w:rsidRDefault="00321101" w:rsidP="0084425E">
      <w:pPr>
        <w:pStyle w:val="ListParagraph"/>
        <w:numPr>
          <w:ilvl w:val="0"/>
          <w:numId w:val="8"/>
        </w:numPr>
        <w:rPr>
          <w:rStyle w:val="normaltextrun"/>
          <w:color w:val="000000" w:themeColor="text1"/>
        </w:rPr>
      </w:pPr>
      <w:r w:rsidRPr="00CC71C0">
        <w:rPr>
          <w:rStyle w:val="normaltextrun"/>
          <w:color w:val="000000" w:themeColor="text1"/>
          <w:shd w:val="clear" w:color="auto" w:fill="FFFFFF"/>
        </w:rPr>
        <w:t>Policy SP 3 s</w:t>
      </w:r>
      <w:r w:rsidR="00CB56DC" w:rsidRPr="00CC71C0">
        <w:rPr>
          <w:rStyle w:val="normaltextrun"/>
          <w:color w:val="000000" w:themeColor="text1"/>
          <w:shd w:val="clear" w:color="auto" w:fill="FFFFFF"/>
        </w:rPr>
        <w:t>t</w:t>
      </w:r>
      <w:r w:rsidRPr="00CC71C0">
        <w:rPr>
          <w:rStyle w:val="normaltextrun"/>
          <w:color w:val="000000" w:themeColor="text1"/>
          <w:shd w:val="clear" w:color="auto" w:fill="FFFFFF"/>
        </w:rPr>
        <w:t xml:space="preserve">ates </w:t>
      </w:r>
      <w:r w:rsidR="00850DBF" w:rsidRPr="00CC71C0">
        <w:rPr>
          <w:rStyle w:val="normaltextrun"/>
          <w:color w:val="000000" w:themeColor="text1"/>
          <w:shd w:val="clear" w:color="auto" w:fill="FFFFFF"/>
        </w:rPr>
        <w:t xml:space="preserve">that </w:t>
      </w:r>
      <w:r w:rsidRPr="00CC71C0">
        <w:rPr>
          <w:rStyle w:val="normaltextrun"/>
          <w:color w:val="000000" w:themeColor="text1"/>
          <w:shd w:val="clear" w:color="auto" w:fill="FFFFFF"/>
        </w:rPr>
        <w:t xml:space="preserve">the Council will support the delivery of at least 44,051 homes between 2019 and 2037.  </w:t>
      </w:r>
      <w:r w:rsidR="00850DBF" w:rsidRPr="00CC71C0">
        <w:rPr>
          <w:rStyle w:val="normaltextrun"/>
          <w:color w:val="000000" w:themeColor="text1"/>
          <w:shd w:val="clear" w:color="auto" w:fill="FFFFFF"/>
        </w:rPr>
        <w:t>T</w:t>
      </w:r>
      <w:r w:rsidRPr="00CC71C0">
        <w:rPr>
          <w:rStyle w:val="normaltextrun"/>
          <w:color w:val="000000" w:themeColor="text1"/>
          <w:shd w:val="clear" w:color="auto" w:fill="FFFFFF"/>
        </w:rPr>
        <w:t>able 2 at Appendix 4 of the Plan shows a stepped trajectory with different housing targets for years 0-5, 6-10 and 11+ informed by the housing supply for the years 2020/21-2037/38</w:t>
      </w:r>
      <w:r w:rsidR="00BB7D37" w:rsidRPr="00CC71C0">
        <w:rPr>
          <w:rStyle w:val="normaltextrun"/>
          <w:color w:val="000000" w:themeColor="text1"/>
          <w:shd w:val="clear" w:color="auto" w:fill="FFFFFF"/>
        </w:rPr>
        <w:t>.</w:t>
      </w:r>
      <w:r w:rsidRPr="00CC71C0">
        <w:rPr>
          <w:rStyle w:val="normaltextrun"/>
          <w:color w:val="000000" w:themeColor="text1"/>
          <w:shd w:val="clear" w:color="auto" w:fill="FFFFFF"/>
        </w:rPr>
        <w:t xml:space="preserve">  </w:t>
      </w:r>
      <w:r w:rsidR="00481ACE" w:rsidRPr="00CC71C0">
        <w:rPr>
          <w:rStyle w:val="normaltextrun"/>
          <w:color w:val="000000" w:themeColor="text1"/>
          <w:shd w:val="clear" w:color="auto" w:fill="FFFFFF"/>
        </w:rPr>
        <w:t>However, t</w:t>
      </w:r>
      <w:r w:rsidRPr="00CC71C0">
        <w:rPr>
          <w:rStyle w:val="normaltextrun"/>
          <w:color w:val="000000" w:themeColor="text1"/>
          <w:shd w:val="clear" w:color="auto" w:fill="FFFFFF"/>
        </w:rPr>
        <w:t xml:space="preserve">hese periods are inconsistent and do not reflect the evidence base.  </w:t>
      </w:r>
    </w:p>
    <w:p w14:paraId="465387BD" w14:textId="42865E5E" w:rsidR="00691E63" w:rsidRPr="00CC71C0" w:rsidRDefault="009B07DE" w:rsidP="0084425E">
      <w:pPr>
        <w:pStyle w:val="ListParagraph"/>
        <w:numPr>
          <w:ilvl w:val="0"/>
          <w:numId w:val="8"/>
        </w:numPr>
        <w:rPr>
          <w:rStyle w:val="normaltextrun"/>
          <w:color w:val="000000" w:themeColor="text1"/>
        </w:rPr>
      </w:pPr>
      <w:r w:rsidRPr="00CC71C0">
        <w:rPr>
          <w:rStyle w:val="normaltextrun"/>
          <w:color w:val="000000" w:themeColor="text1"/>
          <w:shd w:val="clear" w:color="auto" w:fill="FFFFFF"/>
        </w:rPr>
        <w:t>We consider the stepped trajectory in detail below</w:t>
      </w:r>
      <w:r w:rsidR="002D1898" w:rsidRPr="00CC71C0">
        <w:rPr>
          <w:rStyle w:val="normaltextrun"/>
          <w:color w:val="000000" w:themeColor="text1"/>
          <w:shd w:val="clear" w:color="auto" w:fill="FFFFFF"/>
        </w:rPr>
        <w:t xml:space="preserve"> and based on those findings,</w:t>
      </w:r>
      <w:r w:rsidRPr="00CC71C0">
        <w:rPr>
          <w:rStyle w:val="normaltextrun"/>
          <w:color w:val="000000" w:themeColor="text1"/>
          <w:shd w:val="clear" w:color="auto" w:fill="FFFFFF"/>
        </w:rPr>
        <w:t xml:space="preserve"> </w:t>
      </w:r>
      <w:r w:rsidR="00B059B6" w:rsidRPr="00CC71C0">
        <w:rPr>
          <w:rStyle w:val="normaltextrun"/>
          <w:color w:val="000000" w:themeColor="text1"/>
          <w:shd w:val="clear" w:color="auto" w:fill="FFFFFF"/>
        </w:rPr>
        <w:t xml:space="preserve">an </w:t>
      </w:r>
      <w:r w:rsidR="00321101" w:rsidRPr="00CC71C0">
        <w:rPr>
          <w:rStyle w:val="normaltextrun"/>
          <w:color w:val="000000" w:themeColor="text1"/>
          <w:shd w:val="clear" w:color="auto" w:fill="FFFFFF"/>
        </w:rPr>
        <w:t>MM i</w:t>
      </w:r>
      <w:r w:rsidR="005121C9" w:rsidRPr="00CC71C0">
        <w:rPr>
          <w:rStyle w:val="normaltextrun"/>
          <w:color w:val="000000" w:themeColor="text1"/>
          <w:shd w:val="clear" w:color="auto" w:fill="FFFFFF"/>
        </w:rPr>
        <w:t xml:space="preserve">s </w:t>
      </w:r>
      <w:r w:rsidR="00321101" w:rsidRPr="00CC71C0">
        <w:rPr>
          <w:rStyle w:val="normaltextrun"/>
          <w:color w:val="000000" w:themeColor="text1"/>
          <w:shd w:val="clear" w:color="auto" w:fill="FFFFFF"/>
        </w:rPr>
        <w:t xml:space="preserve">needed to clarify </w:t>
      </w:r>
      <w:r w:rsidR="000E28A5" w:rsidRPr="00CC71C0">
        <w:rPr>
          <w:rStyle w:val="normaltextrun"/>
          <w:color w:val="000000" w:themeColor="text1"/>
          <w:shd w:val="clear" w:color="auto" w:fill="FFFFFF"/>
        </w:rPr>
        <w:t xml:space="preserve">that </w:t>
      </w:r>
      <w:r w:rsidR="00321101" w:rsidRPr="00CC71C0">
        <w:rPr>
          <w:rStyle w:val="normaltextrun"/>
          <w:color w:val="000000" w:themeColor="text1"/>
          <w:shd w:val="clear" w:color="auto" w:fill="FFFFFF"/>
        </w:rPr>
        <w:t>the Plan period is 202</w:t>
      </w:r>
      <w:r w:rsidR="00273BAB">
        <w:rPr>
          <w:rStyle w:val="normaltextrun"/>
          <w:color w:val="000000" w:themeColor="text1"/>
          <w:shd w:val="clear" w:color="auto" w:fill="FFFFFF"/>
        </w:rPr>
        <w:t>0</w:t>
      </w:r>
      <w:r w:rsidR="00321101" w:rsidRPr="00CC71C0">
        <w:rPr>
          <w:rStyle w:val="normaltextrun"/>
          <w:color w:val="000000" w:themeColor="text1"/>
          <w:shd w:val="clear" w:color="auto" w:fill="FFFFFF"/>
        </w:rPr>
        <w:t>/21</w:t>
      </w:r>
      <w:r w:rsidR="002854F8" w:rsidRPr="00CC71C0">
        <w:rPr>
          <w:rStyle w:val="normaltextrun"/>
          <w:color w:val="000000" w:themeColor="text1"/>
          <w:shd w:val="clear" w:color="auto" w:fill="FFFFFF"/>
        </w:rPr>
        <w:t xml:space="preserve"> to </w:t>
      </w:r>
      <w:r w:rsidR="00321101" w:rsidRPr="00CC71C0">
        <w:rPr>
          <w:rStyle w:val="normaltextrun"/>
          <w:color w:val="000000" w:themeColor="text1"/>
          <w:shd w:val="clear" w:color="auto" w:fill="FFFFFF"/>
        </w:rPr>
        <w:t>2036/37</w:t>
      </w:r>
      <w:r w:rsidR="002D7175" w:rsidRPr="00CC71C0">
        <w:rPr>
          <w:rStyle w:val="normaltextrun"/>
          <w:color w:val="000000" w:themeColor="text1"/>
          <w:shd w:val="clear" w:color="auto" w:fill="FFFFFF"/>
        </w:rPr>
        <w:t xml:space="preserve"> i</w:t>
      </w:r>
      <w:r w:rsidR="00321101" w:rsidRPr="00CC71C0">
        <w:rPr>
          <w:rStyle w:val="normaltextrun"/>
          <w:color w:val="000000" w:themeColor="text1"/>
          <w:shd w:val="clear" w:color="auto" w:fill="FFFFFF"/>
        </w:rPr>
        <w:t>n the interests of effectiveness</w:t>
      </w:r>
      <w:r w:rsidR="00AC2A80" w:rsidRPr="00CC71C0">
        <w:rPr>
          <w:rStyle w:val="normaltextrun"/>
          <w:color w:val="000000" w:themeColor="text1"/>
          <w:shd w:val="clear" w:color="auto" w:fill="FFFFFF"/>
        </w:rPr>
        <w:t xml:space="preserve"> </w:t>
      </w:r>
      <w:r w:rsidR="00D06DE4" w:rsidRPr="00CC71C0">
        <w:rPr>
          <w:rStyle w:val="normaltextrun"/>
          <w:color w:val="000000" w:themeColor="text1"/>
          <w:shd w:val="clear" w:color="auto" w:fill="FFFFFF"/>
        </w:rPr>
        <w:t>[</w:t>
      </w:r>
      <w:r w:rsidR="00800E75" w:rsidRPr="00CC71C0">
        <w:rPr>
          <w:rStyle w:val="normaltextrun"/>
          <w:b/>
          <w:bCs/>
          <w:color w:val="000000" w:themeColor="text1"/>
          <w:shd w:val="clear" w:color="auto" w:fill="FFFFFF"/>
        </w:rPr>
        <w:t>MM4</w:t>
      </w:r>
      <w:r w:rsidR="00D06DE4" w:rsidRPr="00CC71C0">
        <w:rPr>
          <w:rStyle w:val="normaltextrun"/>
          <w:color w:val="000000" w:themeColor="text1"/>
          <w:shd w:val="clear" w:color="auto" w:fill="FFFFFF"/>
        </w:rPr>
        <w:t>].  W</w:t>
      </w:r>
      <w:r w:rsidR="003B6AF6" w:rsidRPr="00CC71C0">
        <w:rPr>
          <w:rStyle w:val="normaltextrun"/>
          <w:color w:val="000000" w:themeColor="text1"/>
          <w:shd w:val="clear" w:color="auto" w:fill="FFFFFF"/>
        </w:rPr>
        <w:t xml:space="preserve">hen we refer to </w:t>
      </w:r>
      <w:r w:rsidR="00AC2A80" w:rsidRPr="00CC71C0">
        <w:rPr>
          <w:rStyle w:val="normaltextrun"/>
          <w:color w:val="000000" w:themeColor="text1"/>
          <w:shd w:val="clear" w:color="auto" w:fill="FFFFFF"/>
        </w:rPr>
        <w:t xml:space="preserve">the </w:t>
      </w:r>
      <w:r w:rsidR="003B6AF6" w:rsidRPr="00CC71C0">
        <w:rPr>
          <w:rStyle w:val="normaltextrun"/>
          <w:color w:val="000000" w:themeColor="text1"/>
          <w:shd w:val="clear" w:color="auto" w:fill="FFFFFF"/>
        </w:rPr>
        <w:t xml:space="preserve">Plan period hereafter it is </w:t>
      </w:r>
      <w:r w:rsidR="002A4FA4" w:rsidRPr="00CC71C0">
        <w:rPr>
          <w:rStyle w:val="normaltextrun"/>
          <w:color w:val="000000" w:themeColor="text1"/>
          <w:shd w:val="clear" w:color="auto" w:fill="FFFFFF"/>
        </w:rPr>
        <w:t xml:space="preserve">to </w:t>
      </w:r>
      <w:r w:rsidR="003B6AF6" w:rsidRPr="00CC71C0">
        <w:rPr>
          <w:rStyle w:val="normaltextrun"/>
          <w:color w:val="000000" w:themeColor="text1"/>
          <w:shd w:val="clear" w:color="auto" w:fill="FFFFFF"/>
        </w:rPr>
        <w:t xml:space="preserve">this </w:t>
      </w:r>
      <w:r w:rsidR="00691E63" w:rsidRPr="00CC71C0">
        <w:rPr>
          <w:rStyle w:val="normaltextrun"/>
          <w:color w:val="000000" w:themeColor="text1"/>
          <w:shd w:val="clear" w:color="auto" w:fill="FFFFFF"/>
        </w:rPr>
        <w:t xml:space="preserve">period </w:t>
      </w:r>
      <w:r w:rsidR="002A4FA4" w:rsidRPr="00CC71C0">
        <w:rPr>
          <w:rStyle w:val="normaltextrun"/>
          <w:color w:val="000000" w:themeColor="text1"/>
          <w:shd w:val="clear" w:color="auto" w:fill="FFFFFF"/>
        </w:rPr>
        <w:t xml:space="preserve">that </w:t>
      </w:r>
      <w:r w:rsidR="00691E63" w:rsidRPr="00CC71C0">
        <w:rPr>
          <w:rStyle w:val="normaltextrun"/>
          <w:color w:val="000000" w:themeColor="text1"/>
          <w:shd w:val="clear" w:color="auto" w:fill="FFFFFF"/>
        </w:rPr>
        <w:t>we are referring</w:t>
      </w:r>
      <w:r w:rsidR="00880E67" w:rsidRPr="00CC71C0">
        <w:rPr>
          <w:rStyle w:val="normaltextrun"/>
          <w:color w:val="000000" w:themeColor="text1"/>
          <w:shd w:val="clear" w:color="auto" w:fill="FFFFFF"/>
        </w:rPr>
        <w:t xml:space="preserve"> to</w:t>
      </w:r>
      <w:r w:rsidR="00CA16C8" w:rsidRPr="00CC71C0">
        <w:rPr>
          <w:rStyle w:val="normaltextrun"/>
          <w:color w:val="000000" w:themeColor="text1"/>
          <w:shd w:val="clear" w:color="auto" w:fill="FFFFFF"/>
        </w:rPr>
        <w:t xml:space="preserve">.  </w:t>
      </w:r>
    </w:p>
    <w:p w14:paraId="22BC78C0" w14:textId="766FAB59" w:rsidR="0084425E" w:rsidRPr="00CC71C0" w:rsidRDefault="00AC1CBA" w:rsidP="00904C48">
      <w:pPr>
        <w:pStyle w:val="ListParagraph"/>
        <w:numPr>
          <w:ilvl w:val="0"/>
          <w:numId w:val="8"/>
        </w:numPr>
        <w:rPr>
          <w:color w:val="000000" w:themeColor="text1"/>
        </w:rPr>
      </w:pPr>
      <w:r>
        <w:rPr>
          <w:color w:val="000000" w:themeColor="text1"/>
        </w:rPr>
        <w:t>T</w:t>
      </w:r>
      <w:r w:rsidR="0084425E" w:rsidRPr="00CC71C0">
        <w:rPr>
          <w:color w:val="000000" w:themeColor="text1"/>
        </w:rPr>
        <w:t xml:space="preserve">he </w:t>
      </w:r>
      <w:r w:rsidR="001E0CFF" w:rsidRPr="00CC71C0">
        <w:rPr>
          <w:color w:val="000000" w:themeColor="text1"/>
        </w:rPr>
        <w:t>s</w:t>
      </w:r>
      <w:r w:rsidR="0084425E" w:rsidRPr="00CC71C0">
        <w:rPr>
          <w:color w:val="000000" w:themeColor="text1"/>
        </w:rPr>
        <w:t xml:space="preserve">trategic </w:t>
      </w:r>
      <w:r w:rsidR="001E0CFF" w:rsidRPr="00CC71C0">
        <w:rPr>
          <w:color w:val="000000" w:themeColor="text1"/>
        </w:rPr>
        <w:t>p</w:t>
      </w:r>
      <w:r w:rsidR="0084425E" w:rsidRPr="00CC71C0">
        <w:rPr>
          <w:color w:val="000000" w:themeColor="text1"/>
        </w:rPr>
        <w:t>olicies of the Plan would not look ahead a minimum of 15 years f</w:t>
      </w:r>
      <w:r w:rsidR="00F91CF7" w:rsidRPr="00CC71C0">
        <w:rPr>
          <w:color w:val="000000" w:themeColor="text1"/>
        </w:rPr>
        <w:t>r</w:t>
      </w:r>
      <w:r w:rsidR="0084425E" w:rsidRPr="00CC71C0">
        <w:rPr>
          <w:color w:val="000000" w:themeColor="text1"/>
        </w:rPr>
        <w:t>om adoption as required by paragraph 21 of the NPPF</w:t>
      </w:r>
      <w:r w:rsidR="00343174">
        <w:rPr>
          <w:color w:val="000000" w:themeColor="text1"/>
        </w:rPr>
        <w:t xml:space="preserve">.  </w:t>
      </w:r>
      <w:r w:rsidR="002F2C3B">
        <w:rPr>
          <w:color w:val="000000" w:themeColor="text1"/>
        </w:rPr>
        <w:t>However, i</w:t>
      </w:r>
      <w:r w:rsidR="00343174">
        <w:rPr>
          <w:color w:val="000000" w:themeColor="text1"/>
        </w:rPr>
        <w:t>t would look ahe</w:t>
      </w:r>
      <w:r w:rsidR="004A6DC4">
        <w:rPr>
          <w:color w:val="000000" w:themeColor="text1"/>
        </w:rPr>
        <w:t>ad 13 years</w:t>
      </w:r>
      <w:r w:rsidR="006C3368">
        <w:rPr>
          <w:color w:val="000000" w:themeColor="text1"/>
        </w:rPr>
        <w:t>.  T</w:t>
      </w:r>
      <w:r w:rsidR="0084425E" w:rsidRPr="00CC71C0">
        <w:rPr>
          <w:color w:val="000000" w:themeColor="text1"/>
        </w:rPr>
        <w:t>o extend the Plan period would delay</w:t>
      </w:r>
      <w:r w:rsidR="009924B6" w:rsidRPr="00CC71C0">
        <w:rPr>
          <w:color w:val="000000" w:themeColor="text1"/>
        </w:rPr>
        <w:t xml:space="preserve"> </w:t>
      </w:r>
      <w:r w:rsidR="0084425E" w:rsidRPr="00CC71C0">
        <w:rPr>
          <w:color w:val="000000" w:themeColor="text1"/>
        </w:rPr>
        <w:t>the adoption of the Plan</w:t>
      </w:r>
      <w:r w:rsidR="006C3368">
        <w:rPr>
          <w:color w:val="000000" w:themeColor="text1"/>
        </w:rPr>
        <w:t xml:space="preserve"> which </w:t>
      </w:r>
      <w:r w:rsidR="00D522BC">
        <w:rPr>
          <w:color w:val="000000" w:themeColor="text1"/>
        </w:rPr>
        <w:t xml:space="preserve">would </w:t>
      </w:r>
      <w:r w:rsidR="0084425E" w:rsidRPr="00CC71C0">
        <w:rPr>
          <w:color w:val="000000" w:themeColor="text1"/>
        </w:rPr>
        <w:t xml:space="preserve">not assist the delivery of the development within it. </w:t>
      </w:r>
      <w:r w:rsidR="009924B6" w:rsidRPr="00CC71C0">
        <w:rPr>
          <w:color w:val="000000" w:themeColor="text1"/>
        </w:rPr>
        <w:t xml:space="preserve"> </w:t>
      </w:r>
      <w:r w:rsidR="00740DA7" w:rsidRPr="00CC71C0">
        <w:rPr>
          <w:color w:val="000000" w:themeColor="text1"/>
        </w:rPr>
        <w:t xml:space="preserve">Furthermore, whilst the Plan would start a year later than the London Plan period, </w:t>
      </w:r>
      <w:r w:rsidR="00EB1992" w:rsidRPr="00CC71C0">
        <w:rPr>
          <w:color w:val="000000" w:themeColor="text1"/>
        </w:rPr>
        <w:t xml:space="preserve">for the reasons explained below, we are satisfied that the London Plan requirements, particularly those relating to housing would be met in full </w:t>
      </w:r>
      <w:r w:rsidR="0095760D" w:rsidRPr="00CC71C0">
        <w:rPr>
          <w:color w:val="000000" w:themeColor="text1"/>
        </w:rPr>
        <w:t xml:space="preserve">by the Plan over its period.  </w:t>
      </w:r>
      <w:r w:rsidR="00F763BB" w:rsidRPr="00CC71C0">
        <w:rPr>
          <w:color w:val="000000" w:themeColor="text1"/>
        </w:rPr>
        <w:t>Moreover</w:t>
      </w:r>
      <w:r w:rsidR="005E0A1D" w:rsidRPr="00CC71C0">
        <w:rPr>
          <w:color w:val="000000" w:themeColor="text1"/>
        </w:rPr>
        <w:t xml:space="preserve">, </w:t>
      </w:r>
      <w:r w:rsidR="00F763BB" w:rsidRPr="00CC71C0">
        <w:rPr>
          <w:color w:val="000000" w:themeColor="text1"/>
        </w:rPr>
        <w:t>the Council has committed to reviewing the Plan</w:t>
      </w:r>
      <w:r w:rsidR="005E0A1D" w:rsidRPr="00CC71C0">
        <w:rPr>
          <w:color w:val="000000" w:themeColor="text1"/>
        </w:rPr>
        <w:t xml:space="preserve"> almost immediately </w:t>
      </w:r>
      <w:r w:rsidR="00921A7D" w:rsidRPr="00CC71C0">
        <w:rPr>
          <w:color w:val="000000" w:themeColor="text1"/>
        </w:rPr>
        <w:t>on adoption.  S</w:t>
      </w:r>
      <w:r w:rsidR="00956C2F" w:rsidRPr="00CC71C0">
        <w:rPr>
          <w:color w:val="000000" w:themeColor="text1"/>
        </w:rPr>
        <w:t>ubject to</w:t>
      </w:r>
      <w:r w:rsidR="00E357BB" w:rsidRPr="00CC71C0">
        <w:rPr>
          <w:color w:val="000000" w:themeColor="text1"/>
        </w:rPr>
        <w:t xml:space="preserve"> </w:t>
      </w:r>
      <w:r w:rsidR="00E357BB" w:rsidRPr="00CC71C0">
        <w:rPr>
          <w:b/>
          <w:bCs/>
          <w:color w:val="000000" w:themeColor="text1"/>
        </w:rPr>
        <w:t>MM4</w:t>
      </w:r>
      <w:r w:rsidR="00A9105A" w:rsidRPr="00CC71C0">
        <w:rPr>
          <w:b/>
          <w:bCs/>
          <w:color w:val="000000" w:themeColor="text1"/>
        </w:rPr>
        <w:t xml:space="preserve"> </w:t>
      </w:r>
      <w:r w:rsidR="00A9105A" w:rsidRPr="00CC71C0">
        <w:rPr>
          <w:color w:val="000000" w:themeColor="text1"/>
        </w:rPr>
        <w:t>and all</w:t>
      </w:r>
      <w:r w:rsidR="00CA053F">
        <w:rPr>
          <w:color w:val="000000" w:themeColor="text1"/>
        </w:rPr>
        <w:t xml:space="preserve"> relevant</w:t>
      </w:r>
      <w:r w:rsidR="00A9105A" w:rsidRPr="00CC71C0">
        <w:rPr>
          <w:color w:val="000000" w:themeColor="text1"/>
        </w:rPr>
        <w:t xml:space="preserve"> others, </w:t>
      </w:r>
      <w:r w:rsidR="0084425E" w:rsidRPr="00CC71C0">
        <w:rPr>
          <w:color w:val="000000" w:themeColor="text1"/>
        </w:rPr>
        <w:t>the Plan</w:t>
      </w:r>
      <w:r w:rsidR="00D017D6" w:rsidRPr="00CC71C0">
        <w:rPr>
          <w:color w:val="000000" w:themeColor="text1"/>
        </w:rPr>
        <w:t xml:space="preserve">, </w:t>
      </w:r>
      <w:r w:rsidR="008B1E56" w:rsidRPr="00CC71C0">
        <w:rPr>
          <w:color w:val="000000" w:themeColor="text1"/>
        </w:rPr>
        <w:t>overall</w:t>
      </w:r>
      <w:r w:rsidR="00D017D6" w:rsidRPr="00CC71C0">
        <w:rPr>
          <w:color w:val="000000" w:themeColor="text1"/>
        </w:rPr>
        <w:t>,</w:t>
      </w:r>
      <w:r w:rsidR="0084425E" w:rsidRPr="00CC71C0">
        <w:rPr>
          <w:color w:val="000000" w:themeColor="text1"/>
        </w:rPr>
        <w:t xml:space="preserve"> is </w:t>
      </w:r>
      <w:r w:rsidR="00F03CC8">
        <w:rPr>
          <w:color w:val="000000" w:themeColor="text1"/>
        </w:rPr>
        <w:t>justified</w:t>
      </w:r>
      <w:r w:rsidR="00F03CC8" w:rsidRPr="00CC71C0">
        <w:rPr>
          <w:color w:val="000000" w:themeColor="text1"/>
        </w:rPr>
        <w:t xml:space="preserve"> </w:t>
      </w:r>
      <w:r w:rsidR="008B1E56" w:rsidRPr="00CC71C0">
        <w:rPr>
          <w:color w:val="000000" w:themeColor="text1"/>
        </w:rPr>
        <w:t>on this</w:t>
      </w:r>
      <w:r w:rsidR="00D017D6" w:rsidRPr="00CC71C0">
        <w:rPr>
          <w:color w:val="000000" w:themeColor="text1"/>
        </w:rPr>
        <w:t xml:space="preserve"> </w:t>
      </w:r>
      <w:proofErr w:type="gramStart"/>
      <w:r w:rsidR="00D017D6" w:rsidRPr="00CC71C0">
        <w:rPr>
          <w:color w:val="000000" w:themeColor="text1"/>
        </w:rPr>
        <w:t>particular</w:t>
      </w:r>
      <w:r w:rsidR="008B1E56" w:rsidRPr="00CC71C0">
        <w:rPr>
          <w:color w:val="000000" w:themeColor="text1"/>
        </w:rPr>
        <w:t xml:space="preserve"> point</w:t>
      </w:r>
      <w:proofErr w:type="gramEnd"/>
      <w:r w:rsidR="008B1E56" w:rsidRPr="00CC71C0">
        <w:rPr>
          <w:color w:val="000000" w:themeColor="text1"/>
        </w:rPr>
        <w:t xml:space="preserve"> </w:t>
      </w:r>
      <w:r w:rsidR="0095760D" w:rsidRPr="00CC71C0">
        <w:rPr>
          <w:color w:val="000000" w:themeColor="text1"/>
        </w:rPr>
        <w:t>and in general conformity with the London Plan</w:t>
      </w:r>
      <w:r w:rsidR="0084425E" w:rsidRPr="00CC71C0">
        <w:rPr>
          <w:color w:val="000000" w:themeColor="text1"/>
        </w:rPr>
        <w:t>.</w:t>
      </w:r>
    </w:p>
    <w:p w14:paraId="674D69DB" w14:textId="77777777" w:rsidR="00415974" w:rsidRPr="00CC71C0" w:rsidRDefault="00D765B3">
      <w:pPr>
        <w:pStyle w:val="Heading4"/>
        <w:rPr>
          <w:color w:val="000000" w:themeColor="text1"/>
        </w:rPr>
      </w:pPr>
      <w:bookmarkStart w:id="52" w:name="_Toc80870156"/>
      <w:bookmarkStart w:id="53" w:name="_Toc166765166"/>
      <w:r w:rsidRPr="00CC71C0">
        <w:rPr>
          <w:color w:val="000000" w:themeColor="text1"/>
        </w:rPr>
        <w:t>Conclusion</w:t>
      </w:r>
      <w:bookmarkEnd w:id="52"/>
      <w:bookmarkEnd w:id="53"/>
    </w:p>
    <w:p w14:paraId="674D69DD" w14:textId="2E6046B0" w:rsidR="00415974" w:rsidRPr="00CC71C0" w:rsidRDefault="0014502F" w:rsidP="0091646E">
      <w:pPr>
        <w:numPr>
          <w:ilvl w:val="0"/>
          <w:numId w:val="8"/>
        </w:numPr>
        <w:rPr>
          <w:bCs/>
          <w:i/>
          <w:iCs/>
          <w:color w:val="000000" w:themeColor="text1"/>
        </w:rPr>
      </w:pPr>
      <w:r w:rsidRPr="00CC71C0">
        <w:rPr>
          <w:bCs/>
          <w:color w:val="000000" w:themeColor="text1"/>
          <w:szCs w:val="28"/>
        </w:rPr>
        <w:t xml:space="preserve">Subject to the MMs discussed above, the Plan’s </w:t>
      </w:r>
      <w:r w:rsidR="004E6D24">
        <w:rPr>
          <w:bCs/>
          <w:color w:val="000000" w:themeColor="text1"/>
          <w:szCs w:val="28"/>
        </w:rPr>
        <w:t xml:space="preserve">vision and </w:t>
      </w:r>
      <w:r w:rsidR="004E6D24" w:rsidRPr="00CC71C0">
        <w:rPr>
          <w:bCs/>
          <w:color w:val="000000" w:themeColor="text1"/>
          <w:szCs w:val="28"/>
        </w:rPr>
        <w:t>objectives</w:t>
      </w:r>
      <w:r w:rsidR="004E6D24">
        <w:rPr>
          <w:bCs/>
          <w:color w:val="000000" w:themeColor="text1"/>
          <w:szCs w:val="28"/>
        </w:rPr>
        <w:t xml:space="preserve">, </w:t>
      </w:r>
      <w:r w:rsidR="004E6D24" w:rsidRPr="00CC71C0">
        <w:rPr>
          <w:bCs/>
          <w:color w:val="000000" w:themeColor="text1"/>
          <w:szCs w:val="28"/>
        </w:rPr>
        <w:t>spatial strategy</w:t>
      </w:r>
      <w:r w:rsidR="004E6D24">
        <w:rPr>
          <w:bCs/>
          <w:color w:val="000000" w:themeColor="text1"/>
          <w:szCs w:val="28"/>
        </w:rPr>
        <w:t xml:space="preserve"> and plan period</w:t>
      </w:r>
      <w:r w:rsidR="004E6D24" w:rsidRPr="00CC71C0">
        <w:rPr>
          <w:bCs/>
          <w:color w:val="000000" w:themeColor="text1"/>
          <w:szCs w:val="28"/>
        </w:rPr>
        <w:t xml:space="preserve"> are </w:t>
      </w:r>
      <w:r w:rsidR="004E6D24" w:rsidRPr="00CC71C0">
        <w:rPr>
          <w:color w:val="000000" w:themeColor="text1"/>
        </w:rPr>
        <w:t>justified, effective and consistent with national policy and in general conformity with the London Plan</w:t>
      </w:r>
      <w:r w:rsidR="00D57F0C" w:rsidRPr="00CC71C0">
        <w:rPr>
          <w:i/>
          <w:iCs/>
          <w:color w:val="000000" w:themeColor="text1"/>
        </w:rPr>
        <w:t>.</w:t>
      </w:r>
    </w:p>
    <w:p w14:paraId="4126D3FF" w14:textId="29F1FCA3" w:rsidR="00016D2B" w:rsidRPr="00CC71C0" w:rsidRDefault="00016D2B" w:rsidP="007268E3">
      <w:pPr>
        <w:pStyle w:val="Heading3"/>
        <w:rPr>
          <w:color w:val="000000" w:themeColor="text1"/>
        </w:rPr>
      </w:pPr>
      <w:bookmarkStart w:id="54" w:name="_Toc166765167"/>
      <w:bookmarkStart w:id="55" w:name="_Toc80870157"/>
      <w:r w:rsidRPr="00CC71C0">
        <w:rPr>
          <w:color w:val="000000" w:themeColor="text1"/>
        </w:rPr>
        <w:lastRenderedPageBreak/>
        <w:t xml:space="preserve">Issue </w:t>
      </w:r>
      <w:r w:rsidR="0C994434" w:rsidRPr="00CC71C0">
        <w:rPr>
          <w:color w:val="000000" w:themeColor="text1"/>
        </w:rPr>
        <w:t>2</w:t>
      </w:r>
      <w:r w:rsidRPr="00CC71C0">
        <w:rPr>
          <w:color w:val="000000" w:themeColor="text1"/>
        </w:rPr>
        <w:t xml:space="preserve"> – Whether the </w:t>
      </w:r>
      <w:r w:rsidR="009D4EBB" w:rsidRPr="00CC71C0">
        <w:rPr>
          <w:color w:val="000000" w:themeColor="text1"/>
        </w:rPr>
        <w:t xml:space="preserve">approach to housing </w:t>
      </w:r>
      <w:r w:rsidR="00216D58" w:rsidRPr="00CC71C0">
        <w:rPr>
          <w:color w:val="000000" w:themeColor="text1"/>
        </w:rPr>
        <w:t xml:space="preserve">is </w:t>
      </w:r>
      <w:r w:rsidRPr="00CC71C0">
        <w:rPr>
          <w:color w:val="000000" w:themeColor="text1"/>
        </w:rPr>
        <w:t>justified, effective</w:t>
      </w:r>
      <w:r w:rsidR="00436615" w:rsidRPr="00CC71C0">
        <w:rPr>
          <w:color w:val="000000" w:themeColor="text1"/>
        </w:rPr>
        <w:t>,</w:t>
      </w:r>
      <w:r w:rsidRPr="00CC71C0">
        <w:rPr>
          <w:color w:val="000000" w:themeColor="text1"/>
        </w:rPr>
        <w:t xml:space="preserve"> consistent with national policy and in general conformity with the London Plan</w:t>
      </w:r>
      <w:r w:rsidR="009D4EBB" w:rsidRPr="00CC71C0">
        <w:rPr>
          <w:color w:val="000000" w:themeColor="text1"/>
        </w:rPr>
        <w:t>?</w:t>
      </w:r>
      <w:bookmarkEnd w:id="54"/>
    </w:p>
    <w:p w14:paraId="08846385" w14:textId="5126F3B3" w:rsidR="000413E8" w:rsidRPr="0071412C" w:rsidRDefault="005176F0" w:rsidP="0071412C">
      <w:pPr>
        <w:pStyle w:val="Heading4"/>
        <w:rPr>
          <w:rStyle w:val="normaltextrun"/>
          <w:color w:val="000000" w:themeColor="text1"/>
        </w:rPr>
      </w:pPr>
      <w:r w:rsidRPr="00CC71C0">
        <w:rPr>
          <w:color w:val="000000" w:themeColor="text1"/>
        </w:rPr>
        <w:br/>
      </w:r>
      <w:bookmarkStart w:id="56" w:name="_Toc166765168"/>
      <w:r w:rsidR="009E1220" w:rsidRPr="00CC71C0">
        <w:rPr>
          <w:color w:val="000000" w:themeColor="text1"/>
        </w:rPr>
        <w:t>The housing requirement</w:t>
      </w:r>
      <w:bookmarkEnd w:id="56"/>
      <w:r w:rsidR="006D1640" w:rsidRPr="0071412C">
        <w:rPr>
          <w:rStyle w:val="normaltextrun"/>
          <w:color w:val="000000" w:themeColor="text1"/>
        </w:rPr>
        <w:t xml:space="preserve"> </w:t>
      </w:r>
    </w:p>
    <w:p w14:paraId="536F44D1" w14:textId="5489E5C9" w:rsidR="004266C3" w:rsidRPr="00CC71C0" w:rsidRDefault="007E619E" w:rsidP="00AD6679">
      <w:pPr>
        <w:pStyle w:val="ListParagraph"/>
        <w:numPr>
          <w:ilvl w:val="0"/>
          <w:numId w:val="8"/>
        </w:numPr>
        <w:rPr>
          <w:rStyle w:val="normaltextrun"/>
          <w:color w:val="000000" w:themeColor="text1"/>
        </w:rPr>
      </w:pPr>
      <w:r w:rsidRPr="00CC71C0">
        <w:rPr>
          <w:rStyle w:val="normaltextrun"/>
          <w:color w:val="000000" w:themeColor="text1"/>
          <w:shd w:val="clear" w:color="auto" w:fill="FFFFFF"/>
        </w:rPr>
        <w:t>Policy H1(a) of t</w:t>
      </w:r>
      <w:r w:rsidR="00E05744" w:rsidRPr="00CC71C0">
        <w:rPr>
          <w:rStyle w:val="normaltextrun"/>
          <w:color w:val="000000" w:themeColor="text1"/>
          <w:shd w:val="clear" w:color="auto" w:fill="FFFFFF"/>
        </w:rPr>
        <w:t xml:space="preserve">he London Plan sets a 10-year housing requirement for </w:t>
      </w:r>
      <w:r w:rsidR="00FA645E" w:rsidRPr="00CC71C0">
        <w:rPr>
          <w:rStyle w:val="normaltextrun"/>
          <w:color w:val="000000" w:themeColor="text1"/>
          <w:shd w:val="clear" w:color="auto" w:fill="FFFFFF"/>
        </w:rPr>
        <w:t xml:space="preserve">the Borough of </w:t>
      </w:r>
      <w:r w:rsidR="00880FE0" w:rsidRPr="00CC71C0">
        <w:rPr>
          <w:rStyle w:val="normaltextrun"/>
          <w:color w:val="000000" w:themeColor="text1"/>
          <w:shd w:val="clear" w:color="auto" w:fill="FFFFFF"/>
        </w:rPr>
        <w:t>19</w:t>
      </w:r>
      <w:r w:rsidR="00E05744" w:rsidRPr="00CC71C0">
        <w:rPr>
          <w:rStyle w:val="normaltextrun"/>
          <w:color w:val="000000" w:themeColor="text1"/>
          <w:shd w:val="clear" w:color="auto" w:fill="FFFFFF"/>
        </w:rPr>
        <w:t>,</w:t>
      </w:r>
      <w:r w:rsidR="00B35042" w:rsidRPr="00CC71C0">
        <w:rPr>
          <w:rStyle w:val="normaltextrun"/>
          <w:color w:val="000000" w:themeColor="text1"/>
          <w:shd w:val="clear" w:color="auto" w:fill="FFFFFF"/>
        </w:rPr>
        <w:t>4</w:t>
      </w:r>
      <w:r w:rsidR="00E05744" w:rsidRPr="00CC71C0">
        <w:rPr>
          <w:rStyle w:val="normaltextrun"/>
          <w:color w:val="000000" w:themeColor="text1"/>
          <w:shd w:val="clear" w:color="auto" w:fill="FFFFFF"/>
        </w:rPr>
        <w:t xml:space="preserve">40 homes </w:t>
      </w:r>
      <w:r w:rsidR="000F1B0D" w:rsidRPr="00CC71C0">
        <w:rPr>
          <w:rStyle w:val="normaltextrun"/>
          <w:color w:val="000000" w:themeColor="text1"/>
          <w:shd w:val="clear" w:color="auto" w:fill="FFFFFF"/>
        </w:rPr>
        <w:t xml:space="preserve">between </w:t>
      </w:r>
      <w:r w:rsidR="00E05744" w:rsidRPr="00CC71C0">
        <w:rPr>
          <w:rStyle w:val="normaltextrun"/>
          <w:color w:val="000000" w:themeColor="text1"/>
          <w:shd w:val="clear" w:color="auto" w:fill="FFFFFF"/>
        </w:rPr>
        <w:t xml:space="preserve">2019/20 </w:t>
      </w:r>
      <w:r w:rsidR="000F1B0D" w:rsidRPr="00CC71C0">
        <w:rPr>
          <w:rStyle w:val="normaltextrun"/>
          <w:color w:val="000000" w:themeColor="text1"/>
          <w:shd w:val="clear" w:color="auto" w:fill="FFFFFF"/>
        </w:rPr>
        <w:t>and</w:t>
      </w:r>
      <w:r w:rsidR="00E05744" w:rsidRPr="00CC71C0">
        <w:rPr>
          <w:rStyle w:val="normaltextrun"/>
          <w:color w:val="000000" w:themeColor="text1"/>
          <w:shd w:val="clear" w:color="auto" w:fill="FFFFFF"/>
        </w:rPr>
        <w:t xml:space="preserve"> 2028/29</w:t>
      </w:r>
      <w:r w:rsidR="000F1B0D" w:rsidRPr="00CC71C0">
        <w:rPr>
          <w:rStyle w:val="normaltextrun"/>
          <w:color w:val="000000" w:themeColor="text1"/>
          <w:shd w:val="clear" w:color="auto" w:fill="FFFFFF"/>
        </w:rPr>
        <w:t xml:space="preserve"> which equates to </w:t>
      </w:r>
      <w:r w:rsidR="00FA076B" w:rsidRPr="00CC71C0">
        <w:rPr>
          <w:rStyle w:val="normaltextrun"/>
          <w:color w:val="000000" w:themeColor="text1"/>
          <w:shd w:val="clear" w:color="auto" w:fill="FFFFFF"/>
        </w:rPr>
        <w:t>1</w:t>
      </w:r>
      <w:r w:rsidR="001E54A5" w:rsidRPr="00CC71C0">
        <w:rPr>
          <w:rStyle w:val="normaltextrun"/>
          <w:color w:val="000000" w:themeColor="text1"/>
          <w:shd w:val="clear" w:color="auto" w:fill="FFFFFF"/>
        </w:rPr>
        <w:t>,</w:t>
      </w:r>
      <w:r w:rsidR="00FA076B" w:rsidRPr="00CC71C0">
        <w:rPr>
          <w:rStyle w:val="normaltextrun"/>
          <w:color w:val="000000" w:themeColor="text1"/>
          <w:shd w:val="clear" w:color="auto" w:fill="FFFFFF"/>
        </w:rPr>
        <w:t>94</w:t>
      </w:r>
      <w:r w:rsidR="00B35042" w:rsidRPr="00CC71C0">
        <w:rPr>
          <w:rStyle w:val="normaltextrun"/>
          <w:color w:val="000000" w:themeColor="text1"/>
          <w:shd w:val="clear" w:color="auto" w:fill="FFFFFF"/>
        </w:rPr>
        <w:t>4</w:t>
      </w:r>
      <w:r w:rsidR="00357B8A" w:rsidRPr="00CC71C0">
        <w:rPr>
          <w:rStyle w:val="normaltextrun"/>
          <w:color w:val="000000" w:themeColor="text1"/>
          <w:shd w:val="clear" w:color="auto" w:fill="FFFFFF"/>
        </w:rPr>
        <w:t xml:space="preserve"> dwellings</w:t>
      </w:r>
      <w:r w:rsidR="00FA076B" w:rsidRPr="00CC71C0">
        <w:rPr>
          <w:rStyle w:val="normaltextrun"/>
          <w:color w:val="000000" w:themeColor="text1"/>
          <w:shd w:val="clear" w:color="auto" w:fill="FFFFFF"/>
        </w:rPr>
        <w:t xml:space="preserve"> per </w:t>
      </w:r>
      <w:r w:rsidR="005C1B54" w:rsidRPr="00CC71C0">
        <w:rPr>
          <w:rStyle w:val="normaltextrun"/>
          <w:color w:val="000000" w:themeColor="text1"/>
          <w:shd w:val="clear" w:color="auto" w:fill="FFFFFF"/>
        </w:rPr>
        <w:t>year</w:t>
      </w:r>
      <w:r w:rsidR="00E05744" w:rsidRPr="00CC71C0">
        <w:rPr>
          <w:rStyle w:val="normaltextrun"/>
          <w:color w:val="000000" w:themeColor="text1"/>
          <w:shd w:val="clear" w:color="auto" w:fill="FFFFFF"/>
        </w:rPr>
        <w:t xml:space="preserve">. </w:t>
      </w:r>
      <w:r w:rsidR="00DE7D1F" w:rsidRPr="00CC71C0">
        <w:rPr>
          <w:rStyle w:val="normaltextrun"/>
          <w:color w:val="000000" w:themeColor="text1"/>
          <w:shd w:val="clear" w:color="auto" w:fill="FFFFFF"/>
        </w:rPr>
        <w:t xml:space="preserve"> </w:t>
      </w:r>
      <w:r w:rsidR="004266C3" w:rsidRPr="00CC71C0">
        <w:rPr>
          <w:rStyle w:val="normaltextrun"/>
          <w:color w:val="000000" w:themeColor="text1"/>
          <w:shd w:val="clear" w:color="auto" w:fill="FFFFFF"/>
        </w:rPr>
        <w:t>The targets</w:t>
      </w:r>
      <w:r w:rsidR="00E05744" w:rsidRPr="00CC71C0">
        <w:rPr>
          <w:rStyle w:val="normaltextrun"/>
          <w:color w:val="000000" w:themeColor="text1"/>
          <w:shd w:val="clear" w:color="auto" w:fill="FFFFFF"/>
        </w:rPr>
        <w:t xml:space="preserve"> for each </w:t>
      </w:r>
      <w:r w:rsidR="0044505A" w:rsidRPr="00CC71C0">
        <w:rPr>
          <w:rStyle w:val="normaltextrun"/>
          <w:color w:val="000000" w:themeColor="text1"/>
          <w:shd w:val="clear" w:color="auto" w:fill="FFFFFF"/>
        </w:rPr>
        <w:t xml:space="preserve">London </w:t>
      </w:r>
      <w:r w:rsidR="00A60A75">
        <w:rPr>
          <w:rStyle w:val="normaltextrun"/>
          <w:color w:val="000000" w:themeColor="text1"/>
          <w:shd w:val="clear" w:color="auto" w:fill="FFFFFF"/>
        </w:rPr>
        <w:t>B</w:t>
      </w:r>
      <w:r w:rsidR="00E05744" w:rsidRPr="00CC71C0">
        <w:rPr>
          <w:rStyle w:val="normaltextrun"/>
          <w:color w:val="000000" w:themeColor="text1"/>
          <w:shd w:val="clear" w:color="auto" w:fill="FFFFFF"/>
        </w:rPr>
        <w:t>orough were based on the 2017 London</w:t>
      </w:r>
      <w:r w:rsidR="00CD6918" w:rsidRPr="00CC71C0">
        <w:rPr>
          <w:rStyle w:val="normaltextrun"/>
          <w:color w:val="000000" w:themeColor="text1"/>
          <w:shd w:val="clear" w:color="auto" w:fill="FFFFFF"/>
        </w:rPr>
        <w:t xml:space="preserve"> Strategic</w:t>
      </w:r>
      <w:r w:rsidR="00B41A1F">
        <w:rPr>
          <w:rStyle w:val="normaltextrun"/>
          <w:color w:val="000000" w:themeColor="text1"/>
          <w:shd w:val="clear" w:color="auto" w:fill="FFFFFF"/>
        </w:rPr>
        <w:t xml:space="preserve"> Housing</w:t>
      </w:r>
      <w:r w:rsidR="00CD6918" w:rsidRPr="00CC71C0">
        <w:rPr>
          <w:rStyle w:val="normaltextrun"/>
          <w:color w:val="000000" w:themeColor="text1"/>
          <w:shd w:val="clear" w:color="auto" w:fill="FFFFFF"/>
        </w:rPr>
        <w:t xml:space="preserve"> Land Availability Assessment</w:t>
      </w:r>
      <w:r w:rsidR="00E05744" w:rsidRPr="00CC71C0">
        <w:rPr>
          <w:rStyle w:val="normaltextrun"/>
          <w:color w:val="000000" w:themeColor="text1"/>
          <w:shd w:val="clear" w:color="auto" w:fill="FFFFFF"/>
        </w:rPr>
        <w:t xml:space="preserve"> </w:t>
      </w:r>
      <w:r w:rsidR="00CD6918" w:rsidRPr="00CC71C0">
        <w:rPr>
          <w:rStyle w:val="normaltextrun"/>
          <w:color w:val="000000" w:themeColor="text1"/>
          <w:shd w:val="clear" w:color="auto" w:fill="FFFFFF"/>
        </w:rPr>
        <w:t>(</w:t>
      </w:r>
      <w:r w:rsidR="00E05744" w:rsidRPr="00CC71C0">
        <w:rPr>
          <w:rStyle w:val="normaltextrun"/>
          <w:color w:val="000000" w:themeColor="text1"/>
          <w:shd w:val="clear" w:color="auto" w:fill="FFFFFF"/>
        </w:rPr>
        <w:t>S</w:t>
      </w:r>
      <w:r w:rsidR="00B41A1F">
        <w:rPr>
          <w:rStyle w:val="normaltextrun"/>
          <w:color w:val="000000" w:themeColor="text1"/>
          <w:shd w:val="clear" w:color="auto" w:fill="FFFFFF"/>
        </w:rPr>
        <w:t>H</w:t>
      </w:r>
      <w:r w:rsidR="00E05744" w:rsidRPr="00CC71C0">
        <w:rPr>
          <w:rStyle w:val="normaltextrun"/>
          <w:color w:val="000000" w:themeColor="text1"/>
          <w:shd w:val="clear" w:color="auto" w:fill="FFFFFF"/>
        </w:rPr>
        <w:t>LAA</w:t>
      </w:r>
      <w:r w:rsidR="00CD6918" w:rsidRPr="00CC71C0">
        <w:rPr>
          <w:rStyle w:val="normaltextrun"/>
          <w:color w:val="000000" w:themeColor="text1"/>
          <w:shd w:val="clear" w:color="auto" w:fill="FFFFFF"/>
        </w:rPr>
        <w:t>)</w:t>
      </w:r>
      <w:r w:rsidR="00B9691B" w:rsidRPr="00CC71C0">
        <w:rPr>
          <w:rStyle w:val="normaltextrun"/>
          <w:color w:val="000000" w:themeColor="text1"/>
          <w:shd w:val="clear" w:color="auto" w:fill="FFFFFF"/>
        </w:rPr>
        <w:t>.  P</w:t>
      </w:r>
      <w:r w:rsidR="005F4178" w:rsidRPr="00CC71C0">
        <w:rPr>
          <w:rStyle w:val="normaltextrun"/>
          <w:color w:val="000000" w:themeColor="text1"/>
          <w:shd w:val="clear" w:color="auto" w:fill="FFFFFF"/>
        </w:rPr>
        <w:t xml:space="preserve">aragraph 0.0.21 of the London Plan </w:t>
      </w:r>
      <w:r w:rsidR="00B90F8A" w:rsidRPr="00CC71C0">
        <w:rPr>
          <w:rStyle w:val="normaltextrun"/>
          <w:color w:val="000000" w:themeColor="text1"/>
          <w:shd w:val="clear" w:color="auto" w:fill="FFFFFF"/>
        </w:rPr>
        <w:t>makes clear the</w:t>
      </w:r>
      <w:r w:rsidR="00B9691B" w:rsidRPr="00CC71C0">
        <w:rPr>
          <w:rStyle w:val="normaltextrun"/>
          <w:color w:val="000000" w:themeColor="text1"/>
          <w:shd w:val="clear" w:color="auto" w:fill="FFFFFF"/>
        </w:rPr>
        <w:t xml:space="preserve">se targets </w:t>
      </w:r>
      <w:r w:rsidR="00B90F8A" w:rsidRPr="00CC71C0">
        <w:rPr>
          <w:rStyle w:val="normaltextrun"/>
          <w:color w:val="000000" w:themeColor="text1"/>
          <w:shd w:val="clear" w:color="auto" w:fill="FFFFFF"/>
        </w:rPr>
        <w:t>are the basis for planning for housing in London</w:t>
      </w:r>
      <w:r w:rsidR="00D2515B" w:rsidRPr="00CC71C0">
        <w:rPr>
          <w:rStyle w:val="normaltextrun"/>
          <w:color w:val="000000" w:themeColor="text1"/>
          <w:shd w:val="clear" w:color="auto" w:fill="FFFFFF"/>
        </w:rPr>
        <w:t xml:space="preserve"> and </w:t>
      </w:r>
      <w:r w:rsidR="00A60A75">
        <w:rPr>
          <w:rStyle w:val="normaltextrun"/>
          <w:color w:val="000000" w:themeColor="text1"/>
          <w:shd w:val="clear" w:color="auto" w:fill="FFFFFF"/>
        </w:rPr>
        <w:t>B</w:t>
      </w:r>
      <w:r w:rsidR="00D60D12" w:rsidRPr="00CC71C0">
        <w:rPr>
          <w:rStyle w:val="normaltextrun"/>
          <w:color w:val="000000" w:themeColor="text1"/>
          <w:shd w:val="clear" w:color="auto" w:fill="FFFFFF"/>
        </w:rPr>
        <w:t>oroughs</w:t>
      </w:r>
      <w:r w:rsidR="00D2515B" w:rsidRPr="00CC71C0">
        <w:rPr>
          <w:rStyle w:val="normaltextrun"/>
          <w:color w:val="000000" w:themeColor="text1"/>
          <w:shd w:val="clear" w:color="auto" w:fill="FFFFFF"/>
        </w:rPr>
        <w:t xml:space="preserve"> are not required to revisit </w:t>
      </w:r>
      <w:r w:rsidR="00EA201A" w:rsidRPr="00CC71C0">
        <w:rPr>
          <w:rStyle w:val="normaltextrun"/>
          <w:color w:val="000000" w:themeColor="text1"/>
          <w:shd w:val="clear" w:color="auto" w:fill="FFFFFF"/>
        </w:rPr>
        <w:t xml:space="preserve">them in developing their own plans unless </w:t>
      </w:r>
      <w:r w:rsidR="00FF1150" w:rsidRPr="00CC71C0">
        <w:rPr>
          <w:rStyle w:val="normaltextrun"/>
          <w:color w:val="000000" w:themeColor="text1"/>
          <w:shd w:val="clear" w:color="auto" w:fill="FFFFFF"/>
        </w:rPr>
        <w:t xml:space="preserve">evidence suggests delivery can be achieved above those targets </w:t>
      </w:r>
      <w:r w:rsidR="00152FCA" w:rsidRPr="00CC71C0">
        <w:rPr>
          <w:rStyle w:val="normaltextrun"/>
          <w:color w:val="000000" w:themeColor="text1"/>
          <w:shd w:val="clear" w:color="auto" w:fill="FFFFFF"/>
        </w:rPr>
        <w:t xml:space="preserve">and in line with </w:t>
      </w:r>
      <w:r w:rsidR="00D60D12" w:rsidRPr="00CC71C0">
        <w:rPr>
          <w:rStyle w:val="normaltextrun"/>
          <w:color w:val="000000" w:themeColor="text1"/>
          <w:shd w:val="clear" w:color="auto" w:fill="FFFFFF"/>
        </w:rPr>
        <w:t xml:space="preserve">the London Plan’s </w:t>
      </w:r>
      <w:r w:rsidR="00EA7537" w:rsidRPr="00CC71C0">
        <w:rPr>
          <w:rStyle w:val="normaltextrun"/>
          <w:color w:val="000000" w:themeColor="text1"/>
          <w:shd w:val="clear" w:color="auto" w:fill="FFFFFF"/>
        </w:rPr>
        <w:t>strategic</w:t>
      </w:r>
      <w:r w:rsidR="00D60D12" w:rsidRPr="00CC71C0">
        <w:rPr>
          <w:rStyle w:val="normaltextrun"/>
          <w:color w:val="000000" w:themeColor="text1"/>
          <w:shd w:val="clear" w:color="auto" w:fill="FFFFFF"/>
        </w:rPr>
        <w:t xml:space="preserve"> policies.</w:t>
      </w:r>
    </w:p>
    <w:p w14:paraId="7504E3EB" w14:textId="5FEECC71" w:rsidR="007268E3" w:rsidRPr="00CC71C0" w:rsidRDefault="004266C3" w:rsidP="00AD6679">
      <w:pPr>
        <w:pStyle w:val="ListParagraph"/>
        <w:numPr>
          <w:ilvl w:val="0"/>
          <w:numId w:val="8"/>
        </w:numPr>
        <w:rPr>
          <w:rStyle w:val="normaltextrun"/>
          <w:color w:val="000000" w:themeColor="text1"/>
        </w:rPr>
      </w:pPr>
      <w:r w:rsidRPr="00CC71C0">
        <w:rPr>
          <w:rStyle w:val="normaltextrun"/>
          <w:color w:val="000000" w:themeColor="text1"/>
          <w:shd w:val="clear" w:color="auto" w:fill="FFFFFF"/>
        </w:rPr>
        <w:t>Furthermore</w:t>
      </w:r>
      <w:r w:rsidR="00482F87" w:rsidRPr="00CC71C0">
        <w:rPr>
          <w:rStyle w:val="normaltextrun"/>
          <w:color w:val="000000" w:themeColor="text1"/>
          <w:shd w:val="clear" w:color="auto" w:fill="FFFFFF"/>
        </w:rPr>
        <w:t>, t</w:t>
      </w:r>
      <w:r w:rsidRPr="00CC71C0">
        <w:rPr>
          <w:rStyle w:val="normaltextrun"/>
          <w:color w:val="000000" w:themeColor="text1"/>
          <w:shd w:val="clear" w:color="auto" w:fill="FFFFFF"/>
        </w:rPr>
        <w:t>he London Plan</w:t>
      </w:r>
      <w:r w:rsidR="00B9691B" w:rsidRPr="00CC71C0">
        <w:rPr>
          <w:rStyle w:val="normaltextrun"/>
          <w:color w:val="000000" w:themeColor="text1"/>
          <w:shd w:val="clear" w:color="auto" w:fill="FFFFFF"/>
        </w:rPr>
        <w:t xml:space="preserve"> also </w:t>
      </w:r>
      <w:r w:rsidR="00A05544" w:rsidRPr="00CC71C0">
        <w:rPr>
          <w:rStyle w:val="normaltextrun"/>
          <w:color w:val="000000" w:themeColor="text1"/>
          <w:shd w:val="clear" w:color="auto" w:fill="FFFFFF"/>
        </w:rPr>
        <w:t xml:space="preserve">says </w:t>
      </w:r>
      <w:r w:rsidRPr="00CC71C0">
        <w:rPr>
          <w:rStyle w:val="normaltextrun"/>
          <w:color w:val="000000" w:themeColor="text1"/>
          <w:shd w:val="clear" w:color="auto" w:fill="FFFFFF"/>
        </w:rPr>
        <w:t xml:space="preserve">at paragraph 4.1.11 that if a target is needed beyond the 10-year period to 2028/29, </w:t>
      </w:r>
      <w:r w:rsidR="00A60A75">
        <w:rPr>
          <w:rStyle w:val="normaltextrun"/>
          <w:color w:val="000000" w:themeColor="text1"/>
          <w:shd w:val="clear" w:color="auto" w:fill="FFFFFF"/>
        </w:rPr>
        <w:t>B</w:t>
      </w:r>
      <w:r w:rsidRPr="00CC71C0">
        <w:rPr>
          <w:rStyle w:val="normaltextrun"/>
          <w:color w:val="000000" w:themeColor="text1"/>
          <w:shd w:val="clear" w:color="auto" w:fill="FFFFFF"/>
        </w:rPr>
        <w:t xml:space="preserve">oroughs should draw upon the 2017 SHLAA and any local evidence of identified capacity, in consultation with the GLA, and should </w:t>
      </w:r>
      <w:proofErr w:type="gramStart"/>
      <w:r w:rsidRPr="00CC71C0">
        <w:rPr>
          <w:rStyle w:val="normaltextrun"/>
          <w:color w:val="000000" w:themeColor="text1"/>
          <w:shd w:val="clear" w:color="auto" w:fill="FFFFFF"/>
        </w:rPr>
        <w:t>take into account</w:t>
      </w:r>
      <w:proofErr w:type="gramEnd"/>
      <w:r w:rsidRPr="00CC71C0">
        <w:rPr>
          <w:rStyle w:val="normaltextrun"/>
          <w:color w:val="000000" w:themeColor="text1"/>
          <w:shd w:val="clear" w:color="auto" w:fill="FFFFFF"/>
        </w:rPr>
        <w:t xml:space="preserve"> any additional capacity that could be delivered as a result of any committed transport infrastructure improvements. They should also roll forward the housing capacity assumptions applied to the London Plan for small sites.  </w:t>
      </w:r>
      <w:r w:rsidR="004F2B47" w:rsidRPr="00CC71C0">
        <w:rPr>
          <w:rStyle w:val="normaltextrun"/>
          <w:color w:val="000000" w:themeColor="text1"/>
          <w:shd w:val="clear" w:color="auto" w:fill="FFFFFF"/>
        </w:rPr>
        <w:t xml:space="preserve"> </w:t>
      </w:r>
      <w:r w:rsidR="009E5CF3">
        <w:rPr>
          <w:rStyle w:val="normaltextrun"/>
          <w:color w:val="000000" w:themeColor="text1"/>
          <w:shd w:val="clear" w:color="auto" w:fill="FFFFFF"/>
        </w:rPr>
        <w:t xml:space="preserve">Drawing </w:t>
      </w:r>
      <w:r w:rsidR="00B36945">
        <w:rPr>
          <w:rStyle w:val="normaltextrun"/>
          <w:color w:val="000000" w:themeColor="text1"/>
          <w:shd w:val="clear" w:color="auto" w:fill="FFFFFF"/>
        </w:rPr>
        <w:t xml:space="preserve">on </w:t>
      </w:r>
      <w:r w:rsidR="000A2BA6">
        <w:rPr>
          <w:rStyle w:val="normaltextrun"/>
          <w:color w:val="000000" w:themeColor="text1"/>
          <w:shd w:val="clear" w:color="auto" w:fill="FFFFFF"/>
        </w:rPr>
        <w:t xml:space="preserve">the </w:t>
      </w:r>
      <w:r w:rsidR="00385B95">
        <w:rPr>
          <w:rStyle w:val="normaltextrun"/>
          <w:color w:val="000000" w:themeColor="text1"/>
          <w:shd w:val="clear" w:color="auto" w:fill="FFFFFF"/>
        </w:rPr>
        <w:t>London 201</w:t>
      </w:r>
      <w:r w:rsidR="00264A21">
        <w:rPr>
          <w:rStyle w:val="normaltextrun"/>
          <w:color w:val="000000" w:themeColor="text1"/>
          <w:shd w:val="clear" w:color="auto" w:fill="FFFFFF"/>
        </w:rPr>
        <w:t>7 SHLAA</w:t>
      </w:r>
      <w:r w:rsidR="000D2BFD">
        <w:rPr>
          <w:rStyle w:val="normaltextrun"/>
          <w:color w:val="000000" w:themeColor="text1"/>
          <w:shd w:val="clear" w:color="auto" w:fill="FFFFFF"/>
        </w:rPr>
        <w:t xml:space="preserve"> and the 10</w:t>
      </w:r>
      <w:r w:rsidR="7B2CB1EC">
        <w:rPr>
          <w:rStyle w:val="normaltextrun"/>
          <w:color w:val="000000" w:themeColor="text1"/>
          <w:shd w:val="clear" w:color="auto" w:fill="FFFFFF"/>
        </w:rPr>
        <w:t>-</w:t>
      </w:r>
      <w:r w:rsidR="000D2BFD">
        <w:rPr>
          <w:rStyle w:val="normaltextrun"/>
          <w:color w:val="000000" w:themeColor="text1"/>
          <w:shd w:val="clear" w:color="auto" w:fill="FFFFFF"/>
        </w:rPr>
        <w:t xml:space="preserve">year </w:t>
      </w:r>
      <w:r w:rsidR="00795484">
        <w:rPr>
          <w:rStyle w:val="normaltextrun"/>
          <w:color w:val="000000" w:themeColor="text1"/>
          <w:shd w:val="clear" w:color="auto" w:fill="FFFFFF"/>
        </w:rPr>
        <w:t>housing requirement</w:t>
      </w:r>
      <w:r w:rsidR="00FC5D56">
        <w:rPr>
          <w:rStyle w:val="normaltextrun"/>
          <w:color w:val="000000" w:themeColor="text1"/>
          <w:shd w:val="clear" w:color="auto" w:fill="FFFFFF"/>
        </w:rPr>
        <w:t xml:space="preserve">, the minimum requirement </w:t>
      </w:r>
      <w:r w:rsidR="00474C57">
        <w:rPr>
          <w:rStyle w:val="normaltextrun"/>
          <w:color w:val="000000" w:themeColor="text1"/>
          <w:shd w:val="clear" w:color="auto" w:fill="FFFFFF"/>
        </w:rPr>
        <w:t>to ensure general conformity with the London Plan</w:t>
      </w:r>
      <w:r w:rsidR="00A67785">
        <w:rPr>
          <w:rStyle w:val="normaltextrun"/>
          <w:color w:val="000000" w:themeColor="text1"/>
          <w:shd w:val="clear" w:color="auto" w:fill="FFFFFF"/>
        </w:rPr>
        <w:t xml:space="preserve"> would be</w:t>
      </w:r>
      <w:r w:rsidR="00DD6723">
        <w:rPr>
          <w:rStyle w:val="normaltextrun"/>
          <w:color w:val="000000" w:themeColor="text1"/>
          <w:shd w:val="clear" w:color="auto" w:fill="FFFFFF"/>
        </w:rPr>
        <w:t xml:space="preserve"> </w:t>
      </w:r>
      <w:r w:rsidR="00297986" w:rsidRPr="00CC71C0">
        <w:rPr>
          <w:rStyle w:val="normaltextrun"/>
          <w:color w:val="000000" w:themeColor="text1"/>
          <w:shd w:val="clear" w:color="auto" w:fill="FFFFFF"/>
        </w:rPr>
        <w:t>38,864 homes between 2020/21 and 2036/37</w:t>
      </w:r>
      <w:r w:rsidR="00F75439">
        <w:rPr>
          <w:rStyle w:val="normaltextrun"/>
          <w:color w:val="000000" w:themeColor="text1"/>
          <w:shd w:val="clear" w:color="auto" w:fill="FFFFFF"/>
        </w:rPr>
        <w:t>.</w:t>
      </w:r>
    </w:p>
    <w:p w14:paraId="676DC64D" w14:textId="3B3D219A" w:rsidR="00C307F4" w:rsidRDefault="00692AA4">
      <w:pPr>
        <w:pStyle w:val="ListParagraph"/>
        <w:numPr>
          <w:ilvl w:val="0"/>
          <w:numId w:val="8"/>
        </w:numPr>
        <w:rPr>
          <w:color w:val="000000" w:themeColor="text1"/>
        </w:rPr>
      </w:pPr>
      <w:r w:rsidRPr="00D30A9E">
        <w:rPr>
          <w:rStyle w:val="normaltextrun"/>
          <w:color w:val="000000" w:themeColor="text1"/>
          <w:shd w:val="clear" w:color="auto" w:fill="FFFFFF"/>
        </w:rPr>
        <w:t xml:space="preserve">The </w:t>
      </w:r>
      <w:r w:rsidR="00F84449" w:rsidRPr="00D30A9E">
        <w:rPr>
          <w:rStyle w:val="normaltextrun"/>
          <w:color w:val="000000" w:themeColor="text1"/>
          <w:shd w:val="clear" w:color="auto" w:fill="FFFFFF"/>
        </w:rPr>
        <w:t xml:space="preserve">Plan </w:t>
      </w:r>
      <w:r w:rsidR="008B0F55" w:rsidRPr="00D30A9E">
        <w:rPr>
          <w:rStyle w:val="normaltextrun"/>
          <w:color w:val="000000" w:themeColor="text1"/>
          <w:shd w:val="clear" w:color="auto" w:fill="FFFFFF"/>
        </w:rPr>
        <w:t>states</w:t>
      </w:r>
      <w:r w:rsidR="006637E9" w:rsidRPr="00D30A9E">
        <w:rPr>
          <w:rStyle w:val="normaltextrun"/>
          <w:color w:val="000000" w:themeColor="text1"/>
          <w:shd w:val="clear" w:color="auto" w:fill="FFFFFF"/>
        </w:rPr>
        <w:t xml:space="preserve"> the Council </w:t>
      </w:r>
      <w:r w:rsidR="00843224" w:rsidRPr="00D30A9E">
        <w:rPr>
          <w:rStyle w:val="normaltextrun"/>
          <w:color w:val="000000" w:themeColor="text1"/>
          <w:shd w:val="clear" w:color="auto" w:fill="FFFFFF"/>
        </w:rPr>
        <w:t>will support the development of</w:t>
      </w:r>
      <w:r w:rsidR="00783CF9">
        <w:rPr>
          <w:rStyle w:val="normaltextrun"/>
          <w:color w:val="000000" w:themeColor="text1"/>
          <w:shd w:val="clear" w:color="auto" w:fill="FFFFFF"/>
        </w:rPr>
        <w:t xml:space="preserve"> a</w:t>
      </w:r>
      <w:r w:rsidR="00843224" w:rsidRPr="00D30A9E">
        <w:rPr>
          <w:rStyle w:val="normaltextrun"/>
          <w:color w:val="000000" w:themeColor="text1"/>
          <w:shd w:val="clear" w:color="auto" w:fill="FFFFFF"/>
        </w:rPr>
        <w:t xml:space="preserve"> minimum</w:t>
      </w:r>
      <w:r w:rsidR="009609B8" w:rsidRPr="00D30A9E">
        <w:rPr>
          <w:rStyle w:val="normaltextrun"/>
          <w:color w:val="000000" w:themeColor="text1"/>
          <w:shd w:val="clear" w:color="auto" w:fill="FFFFFF"/>
        </w:rPr>
        <w:t xml:space="preserve"> </w:t>
      </w:r>
      <w:r w:rsidR="006F392B" w:rsidRPr="00D30A9E">
        <w:rPr>
          <w:rStyle w:val="normaltextrun"/>
          <w:color w:val="000000" w:themeColor="text1"/>
          <w:shd w:val="clear" w:color="auto" w:fill="FFFFFF"/>
        </w:rPr>
        <w:t xml:space="preserve">of </w:t>
      </w:r>
      <w:r w:rsidR="00E97416" w:rsidRPr="00D30A9E">
        <w:rPr>
          <w:rStyle w:val="normaltextrun"/>
          <w:color w:val="000000" w:themeColor="text1"/>
          <w:shd w:val="clear" w:color="auto" w:fill="FFFFFF"/>
        </w:rPr>
        <w:t>44</w:t>
      </w:r>
      <w:r w:rsidR="00A63A8D" w:rsidRPr="00D30A9E">
        <w:rPr>
          <w:rStyle w:val="normaltextrun"/>
          <w:color w:val="000000" w:themeColor="text1"/>
          <w:shd w:val="clear" w:color="auto" w:fill="FFFFFF"/>
        </w:rPr>
        <w:t>,0</w:t>
      </w:r>
      <w:r w:rsidR="00922EF3" w:rsidRPr="00D30A9E">
        <w:rPr>
          <w:rStyle w:val="normaltextrun"/>
          <w:color w:val="000000" w:themeColor="text1"/>
          <w:shd w:val="clear" w:color="auto" w:fill="FFFFFF"/>
        </w:rPr>
        <w:t>51</w:t>
      </w:r>
      <w:r w:rsidR="00303FBB" w:rsidRPr="00D30A9E">
        <w:rPr>
          <w:rStyle w:val="normaltextrun"/>
          <w:color w:val="000000" w:themeColor="text1"/>
          <w:shd w:val="clear" w:color="auto" w:fill="FFFFFF"/>
        </w:rPr>
        <w:t xml:space="preserve"> dwellings across the Plan period</w:t>
      </w:r>
      <w:r w:rsidR="001B3446" w:rsidRPr="00D30A9E">
        <w:rPr>
          <w:rStyle w:val="normaltextrun"/>
          <w:color w:val="000000" w:themeColor="text1"/>
          <w:shd w:val="clear" w:color="auto" w:fill="FFFFFF"/>
        </w:rPr>
        <w:t xml:space="preserve"> informed by the Council’s </w:t>
      </w:r>
      <w:r w:rsidR="00516F22" w:rsidRPr="00D30A9E">
        <w:rPr>
          <w:rStyle w:val="normaltextrun"/>
          <w:color w:val="000000" w:themeColor="text1"/>
          <w:shd w:val="clear" w:color="auto" w:fill="FFFFFF"/>
        </w:rPr>
        <w:t xml:space="preserve">local evidence </w:t>
      </w:r>
      <w:r w:rsidR="00022598" w:rsidRPr="00D30A9E">
        <w:rPr>
          <w:rStyle w:val="normaltextrun"/>
          <w:color w:val="000000" w:themeColor="text1"/>
          <w:shd w:val="clear" w:color="auto" w:fill="FFFFFF"/>
        </w:rPr>
        <w:t xml:space="preserve">on capacity </w:t>
      </w:r>
      <w:r w:rsidR="00941DFD" w:rsidRPr="00D30A9E">
        <w:rPr>
          <w:rStyle w:val="normaltextrun"/>
          <w:color w:val="000000" w:themeColor="text1"/>
          <w:shd w:val="clear" w:color="auto" w:fill="FFFFFF"/>
        </w:rPr>
        <w:t xml:space="preserve">drawn from the supply of deliverable and developable sites identified in </w:t>
      </w:r>
      <w:r w:rsidR="008A39A2" w:rsidRPr="00D30A9E">
        <w:rPr>
          <w:rStyle w:val="normaltextrun"/>
          <w:color w:val="000000" w:themeColor="text1"/>
          <w:shd w:val="clear" w:color="auto" w:fill="FFFFFF"/>
        </w:rPr>
        <w:t>its</w:t>
      </w:r>
      <w:r w:rsidR="00941DFD" w:rsidRPr="00D30A9E">
        <w:rPr>
          <w:rStyle w:val="normaltextrun"/>
          <w:color w:val="000000" w:themeColor="text1"/>
          <w:shd w:val="clear" w:color="auto" w:fill="FFFFFF"/>
        </w:rPr>
        <w:t xml:space="preserve"> </w:t>
      </w:r>
      <w:r w:rsidR="00DE2378" w:rsidRPr="00D30A9E">
        <w:rPr>
          <w:rStyle w:val="normaltextrun"/>
          <w:color w:val="000000" w:themeColor="text1"/>
          <w:shd w:val="clear" w:color="auto" w:fill="FFFFFF"/>
        </w:rPr>
        <w:t>own</w:t>
      </w:r>
      <w:r w:rsidR="00D16257" w:rsidRPr="00D30A9E">
        <w:rPr>
          <w:rStyle w:val="normaltextrun"/>
          <w:color w:val="000000" w:themeColor="text1"/>
          <w:shd w:val="clear" w:color="auto" w:fill="FFFFFF"/>
        </w:rPr>
        <w:t xml:space="preserve"> local</w:t>
      </w:r>
      <w:r w:rsidR="00DE2378" w:rsidRPr="00D30A9E">
        <w:rPr>
          <w:rStyle w:val="normaltextrun"/>
          <w:color w:val="000000" w:themeColor="text1"/>
          <w:shd w:val="clear" w:color="auto" w:fill="FFFFFF"/>
        </w:rPr>
        <w:t xml:space="preserve"> housing land </w:t>
      </w:r>
      <w:r w:rsidR="00D16257" w:rsidRPr="00D30A9E">
        <w:rPr>
          <w:rStyle w:val="normaltextrun"/>
          <w:color w:val="000000" w:themeColor="text1"/>
          <w:shd w:val="clear" w:color="auto" w:fill="FFFFFF"/>
        </w:rPr>
        <w:t>availability assessment</w:t>
      </w:r>
      <w:r w:rsidR="00941DFD" w:rsidRPr="00D30A9E">
        <w:rPr>
          <w:rStyle w:val="normaltextrun"/>
          <w:color w:val="000000" w:themeColor="text1"/>
          <w:shd w:val="clear" w:color="auto" w:fill="FFFFFF"/>
        </w:rPr>
        <w:t xml:space="preserve"> (H9, H10 and H11)</w:t>
      </w:r>
      <w:r w:rsidR="009A17A7" w:rsidRPr="00D30A9E">
        <w:rPr>
          <w:rStyle w:val="normaltextrun"/>
          <w:color w:val="000000" w:themeColor="text1"/>
          <w:shd w:val="clear" w:color="auto" w:fill="FFFFFF"/>
        </w:rPr>
        <w:t xml:space="preserve">.  </w:t>
      </w:r>
      <w:r w:rsidR="00D30A9E">
        <w:rPr>
          <w:rStyle w:val="normaltextrun"/>
          <w:color w:val="000000" w:themeColor="text1"/>
          <w:shd w:val="clear" w:color="auto" w:fill="FFFFFF"/>
        </w:rPr>
        <w:t>H</w:t>
      </w:r>
      <w:r w:rsidR="001E1001" w:rsidRPr="00D30A9E">
        <w:rPr>
          <w:rStyle w:val="normaltextrun"/>
          <w:color w:val="000000" w:themeColor="text1"/>
          <w:shd w:val="clear" w:color="auto" w:fill="FFFFFF"/>
        </w:rPr>
        <w:t>o</w:t>
      </w:r>
      <w:r w:rsidR="00861798" w:rsidRPr="00D30A9E">
        <w:rPr>
          <w:rStyle w:val="normaltextrun"/>
          <w:color w:val="000000" w:themeColor="text1"/>
          <w:shd w:val="clear" w:color="auto" w:fill="FFFFFF"/>
        </w:rPr>
        <w:t xml:space="preserve">wever, </w:t>
      </w:r>
      <w:r w:rsidR="00FA1002">
        <w:rPr>
          <w:rStyle w:val="normaltextrun"/>
          <w:color w:val="000000" w:themeColor="text1"/>
          <w:shd w:val="clear" w:color="auto" w:fill="FFFFFF"/>
        </w:rPr>
        <w:t xml:space="preserve">based on that </w:t>
      </w:r>
      <w:r w:rsidR="00D30A9E" w:rsidRPr="00D30A9E">
        <w:rPr>
          <w:rStyle w:val="normaltextrun"/>
          <w:color w:val="000000" w:themeColor="text1"/>
          <w:shd w:val="clear" w:color="auto" w:fill="FFFFFF"/>
        </w:rPr>
        <w:t>evidence,</w:t>
      </w:r>
      <w:r w:rsidR="00FA1002">
        <w:rPr>
          <w:rStyle w:val="normaltextrun"/>
          <w:color w:val="000000" w:themeColor="text1"/>
          <w:shd w:val="clear" w:color="auto" w:fill="FFFFFF"/>
        </w:rPr>
        <w:t xml:space="preserve"> it is clear</w:t>
      </w:r>
      <w:r w:rsidR="00D30A9E" w:rsidRPr="00D30A9E">
        <w:rPr>
          <w:rStyle w:val="normaltextrun"/>
          <w:color w:val="000000" w:themeColor="text1"/>
          <w:shd w:val="clear" w:color="auto" w:fill="FFFFFF"/>
        </w:rPr>
        <w:t xml:space="preserve"> </w:t>
      </w:r>
      <w:r w:rsidR="00861798" w:rsidRPr="00D30A9E">
        <w:rPr>
          <w:rStyle w:val="normaltextrun"/>
          <w:color w:val="000000" w:themeColor="text1"/>
          <w:shd w:val="clear" w:color="auto" w:fill="FFFFFF"/>
        </w:rPr>
        <w:t>m</w:t>
      </w:r>
      <w:r w:rsidR="005C0571" w:rsidRPr="00D30A9E">
        <w:rPr>
          <w:rStyle w:val="normaltextrun"/>
          <w:color w:val="000000" w:themeColor="text1"/>
          <w:shd w:val="clear" w:color="auto" w:fill="FFFFFF"/>
        </w:rPr>
        <w:t xml:space="preserve">any </w:t>
      </w:r>
      <w:r w:rsidR="00F13D85" w:rsidRPr="00D30A9E">
        <w:rPr>
          <w:rStyle w:val="normaltextrun"/>
          <w:color w:val="000000" w:themeColor="text1"/>
          <w:shd w:val="clear" w:color="auto" w:fill="FFFFFF"/>
        </w:rPr>
        <w:t xml:space="preserve">of </w:t>
      </w:r>
      <w:r w:rsidR="0044212A" w:rsidRPr="00D30A9E">
        <w:rPr>
          <w:rStyle w:val="normaltextrun"/>
          <w:color w:val="000000" w:themeColor="text1"/>
          <w:shd w:val="clear" w:color="auto" w:fill="FFFFFF"/>
        </w:rPr>
        <w:t>the sites</w:t>
      </w:r>
      <w:r w:rsidR="00713974" w:rsidRPr="00D30A9E">
        <w:rPr>
          <w:rStyle w:val="normaltextrun"/>
          <w:color w:val="000000" w:themeColor="text1"/>
          <w:shd w:val="clear" w:color="auto" w:fill="FFFFFF"/>
        </w:rPr>
        <w:t xml:space="preserve"> allocated in the Plan</w:t>
      </w:r>
      <w:r w:rsidR="00F13D85" w:rsidRPr="00D30A9E">
        <w:rPr>
          <w:rStyle w:val="normaltextrun"/>
          <w:color w:val="000000" w:themeColor="text1"/>
          <w:shd w:val="clear" w:color="auto" w:fill="FFFFFF"/>
        </w:rPr>
        <w:t xml:space="preserve"> </w:t>
      </w:r>
      <w:r w:rsidR="00BE58A3" w:rsidRPr="00D30A9E">
        <w:rPr>
          <w:rStyle w:val="normaltextrun"/>
          <w:color w:val="000000" w:themeColor="text1"/>
          <w:shd w:val="clear" w:color="auto" w:fill="FFFFFF"/>
        </w:rPr>
        <w:t>are</w:t>
      </w:r>
      <w:r w:rsidR="00286077">
        <w:rPr>
          <w:rStyle w:val="normaltextrun"/>
          <w:color w:val="000000" w:themeColor="text1"/>
          <w:shd w:val="clear" w:color="auto" w:fill="FFFFFF"/>
        </w:rPr>
        <w:t xml:space="preserve"> </w:t>
      </w:r>
      <w:r w:rsidR="006B7F87" w:rsidRPr="00D30A9E">
        <w:rPr>
          <w:color w:val="000000" w:themeColor="text1"/>
        </w:rPr>
        <w:t>large</w:t>
      </w:r>
      <w:r w:rsidR="002B3A17" w:rsidRPr="00D30A9E">
        <w:rPr>
          <w:color w:val="000000" w:themeColor="text1"/>
        </w:rPr>
        <w:t>,</w:t>
      </w:r>
      <w:r w:rsidR="00BE58A3" w:rsidRPr="00D30A9E">
        <w:rPr>
          <w:color w:val="000000" w:themeColor="text1"/>
        </w:rPr>
        <w:t xml:space="preserve"> in</w:t>
      </w:r>
      <w:r w:rsidR="006B7F87" w:rsidRPr="00D30A9E">
        <w:rPr>
          <w:color w:val="000000" w:themeColor="text1"/>
        </w:rPr>
        <w:t xml:space="preserve"> multiple ownership</w:t>
      </w:r>
      <w:r w:rsidR="00286077">
        <w:rPr>
          <w:color w:val="000000" w:themeColor="text1"/>
        </w:rPr>
        <w:t>, mostly previously developed land</w:t>
      </w:r>
      <w:r w:rsidR="00583C6B" w:rsidRPr="00D30A9E">
        <w:rPr>
          <w:color w:val="000000" w:themeColor="text1"/>
        </w:rPr>
        <w:t xml:space="preserve"> and</w:t>
      </w:r>
      <w:r w:rsidR="002B3A17" w:rsidRPr="00D30A9E">
        <w:rPr>
          <w:color w:val="000000" w:themeColor="text1"/>
        </w:rPr>
        <w:t xml:space="preserve"> </w:t>
      </w:r>
      <w:r w:rsidR="00BE58A3" w:rsidRPr="00D30A9E">
        <w:rPr>
          <w:color w:val="000000" w:themeColor="text1"/>
        </w:rPr>
        <w:t>will</w:t>
      </w:r>
      <w:r w:rsidR="002B3A17" w:rsidRPr="00D30A9E">
        <w:rPr>
          <w:color w:val="000000" w:themeColor="text1"/>
        </w:rPr>
        <w:t xml:space="preserve"> </w:t>
      </w:r>
      <w:r w:rsidR="006B7F87" w:rsidRPr="00D30A9E">
        <w:rPr>
          <w:color w:val="000000" w:themeColor="text1"/>
        </w:rPr>
        <w:t>require delivery support through masterplans or other statutory planning document</w:t>
      </w:r>
      <w:r w:rsidR="00D75976" w:rsidRPr="00D30A9E">
        <w:rPr>
          <w:color w:val="000000" w:themeColor="text1"/>
        </w:rPr>
        <w:t>s</w:t>
      </w:r>
      <w:r w:rsidR="00583C6B" w:rsidRPr="00D30A9E">
        <w:rPr>
          <w:color w:val="000000" w:themeColor="text1"/>
        </w:rPr>
        <w:t xml:space="preserve">.  Some sites also </w:t>
      </w:r>
      <w:r w:rsidR="00C4308E" w:rsidRPr="00D30A9E">
        <w:rPr>
          <w:color w:val="000000" w:themeColor="text1"/>
        </w:rPr>
        <w:t>rely on uncertain infrastructure requirements</w:t>
      </w:r>
      <w:r w:rsidR="00C307F4">
        <w:rPr>
          <w:color w:val="000000" w:themeColor="text1"/>
        </w:rPr>
        <w:t>, particularly transport infrastructure</w:t>
      </w:r>
      <w:r w:rsidR="00E97B0E">
        <w:rPr>
          <w:color w:val="000000" w:themeColor="text1"/>
        </w:rPr>
        <w:t xml:space="preserve"> to ensure sufficient</w:t>
      </w:r>
      <w:r w:rsidR="00C307F4">
        <w:rPr>
          <w:color w:val="000000" w:themeColor="text1"/>
        </w:rPr>
        <w:t xml:space="preserve"> capacity towards the later years of the Plan period.</w:t>
      </w:r>
    </w:p>
    <w:p w14:paraId="3368FB81" w14:textId="67024EAC" w:rsidR="00C21503" w:rsidRPr="00D30A9E" w:rsidRDefault="00BD7DCA">
      <w:pPr>
        <w:pStyle w:val="ListParagraph"/>
        <w:numPr>
          <w:ilvl w:val="0"/>
          <w:numId w:val="8"/>
        </w:numPr>
        <w:rPr>
          <w:color w:val="000000" w:themeColor="text1"/>
        </w:rPr>
      </w:pPr>
      <w:r w:rsidRPr="00D30A9E">
        <w:rPr>
          <w:color w:val="000000" w:themeColor="text1"/>
        </w:rPr>
        <w:t>Be First</w:t>
      </w:r>
      <w:r w:rsidR="00D24A78" w:rsidRPr="00D30A9E">
        <w:rPr>
          <w:color w:val="000000" w:themeColor="text1"/>
        </w:rPr>
        <w:t xml:space="preserve"> are committed to proactively </w:t>
      </w:r>
      <w:r w:rsidR="007F7E02" w:rsidRPr="00D30A9E">
        <w:rPr>
          <w:color w:val="000000" w:themeColor="text1"/>
        </w:rPr>
        <w:t>doing all they can to bring</w:t>
      </w:r>
      <w:r w:rsidR="000014FB" w:rsidRPr="00D30A9E">
        <w:rPr>
          <w:color w:val="000000" w:themeColor="text1"/>
        </w:rPr>
        <w:t xml:space="preserve"> </w:t>
      </w:r>
      <w:r w:rsidR="007F7E02" w:rsidRPr="00D30A9E">
        <w:rPr>
          <w:color w:val="000000" w:themeColor="text1"/>
        </w:rPr>
        <w:t>sites forward for development in the Borough</w:t>
      </w:r>
      <w:r w:rsidR="006B3E9A">
        <w:rPr>
          <w:color w:val="000000" w:themeColor="text1"/>
        </w:rPr>
        <w:t xml:space="preserve">.  For example, </w:t>
      </w:r>
      <w:proofErr w:type="gramStart"/>
      <w:r w:rsidR="006B3E9A">
        <w:rPr>
          <w:color w:val="000000" w:themeColor="text1"/>
        </w:rPr>
        <w:t>a number of</w:t>
      </w:r>
      <w:proofErr w:type="gramEnd"/>
      <w:r w:rsidR="006B3E9A">
        <w:rPr>
          <w:color w:val="000000" w:themeColor="text1"/>
        </w:rPr>
        <w:t xml:space="preserve"> masterplans are either </w:t>
      </w:r>
      <w:r w:rsidR="009627F0">
        <w:rPr>
          <w:color w:val="000000" w:themeColor="text1"/>
        </w:rPr>
        <w:t xml:space="preserve">in preparation </w:t>
      </w:r>
      <w:r w:rsidR="006B3E9A">
        <w:rPr>
          <w:color w:val="000000" w:themeColor="text1"/>
        </w:rPr>
        <w:t>or committed</w:t>
      </w:r>
      <w:r w:rsidR="00366AEB">
        <w:rPr>
          <w:color w:val="000000" w:themeColor="text1"/>
        </w:rPr>
        <w:t xml:space="preserve"> </w:t>
      </w:r>
      <w:r w:rsidR="00F63C4E">
        <w:rPr>
          <w:color w:val="000000" w:themeColor="text1"/>
        </w:rPr>
        <w:t xml:space="preserve">and </w:t>
      </w:r>
      <w:r w:rsidR="00B94905">
        <w:rPr>
          <w:color w:val="000000" w:themeColor="text1"/>
        </w:rPr>
        <w:t>Be First are</w:t>
      </w:r>
      <w:r w:rsidR="00F63C4E">
        <w:rPr>
          <w:color w:val="000000" w:themeColor="text1"/>
        </w:rPr>
        <w:t xml:space="preserve"> working proactively </w:t>
      </w:r>
      <w:r w:rsidR="00B94905">
        <w:rPr>
          <w:color w:val="000000" w:themeColor="text1"/>
        </w:rPr>
        <w:t xml:space="preserve">on </w:t>
      </w:r>
      <w:r w:rsidR="004564B5" w:rsidRPr="00D30A9E">
        <w:rPr>
          <w:color w:val="000000" w:themeColor="text1"/>
        </w:rPr>
        <w:t>the many sites which are owned by the</w:t>
      </w:r>
      <w:r w:rsidR="00384943" w:rsidRPr="00D30A9E">
        <w:rPr>
          <w:color w:val="000000" w:themeColor="text1"/>
        </w:rPr>
        <w:t xml:space="preserve"> Council</w:t>
      </w:r>
      <w:r w:rsidR="009627F0">
        <w:rPr>
          <w:color w:val="000000" w:themeColor="text1"/>
        </w:rPr>
        <w:t>.  T</w:t>
      </w:r>
      <w:r w:rsidR="00394C18">
        <w:rPr>
          <w:color w:val="000000" w:themeColor="text1"/>
        </w:rPr>
        <w:t>his is a signi</w:t>
      </w:r>
      <w:r w:rsidR="00394C18" w:rsidRPr="00D30A9E">
        <w:rPr>
          <w:color w:val="000000" w:themeColor="text1"/>
        </w:rPr>
        <w:t>ficant</w:t>
      </w:r>
      <w:r w:rsidR="009407F7" w:rsidRPr="00D30A9E">
        <w:rPr>
          <w:color w:val="000000" w:themeColor="text1"/>
        </w:rPr>
        <w:t xml:space="preserve"> advantage</w:t>
      </w:r>
      <w:r w:rsidR="00394C18">
        <w:rPr>
          <w:color w:val="000000" w:themeColor="text1"/>
        </w:rPr>
        <w:t xml:space="preserve"> to the delivery of </w:t>
      </w:r>
      <w:r w:rsidR="004155B5">
        <w:rPr>
          <w:color w:val="000000" w:themeColor="text1"/>
        </w:rPr>
        <w:t>housing in the Borough but brings with it a degree of uncertainty</w:t>
      </w:r>
      <w:r w:rsidR="009F7DC9" w:rsidRPr="00D30A9E">
        <w:rPr>
          <w:color w:val="000000" w:themeColor="text1"/>
        </w:rPr>
        <w:t>.</w:t>
      </w:r>
      <w:r w:rsidR="00643D4E" w:rsidRPr="00D30A9E">
        <w:rPr>
          <w:color w:val="000000" w:themeColor="text1"/>
        </w:rPr>
        <w:t xml:space="preserve">  </w:t>
      </w:r>
      <w:r w:rsidR="00366AEB">
        <w:rPr>
          <w:color w:val="000000" w:themeColor="text1"/>
        </w:rPr>
        <w:t>T</w:t>
      </w:r>
      <w:r w:rsidR="000A41EC" w:rsidRPr="00D30A9E">
        <w:rPr>
          <w:color w:val="000000" w:themeColor="text1"/>
        </w:rPr>
        <w:t xml:space="preserve">he evidence, </w:t>
      </w:r>
      <w:r w:rsidR="00876162" w:rsidRPr="00D30A9E">
        <w:rPr>
          <w:color w:val="000000" w:themeColor="text1"/>
        </w:rPr>
        <w:t xml:space="preserve">particularly that gathered through the hearings, </w:t>
      </w:r>
      <w:r w:rsidR="00492CD0" w:rsidRPr="00D30A9E">
        <w:rPr>
          <w:color w:val="000000" w:themeColor="text1"/>
        </w:rPr>
        <w:t>show</w:t>
      </w:r>
      <w:r w:rsidR="00353083" w:rsidRPr="00D30A9E">
        <w:rPr>
          <w:color w:val="000000" w:themeColor="text1"/>
        </w:rPr>
        <w:t>s that</w:t>
      </w:r>
      <w:r w:rsidR="00492CD0" w:rsidRPr="00D30A9E">
        <w:rPr>
          <w:color w:val="000000" w:themeColor="text1"/>
        </w:rPr>
        <w:t xml:space="preserve"> the </w:t>
      </w:r>
      <w:r w:rsidR="000A41EC" w:rsidRPr="00D30A9E">
        <w:rPr>
          <w:color w:val="000000" w:themeColor="text1"/>
        </w:rPr>
        <w:t xml:space="preserve">further work </w:t>
      </w:r>
      <w:r w:rsidR="004D6588" w:rsidRPr="00D30A9E">
        <w:rPr>
          <w:color w:val="000000" w:themeColor="text1"/>
        </w:rPr>
        <w:t>necessary</w:t>
      </w:r>
      <w:r w:rsidR="00492CD0" w:rsidRPr="00D30A9E">
        <w:rPr>
          <w:color w:val="000000" w:themeColor="text1"/>
        </w:rPr>
        <w:t xml:space="preserve"> across the totality of the sites allocated in the Plan</w:t>
      </w:r>
      <w:r w:rsidR="0095642F" w:rsidRPr="00D30A9E">
        <w:rPr>
          <w:color w:val="000000" w:themeColor="text1"/>
        </w:rPr>
        <w:t xml:space="preserve"> </w:t>
      </w:r>
      <w:r w:rsidR="00057D5D" w:rsidRPr="00D30A9E">
        <w:rPr>
          <w:color w:val="000000" w:themeColor="text1"/>
        </w:rPr>
        <w:t>is significant</w:t>
      </w:r>
      <w:r w:rsidR="004D6588" w:rsidRPr="00D30A9E">
        <w:rPr>
          <w:color w:val="000000" w:themeColor="text1"/>
        </w:rPr>
        <w:t>.</w:t>
      </w:r>
    </w:p>
    <w:p w14:paraId="288A3FCF" w14:textId="327FDF6A" w:rsidR="00645624" w:rsidRPr="00CC71C0" w:rsidRDefault="00914AA3" w:rsidP="00904C48">
      <w:pPr>
        <w:pStyle w:val="ListParagraph"/>
        <w:numPr>
          <w:ilvl w:val="0"/>
          <w:numId w:val="8"/>
        </w:numPr>
        <w:rPr>
          <w:color w:val="000000" w:themeColor="text1"/>
        </w:rPr>
      </w:pPr>
      <w:r w:rsidRPr="00CC71C0">
        <w:rPr>
          <w:color w:val="000000" w:themeColor="text1"/>
        </w:rPr>
        <w:lastRenderedPageBreak/>
        <w:t>Furthermore, a</w:t>
      </w:r>
      <w:r w:rsidR="001D3C7C" w:rsidRPr="00CC71C0">
        <w:rPr>
          <w:color w:val="000000" w:themeColor="text1"/>
        </w:rPr>
        <w:t xml:space="preserve">s discussed below, </w:t>
      </w:r>
      <w:r w:rsidR="005F7070" w:rsidRPr="00CC71C0">
        <w:rPr>
          <w:color w:val="000000" w:themeColor="text1"/>
        </w:rPr>
        <w:t>EX188 notes that when measured against the</w:t>
      </w:r>
      <w:r w:rsidR="0016133D" w:rsidRPr="00CC71C0">
        <w:rPr>
          <w:color w:val="000000" w:themeColor="text1"/>
        </w:rPr>
        <w:t xml:space="preserve"> minimum</w:t>
      </w:r>
      <w:r w:rsidR="005F7070" w:rsidRPr="00CC71C0">
        <w:rPr>
          <w:color w:val="000000" w:themeColor="text1"/>
        </w:rPr>
        <w:t xml:space="preserve"> London Plan requirement there has</w:t>
      </w:r>
      <w:r w:rsidR="00057D5D" w:rsidRPr="00CC71C0">
        <w:rPr>
          <w:color w:val="000000" w:themeColor="text1"/>
        </w:rPr>
        <w:t xml:space="preserve"> also</w:t>
      </w:r>
      <w:r w:rsidR="005F7070" w:rsidRPr="00CC71C0">
        <w:rPr>
          <w:color w:val="000000" w:themeColor="text1"/>
        </w:rPr>
        <w:t xml:space="preserve"> been</w:t>
      </w:r>
      <w:r w:rsidR="00E608B2" w:rsidRPr="00CC71C0">
        <w:rPr>
          <w:color w:val="000000" w:themeColor="text1"/>
        </w:rPr>
        <w:t xml:space="preserve"> a significant</w:t>
      </w:r>
      <w:r w:rsidR="005F7070" w:rsidRPr="00CC71C0">
        <w:rPr>
          <w:color w:val="000000" w:themeColor="text1"/>
        </w:rPr>
        <w:t xml:space="preserve"> shortfall in delivery of 2,483 homes between 1 April 2020 and 31 May 202</w:t>
      </w:r>
      <w:r w:rsidR="0044584D">
        <w:rPr>
          <w:color w:val="000000" w:themeColor="text1"/>
        </w:rPr>
        <w:t>3</w:t>
      </w:r>
      <w:r w:rsidR="00346F28" w:rsidRPr="00CC71C0">
        <w:rPr>
          <w:color w:val="000000" w:themeColor="text1"/>
        </w:rPr>
        <w:t xml:space="preserve"> and therefore a significant uplift in </w:t>
      </w:r>
      <w:r w:rsidR="00ED1FF7" w:rsidRPr="00CC71C0">
        <w:rPr>
          <w:color w:val="000000" w:themeColor="text1"/>
        </w:rPr>
        <w:t>housing delivery</w:t>
      </w:r>
      <w:r w:rsidR="00346F28" w:rsidRPr="00CC71C0">
        <w:rPr>
          <w:color w:val="000000" w:themeColor="text1"/>
        </w:rPr>
        <w:t xml:space="preserve"> is going to </w:t>
      </w:r>
      <w:r w:rsidR="00645624" w:rsidRPr="00CC71C0">
        <w:rPr>
          <w:color w:val="000000" w:themeColor="text1"/>
        </w:rPr>
        <w:t xml:space="preserve">be necessary </w:t>
      </w:r>
      <w:r w:rsidR="00DD5980" w:rsidRPr="00CC71C0">
        <w:rPr>
          <w:color w:val="000000" w:themeColor="text1"/>
        </w:rPr>
        <w:t>to meet</w:t>
      </w:r>
      <w:r w:rsidR="00671D3E" w:rsidRPr="00CC71C0">
        <w:rPr>
          <w:color w:val="000000" w:themeColor="text1"/>
        </w:rPr>
        <w:t xml:space="preserve"> the</w:t>
      </w:r>
      <w:r w:rsidR="00DD5980" w:rsidRPr="00CC71C0">
        <w:rPr>
          <w:color w:val="000000" w:themeColor="text1"/>
        </w:rPr>
        <w:t xml:space="preserve"> </w:t>
      </w:r>
      <w:r w:rsidR="00DD5980" w:rsidRPr="00CC71C0">
        <w:rPr>
          <w:rStyle w:val="normaltextrun"/>
          <w:color w:val="000000" w:themeColor="text1"/>
          <w:shd w:val="clear" w:color="auto" w:fill="FFFFFF"/>
        </w:rPr>
        <w:t>10-year housing requirement of Policy H1(a) of</w:t>
      </w:r>
      <w:r w:rsidR="00645624" w:rsidRPr="00CC71C0">
        <w:rPr>
          <w:rStyle w:val="normaltextrun"/>
          <w:color w:val="000000" w:themeColor="text1"/>
          <w:shd w:val="clear" w:color="auto" w:fill="FFFFFF"/>
        </w:rPr>
        <w:t xml:space="preserve"> the </w:t>
      </w:r>
      <w:r w:rsidR="00DD5980" w:rsidRPr="00CC71C0">
        <w:rPr>
          <w:rStyle w:val="normaltextrun"/>
          <w:color w:val="000000" w:themeColor="text1"/>
          <w:shd w:val="clear" w:color="auto" w:fill="FFFFFF"/>
        </w:rPr>
        <w:t xml:space="preserve">London </w:t>
      </w:r>
      <w:r w:rsidR="00645624" w:rsidRPr="00CC71C0">
        <w:rPr>
          <w:rStyle w:val="normaltextrun"/>
          <w:color w:val="000000" w:themeColor="text1"/>
          <w:shd w:val="clear" w:color="auto" w:fill="FFFFFF"/>
        </w:rPr>
        <w:t>Plan</w:t>
      </w:r>
      <w:r w:rsidR="00645624" w:rsidRPr="00CC71C0">
        <w:rPr>
          <w:color w:val="000000" w:themeColor="text1"/>
        </w:rPr>
        <w:t xml:space="preserve">.  </w:t>
      </w:r>
    </w:p>
    <w:p w14:paraId="0947D538" w14:textId="0B6437C5" w:rsidR="00BF3EBE" w:rsidRPr="009250AA" w:rsidRDefault="00B421C0">
      <w:pPr>
        <w:pStyle w:val="ListParagraph"/>
        <w:numPr>
          <w:ilvl w:val="0"/>
          <w:numId w:val="8"/>
        </w:numPr>
        <w:rPr>
          <w:color w:val="000000" w:themeColor="text1"/>
        </w:rPr>
      </w:pPr>
      <w:r w:rsidRPr="009250AA">
        <w:rPr>
          <w:color w:val="000000" w:themeColor="text1"/>
        </w:rPr>
        <w:t>A</w:t>
      </w:r>
      <w:r w:rsidR="008C5A6E" w:rsidRPr="009250AA">
        <w:rPr>
          <w:color w:val="000000" w:themeColor="text1"/>
        </w:rPr>
        <w:t xml:space="preserve">spiring to deliver </w:t>
      </w:r>
      <w:r w:rsidR="00A02279" w:rsidRPr="009250AA">
        <w:rPr>
          <w:color w:val="000000" w:themeColor="text1"/>
        </w:rPr>
        <w:t>more homes in the Borough</w:t>
      </w:r>
      <w:r w:rsidR="004A37F0" w:rsidRPr="009250AA">
        <w:rPr>
          <w:color w:val="000000" w:themeColor="text1"/>
        </w:rPr>
        <w:t xml:space="preserve"> than the London Plan</w:t>
      </w:r>
      <w:r w:rsidR="00894210" w:rsidRPr="009250AA">
        <w:rPr>
          <w:color w:val="000000" w:themeColor="text1"/>
        </w:rPr>
        <w:t xml:space="preserve"> minimum</w:t>
      </w:r>
      <w:r w:rsidR="00B066D7" w:rsidRPr="009250AA">
        <w:rPr>
          <w:color w:val="000000" w:themeColor="text1"/>
        </w:rPr>
        <w:t xml:space="preserve"> housing</w:t>
      </w:r>
      <w:r w:rsidR="004A37F0" w:rsidRPr="009250AA">
        <w:rPr>
          <w:color w:val="000000" w:themeColor="text1"/>
        </w:rPr>
        <w:t xml:space="preserve"> requirements</w:t>
      </w:r>
      <w:r w:rsidR="00436C5B" w:rsidRPr="009250AA">
        <w:rPr>
          <w:color w:val="000000" w:themeColor="text1"/>
        </w:rPr>
        <w:t xml:space="preserve"> and the annual rate</w:t>
      </w:r>
      <w:r w:rsidR="00583C6B" w:rsidRPr="009250AA">
        <w:rPr>
          <w:color w:val="000000" w:themeColor="text1"/>
        </w:rPr>
        <w:t xml:space="preserve"> of</w:t>
      </w:r>
      <w:r w:rsidR="00436C5B" w:rsidRPr="009250AA">
        <w:rPr>
          <w:color w:val="000000" w:themeColor="text1"/>
        </w:rPr>
        <w:t xml:space="preserve"> completions recently achieved</w:t>
      </w:r>
      <w:r w:rsidR="009579F3" w:rsidRPr="009250AA">
        <w:rPr>
          <w:color w:val="000000" w:themeColor="text1"/>
        </w:rPr>
        <w:t xml:space="preserve"> is laudable.  However, </w:t>
      </w:r>
      <w:r w:rsidR="006241FC" w:rsidRPr="009250AA">
        <w:rPr>
          <w:color w:val="000000" w:themeColor="text1"/>
        </w:rPr>
        <w:t xml:space="preserve">even though </w:t>
      </w:r>
      <w:r w:rsidR="00620E81" w:rsidRPr="009250AA">
        <w:rPr>
          <w:color w:val="000000" w:themeColor="text1"/>
        </w:rPr>
        <w:t>we accept the Council will do all it can</w:t>
      </w:r>
      <w:r w:rsidRPr="009250AA">
        <w:rPr>
          <w:color w:val="000000" w:themeColor="text1"/>
        </w:rPr>
        <w:t xml:space="preserve"> to</w:t>
      </w:r>
      <w:r w:rsidR="00620E81" w:rsidRPr="009250AA">
        <w:rPr>
          <w:color w:val="000000" w:themeColor="text1"/>
        </w:rPr>
        <w:t xml:space="preserve"> assist delivery</w:t>
      </w:r>
      <w:r w:rsidR="006241FC" w:rsidRPr="009250AA">
        <w:rPr>
          <w:color w:val="000000" w:themeColor="text1"/>
        </w:rPr>
        <w:t xml:space="preserve">, </w:t>
      </w:r>
      <w:proofErr w:type="gramStart"/>
      <w:r w:rsidR="00620E81" w:rsidRPr="009250AA">
        <w:rPr>
          <w:color w:val="000000" w:themeColor="text1"/>
        </w:rPr>
        <w:t>the majority of</w:t>
      </w:r>
      <w:proofErr w:type="gramEnd"/>
      <w:r w:rsidR="00620E81" w:rsidRPr="009250AA">
        <w:rPr>
          <w:color w:val="000000" w:themeColor="text1"/>
        </w:rPr>
        <w:t xml:space="preserve"> the supply</w:t>
      </w:r>
      <w:r w:rsidR="009579F3" w:rsidRPr="009250AA">
        <w:rPr>
          <w:color w:val="000000" w:themeColor="text1"/>
        </w:rPr>
        <w:t xml:space="preserve"> rel</w:t>
      </w:r>
      <w:r w:rsidR="00620E81" w:rsidRPr="009250AA">
        <w:rPr>
          <w:color w:val="000000" w:themeColor="text1"/>
        </w:rPr>
        <w:t>ies</w:t>
      </w:r>
      <w:r w:rsidR="009579F3" w:rsidRPr="009250AA">
        <w:rPr>
          <w:color w:val="000000" w:themeColor="text1"/>
        </w:rPr>
        <w:t xml:space="preserve"> </w:t>
      </w:r>
      <w:r w:rsidR="009C590E" w:rsidRPr="009250AA">
        <w:rPr>
          <w:color w:val="000000" w:themeColor="text1"/>
        </w:rPr>
        <w:t>on developer</w:t>
      </w:r>
      <w:r w:rsidR="002A74CD" w:rsidRPr="009250AA">
        <w:rPr>
          <w:color w:val="000000" w:themeColor="text1"/>
        </w:rPr>
        <w:t>s</w:t>
      </w:r>
      <w:r w:rsidR="009C590E" w:rsidRPr="009250AA">
        <w:rPr>
          <w:color w:val="000000" w:themeColor="text1"/>
        </w:rPr>
        <w:t xml:space="preserve"> to deliver</w:t>
      </w:r>
      <w:r w:rsidR="001A08F7" w:rsidRPr="009250AA">
        <w:rPr>
          <w:color w:val="000000" w:themeColor="text1"/>
        </w:rPr>
        <w:t xml:space="preserve"> which the Council can </w:t>
      </w:r>
      <w:r w:rsidR="009250AA" w:rsidRPr="009250AA">
        <w:rPr>
          <w:color w:val="000000" w:themeColor="text1"/>
        </w:rPr>
        <w:t xml:space="preserve">influence but </w:t>
      </w:r>
      <w:r w:rsidR="001A08F7" w:rsidRPr="009250AA">
        <w:rPr>
          <w:color w:val="000000" w:themeColor="text1"/>
        </w:rPr>
        <w:t xml:space="preserve">cannot </w:t>
      </w:r>
      <w:r w:rsidR="009C590E" w:rsidRPr="009250AA">
        <w:rPr>
          <w:color w:val="000000" w:themeColor="text1"/>
        </w:rPr>
        <w:t xml:space="preserve">control. </w:t>
      </w:r>
      <w:r w:rsidR="00D22D12" w:rsidRPr="009250AA">
        <w:rPr>
          <w:color w:val="000000" w:themeColor="text1"/>
        </w:rPr>
        <w:t xml:space="preserve"> All this background </w:t>
      </w:r>
      <w:r w:rsidR="000E0CBC" w:rsidRPr="009250AA">
        <w:rPr>
          <w:color w:val="000000" w:themeColor="text1"/>
        </w:rPr>
        <w:t xml:space="preserve">indicates </w:t>
      </w:r>
      <w:r w:rsidR="002A74CD" w:rsidRPr="009250AA">
        <w:rPr>
          <w:color w:val="000000" w:themeColor="text1"/>
        </w:rPr>
        <w:t>that such a</w:t>
      </w:r>
      <w:r w:rsidR="00583C6B" w:rsidRPr="009250AA">
        <w:rPr>
          <w:color w:val="000000" w:themeColor="text1"/>
        </w:rPr>
        <w:t>n ambitious</w:t>
      </w:r>
      <w:r w:rsidR="002A74CD" w:rsidRPr="009250AA">
        <w:rPr>
          <w:color w:val="000000" w:themeColor="text1"/>
        </w:rPr>
        <w:t xml:space="preserve"> target</w:t>
      </w:r>
      <w:r w:rsidR="00583C6B" w:rsidRPr="009250AA">
        <w:rPr>
          <w:color w:val="000000" w:themeColor="text1"/>
        </w:rPr>
        <w:t xml:space="preserve"> and uplift in development</w:t>
      </w:r>
      <w:r w:rsidR="00EA5109">
        <w:rPr>
          <w:color w:val="000000" w:themeColor="text1"/>
        </w:rPr>
        <w:t xml:space="preserve"> recently achieved</w:t>
      </w:r>
      <w:r w:rsidR="002A74CD" w:rsidRPr="009250AA">
        <w:rPr>
          <w:color w:val="000000" w:themeColor="text1"/>
        </w:rPr>
        <w:t xml:space="preserve"> </w:t>
      </w:r>
      <w:r w:rsidR="004A37F0" w:rsidRPr="009250AA">
        <w:rPr>
          <w:color w:val="000000" w:themeColor="text1"/>
        </w:rPr>
        <w:t>could</w:t>
      </w:r>
      <w:r w:rsidR="00436C5B" w:rsidRPr="009250AA">
        <w:rPr>
          <w:color w:val="000000" w:themeColor="text1"/>
        </w:rPr>
        <w:t xml:space="preserve"> be challenging to </w:t>
      </w:r>
      <w:r w:rsidR="00583C6B" w:rsidRPr="009250AA">
        <w:rPr>
          <w:color w:val="000000" w:themeColor="text1"/>
        </w:rPr>
        <w:t xml:space="preserve">deliver.  </w:t>
      </w:r>
    </w:p>
    <w:p w14:paraId="032B981A" w14:textId="79EBB582" w:rsidR="00583C6B" w:rsidRPr="00D22D12" w:rsidRDefault="00832B31">
      <w:pPr>
        <w:pStyle w:val="ListParagraph"/>
        <w:numPr>
          <w:ilvl w:val="0"/>
          <w:numId w:val="8"/>
        </w:numPr>
        <w:rPr>
          <w:color w:val="000000" w:themeColor="text1"/>
        </w:rPr>
      </w:pPr>
      <w:r w:rsidRPr="00D22D12">
        <w:rPr>
          <w:color w:val="000000" w:themeColor="text1"/>
        </w:rPr>
        <w:t xml:space="preserve">Failure to </w:t>
      </w:r>
      <w:r w:rsidR="00247E78" w:rsidRPr="00D22D12">
        <w:rPr>
          <w:color w:val="000000" w:themeColor="text1"/>
        </w:rPr>
        <w:t xml:space="preserve">meet the </w:t>
      </w:r>
      <w:r w:rsidR="006D5146">
        <w:rPr>
          <w:color w:val="000000" w:themeColor="text1"/>
        </w:rPr>
        <w:t>housing requirement</w:t>
      </w:r>
      <w:r w:rsidR="00583C6B" w:rsidRPr="00D22D12">
        <w:rPr>
          <w:color w:val="000000" w:themeColor="text1"/>
        </w:rPr>
        <w:t xml:space="preserve"> </w:t>
      </w:r>
      <w:r w:rsidR="00B6720F" w:rsidRPr="00D22D12">
        <w:rPr>
          <w:color w:val="000000" w:themeColor="text1"/>
        </w:rPr>
        <w:t>could</w:t>
      </w:r>
      <w:r w:rsidR="002F299C">
        <w:rPr>
          <w:color w:val="000000" w:themeColor="text1"/>
        </w:rPr>
        <w:t xml:space="preserve"> among other things,</w:t>
      </w:r>
      <w:r w:rsidR="001A554F">
        <w:rPr>
          <w:color w:val="000000" w:themeColor="text1"/>
        </w:rPr>
        <w:t xml:space="preserve"> </w:t>
      </w:r>
      <w:r w:rsidR="00811580">
        <w:rPr>
          <w:color w:val="000000" w:themeColor="text1"/>
        </w:rPr>
        <w:t>increase the</w:t>
      </w:r>
      <w:r w:rsidR="00913C3A">
        <w:rPr>
          <w:color w:val="000000" w:themeColor="text1"/>
        </w:rPr>
        <w:t xml:space="preserve"> pressure for </w:t>
      </w:r>
      <w:r w:rsidR="00811580">
        <w:rPr>
          <w:color w:val="000000" w:themeColor="text1"/>
        </w:rPr>
        <w:t xml:space="preserve">sites </w:t>
      </w:r>
      <w:r w:rsidR="00913C3A">
        <w:rPr>
          <w:color w:val="000000" w:themeColor="text1"/>
        </w:rPr>
        <w:t>to be</w:t>
      </w:r>
      <w:r w:rsidR="00811580">
        <w:rPr>
          <w:color w:val="000000" w:themeColor="text1"/>
        </w:rPr>
        <w:t xml:space="preserve"> developed </w:t>
      </w:r>
      <w:r w:rsidR="007D0316">
        <w:rPr>
          <w:color w:val="000000" w:themeColor="text1"/>
        </w:rPr>
        <w:t>for housing</w:t>
      </w:r>
      <w:r w:rsidR="00AC5903">
        <w:rPr>
          <w:color w:val="000000" w:themeColor="text1"/>
        </w:rPr>
        <w:t xml:space="preserve"> which are not allocated for</w:t>
      </w:r>
      <w:r w:rsidR="00CC49D7">
        <w:rPr>
          <w:color w:val="000000" w:themeColor="text1"/>
        </w:rPr>
        <w:t xml:space="preserve"> such in the Plan</w:t>
      </w:r>
      <w:r w:rsidR="00EA5109">
        <w:rPr>
          <w:color w:val="000000" w:themeColor="text1"/>
        </w:rPr>
        <w:t xml:space="preserve">.  It could also </w:t>
      </w:r>
      <w:r w:rsidR="00BA0A9B">
        <w:rPr>
          <w:color w:val="000000" w:themeColor="text1"/>
        </w:rPr>
        <w:t>bring pressure for</w:t>
      </w:r>
      <w:r w:rsidR="00B928C8">
        <w:rPr>
          <w:color w:val="000000" w:themeColor="text1"/>
        </w:rPr>
        <w:t xml:space="preserve"> </w:t>
      </w:r>
      <w:r w:rsidR="005C3691">
        <w:rPr>
          <w:color w:val="000000" w:themeColor="text1"/>
        </w:rPr>
        <w:t xml:space="preserve">higher </w:t>
      </w:r>
      <w:r w:rsidR="007806BF">
        <w:rPr>
          <w:color w:val="000000" w:themeColor="text1"/>
        </w:rPr>
        <w:t>densit</w:t>
      </w:r>
      <w:r w:rsidR="005C3691">
        <w:rPr>
          <w:color w:val="000000" w:themeColor="text1"/>
        </w:rPr>
        <w:t>y development</w:t>
      </w:r>
      <w:r w:rsidR="002843F7">
        <w:rPr>
          <w:color w:val="000000" w:themeColor="text1"/>
        </w:rPr>
        <w:t xml:space="preserve"> on sites </w:t>
      </w:r>
      <w:r w:rsidR="00DF0681">
        <w:rPr>
          <w:color w:val="000000" w:themeColor="text1"/>
        </w:rPr>
        <w:t xml:space="preserve">where lower </w:t>
      </w:r>
      <w:r w:rsidR="00624D66">
        <w:rPr>
          <w:color w:val="000000" w:themeColor="text1"/>
        </w:rPr>
        <w:t>d</w:t>
      </w:r>
      <w:r w:rsidR="003D2FE8">
        <w:rPr>
          <w:color w:val="000000" w:themeColor="text1"/>
        </w:rPr>
        <w:t>ensity development may be more</w:t>
      </w:r>
      <w:r w:rsidR="001A2638">
        <w:rPr>
          <w:color w:val="000000" w:themeColor="text1"/>
        </w:rPr>
        <w:t xml:space="preserve"> contextually</w:t>
      </w:r>
      <w:r w:rsidR="003D2FE8">
        <w:rPr>
          <w:color w:val="000000" w:themeColor="text1"/>
        </w:rPr>
        <w:t xml:space="preserve"> approp</w:t>
      </w:r>
      <w:r w:rsidR="001A2638">
        <w:rPr>
          <w:color w:val="000000" w:themeColor="text1"/>
        </w:rPr>
        <w:t>riate</w:t>
      </w:r>
      <w:r w:rsidR="00943E64">
        <w:rPr>
          <w:color w:val="000000" w:themeColor="text1"/>
        </w:rPr>
        <w:t xml:space="preserve">.  </w:t>
      </w:r>
      <w:r w:rsidR="00ED5DF2">
        <w:rPr>
          <w:color w:val="000000" w:themeColor="text1"/>
        </w:rPr>
        <w:t>I</w:t>
      </w:r>
      <w:r w:rsidR="00BA0A9B">
        <w:rPr>
          <w:color w:val="000000" w:themeColor="text1"/>
        </w:rPr>
        <w:t>t</w:t>
      </w:r>
      <w:r w:rsidR="00943E64">
        <w:rPr>
          <w:color w:val="000000" w:themeColor="text1"/>
        </w:rPr>
        <w:t xml:space="preserve"> could </w:t>
      </w:r>
      <w:r w:rsidR="004F1D1B">
        <w:rPr>
          <w:color w:val="000000" w:themeColor="text1"/>
        </w:rPr>
        <w:t>therefore</w:t>
      </w:r>
      <w:r w:rsidR="004A37F0" w:rsidRPr="00D22D12">
        <w:rPr>
          <w:color w:val="000000" w:themeColor="text1"/>
        </w:rPr>
        <w:t xml:space="preserve"> have negative consequences for the delivery of the Council’s vision</w:t>
      </w:r>
      <w:r w:rsidR="0096209C">
        <w:rPr>
          <w:color w:val="000000" w:themeColor="text1"/>
        </w:rPr>
        <w:t xml:space="preserve"> and objectives.</w:t>
      </w:r>
      <w:r w:rsidR="00583C6B" w:rsidRPr="00D22D12">
        <w:rPr>
          <w:color w:val="000000" w:themeColor="text1"/>
        </w:rPr>
        <w:t xml:space="preserve">  </w:t>
      </w:r>
      <w:r w:rsidR="008D4789" w:rsidRPr="00D22D12">
        <w:rPr>
          <w:color w:val="000000" w:themeColor="text1"/>
        </w:rPr>
        <w:t>Overall</w:t>
      </w:r>
      <w:r w:rsidR="00F1188A">
        <w:rPr>
          <w:color w:val="000000" w:themeColor="text1"/>
        </w:rPr>
        <w:t>,</w:t>
      </w:r>
      <w:r w:rsidR="00A1138D">
        <w:rPr>
          <w:color w:val="000000" w:themeColor="text1"/>
        </w:rPr>
        <w:t xml:space="preserve"> </w:t>
      </w:r>
      <w:r w:rsidR="008D4789" w:rsidRPr="00D22D12">
        <w:rPr>
          <w:color w:val="000000" w:themeColor="text1"/>
        </w:rPr>
        <w:t>t</w:t>
      </w:r>
      <w:r w:rsidR="005D7231" w:rsidRPr="00D22D12">
        <w:rPr>
          <w:color w:val="000000" w:themeColor="text1"/>
        </w:rPr>
        <w:t xml:space="preserve">hese factors indicate a requirement of </w:t>
      </w:r>
      <w:r w:rsidR="005D7231" w:rsidRPr="00D269FA">
        <w:rPr>
          <w:color w:val="000000" w:themeColor="text1"/>
        </w:rPr>
        <w:t>44,05</w:t>
      </w:r>
      <w:r w:rsidR="00F66CEA" w:rsidRPr="00D269FA">
        <w:rPr>
          <w:color w:val="000000" w:themeColor="text1"/>
        </w:rPr>
        <w:t>1</w:t>
      </w:r>
      <w:r w:rsidR="005D7231" w:rsidRPr="00D22D12">
        <w:rPr>
          <w:color w:val="000000" w:themeColor="text1"/>
        </w:rPr>
        <w:t xml:space="preserve"> </w:t>
      </w:r>
      <w:r w:rsidR="00D269FA">
        <w:rPr>
          <w:color w:val="000000" w:themeColor="text1"/>
        </w:rPr>
        <w:t>as set out in the</w:t>
      </w:r>
      <w:r w:rsidR="005D7231" w:rsidRPr="00D22D12">
        <w:rPr>
          <w:color w:val="000000" w:themeColor="text1"/>
        </w:rPr>
        <w:t xml:space="preserve"> Plan</w:t>
      </w:r>
      <w:r w:rsidR="001F56D2" w:rsidRPr="00D22D12">
        <w:rPr>
          <w:color w:val="000000" w:themeColor="text1"/>
        </w:rPr>
        <w:t>,</w:t>
      </w:r>
      <w:r w:rsidR="005D7231" w:rsidRPr="00D22D12">
        <w:rPr>
          <w:color w:val="000000" w:themeColor="text1"/>
        </w:rPr>
        <w:t xml:space="preserve"> significantly </w:t>
      </w:r>
      <w:proofErr w:type="gramStart"/>
      <w:r w:rsidR="005D7231" w:rsidRPr="00D22D12">
        <w:rPr>
          <w:color w:val="000000" w:themeColor="text1"/>
        </w:rPr>
        <w:t>in excess of</w:t>
      </w:r>
      <w:proofErr w:type="gramEnd"/>
      <w:r w:rsidR="005D7231" w:rsidRPr="00D22D12">
        <w:rPr>
          <w:color w:val="000000" w:themeColor="text1"/>
        </w:rPr>
        <w:t xml:space="preserve"> the London Plan </w:t>
      </w:r>
      <w:r w:rsidR="00E852E9">
        <w:rPr>
          <w:color w:val="000000" w:themeColor="text1"/>
        </w:rPr>
        <w:t>minimum</w:t>
      </w:r>
      <w:r w:rsidR="005D7231" w:rsidRPr="00D22D12">
        <w:rPr>
          <w:color w:val="000000" w:themeColor="text1"/>
        </w:rPr>
        <w:t xml:space="preserve"> requirement</w:t>
      </w:r>
      <w:r w:rsidR="0087343A" w:rsidRPr="00D22D12">
        <w:rPr>
          <w:color w:val="000000" w:themeColor="text1"/>
        </w:rPr>
        <w:t>,</w:t>
      </w:r>
      <w:r w:rsidR="005D7231" w:rsidRPr="00D22D12">
        <w:rPr>
          <w:color w:val="000000" w:themeColor="text1"/>
        </w:rPr>
        <w:t xml:space="preserve"> </w:t>
      </w:r>
      <w:r w:rsidR="00B6720F" w:rsidRPr="00D22D12">
        <w:rPr>
          <w:color w:val="000000" w:themeColor="text1"/>
        </w:rPr>
        <w:t xml:space="preserve">would </w:t>
      </w:r>
      <w:r w:rsidR="005D7231" w:rsidRPr="00D22D12">
        <w:rPr>
          <w:color w:val="000000" w:themeColor="text1"/>
        </w:rPr>
        <w:t>not</w:t>
      </w:r>
      <w:r w:rsidR="00B6720F" w:rsidRPr="00D22D12">
        <w:rPr>
          <w:color w:val="000000" w:themeColor="text1"/>
        </w:rPr>
        <w:t xml:space="preserve"> be </w:t>
      </w:r>
      <w:r w:rsidR="005D7231" w:rsidRPr="00D22D12">
        <w:rPr>
          <w:color w:val="000000" w:themeColor="text1"/>
        </w:rPr>
        <w:t>justified or effective.</w:t>
      </w:r>
    </w:p>
    <w:p w14:paraId="23E6FFD3" w14:textId="15E51C5B" w:rsidR="00151CC2" w:rsidRPr="00CC71C0" w:rsidRDefault="00692511" w:rsidP="00904C48">
      <w:pPr>
        <w:pStyle w:val="ListParagraph"/>
        <w:numPr>
          <w:ilvl w:val="0"/>
          <w:numId w:val="8"/>
        </w:numPr>
        <w:rPr>
          <w:rStyle w:val="normaltextrun"/>
          <w:color w:val="000000" w:themeColor="text1"/>
        </w:rPr>
      </w:pPr>
      <w:r w:rsidRPr="00CC71C0">
        <w:rPr>
          <w:rStyle w:val="normaltextrun"/>
          <w:color w:val="000000" w:themeColor="text1"/>
          <w:shd w:val="clear" w:color="auto" w:fill="FFFFFF"/>
        </w:rPr>
        <w:t xml:space="preserve">To address this, </w:t>
      </w:r>
      <w:r w:rsidR="0075201B" w:rsidRPr="00CC71C0">
        <w:rPr>
          <w:rStyle w:val="normaltextrun"/>
          <w:color w:val="000000" w:themeColor="text1"/>
          <w:shd w:val="clear" w:color="auto" w:fill="FFFFFF"/>
        </w:rPr>
        <w:t>the Plan’s</w:t>
      </w:r>
      <w:r w:rsidR="005D7231" w:rsidRPr="00CC71C0">
        <w:rPr>
          <w:rStyle w:val="normaltextrun"/>
          <w:color w:val="000000" w:themeColor="text1"/>
          <w:shd w:val="clear" w:color="auto" w:fill="FFFFFF"/>
        </w:rPr>
        <w:t xml:space="preserve"> housing requirement </w:t>
      </w:r>
      <w:r w:rsidR="00DC2D1C" w:rsidRPr="00CC71C0">
        <w:rPr>
          <w:rStyle w:val="normaltextrun"/>
          <w:color w:val="000000" w:themeColor="text1"/>
          <w:shd w:val="clear" w:color="auto" w:fill="FFFFFF"/>
        </w:rPr>
        <w:t xml:space="preserve">should be </w:t>
      </w:r>
      <w:r w:rsidR="005D7231" w:rsidRPr="00CC71C0">
        <w:rPr>
          <w:rStyle w:val="normaltextrun"/>
          <w:color w:val="000000" w:themeColor="text1"/>
          <w:shd w:val="clear" w:color="auto" w:fill="FFFFFF"/>
        </w:rPr>
        <w:t>aligned with the London Plan</w:t>
      </w:r>
      <w:r w:rsidR="00DC2D1C" w:rsidRPr="00CC71C0">
        <w:rPr>
          <w:rStyle w:val="normaltextrun"/>
          <w:color w:val="000000" w:themeColor="text1"/>
          <w:shd w:val="clear" w:color="auto" w:fill="FFFFFF"/>
        </w:rPr>
        <w:t xml:space="preserve"> </w:t>
      </w:r>
      <w:proofErr w:type="gramStart"/>
      <w:r w:rsidR="005D7231" w:rsidRPr="00CC71C0">
        <w:rPr>
          <w:rStyle w:val="normaltextrun"/>
          <w:color w:val="000000" w:themeColor="text1"/>
          <w:shd w:val="clear" w:color="auto" w:fill="FFFFFF"/>
        </w:rPr>
        <w:t>requirement</w:t>
      </w:r>
      <w:r w:rsidR="00445708">
        <w:rPr>
          <w:rStyle w:val="normaltextrun"/>
          <w:color w:val="000000" w:themeColor="text1"/>
          <w:shd w:val="clear" w:color="auto" w:fill="FFFFFF"/>
        </w:rPr>
        <w:t>, but</w:t>
      </w:r>
      <w:proofErr w:type="gramEnd"/>
      <w:r w:rsidR="005D7231" w:rsidRPr="00CC71C0">
        <w:rPr>
          <w:rStyle w:val="normaltextrun"/>
          <w:color w:val="000000" w:themeColor="text1"/>
          <w:shd w:val="clear" w:color="auto" w:fill="FFFFFF"/>
        </w:rPr>
        <w:t xml:space="preserve"> adjusted to reflect under delivery since the start of the Plan period. </w:t>
      </w:r>
      <w:r w:rsidR="00DC2D1C" w:rsidRPr="00CC71C0">
        <w:rPr>
          <w:rStyle w:val="normaltextrun"/>
          <w:color w:val="000000" w:themeColor="text1"/>
          <w:shd w:val="clear" w:color="auto" w:fill="FFFFFF"/>
        </w:rPr>
        <w:t xml:space="preserve"> </w:t>
      </w:r>
      <w:r w:rsidR="00151CC2" w:rsidRPr="00CC71C0">
        <w:rPr>
          <w:rStyle w:val="normaltextrun"/>
          <w:color w:val="000000" w:themeColor="text1"/>
          <w:shd w:val="clear" w:color="auto" w:fill="FFFFFF"/>
        </w:rPr>
        <w:t>The reasoning above is a justified case</w:t>
      </w:r>
      <w:r w:rsidR="00151CC2" w:rsidRPr="00CC71C0">
        <w:rPr>
          <w:rStyle w:val="FootnoteReference"/>
          <w:color w:val="000000" w:themeColor="text1"/>
          <w:shd w:val="clear" w:color="auto" w:fill="FFFFFF"/>
        </w:rPr>
        <w:footnoteReference w:id="4"/>
      </w:r>
      <w:r w:rsidR="00151CC2" w:rsidRPr="00CC71C0">
        <w:rPr>
          <w:rStyle w:val="normaltextrun"/>
          <w:color w:val="000000" w:themeColor="text1"/>
          <w:shd w:val="clear" w:color="auto" w:fill="FFFFFF"/>
        </w:rPr>
        <w:t xml:space="preserve"> for spreading the under delivery of housing over the full extent of the remaining Plan period</w:t>
      </w:r>
      <w:r w:rsidR="00A74D13">
        <w:rPr>
          <w:rStyle w:val="normaltextrun"/>
          <w:color w:val="000000" w:themeColor="text1"/>
          <w:shd w:val="clear" w:color="auto" w:fill="FFFFFF"/>
        </w:rPr>
        <w:t xml:space="preserve"> (the Liverpool method)</w:t>
      </w:r>
      <w:r w:rsidR="00151CC2" w:rsidRPr="00CC71C0">
        <w:rPr>
          <w:rStyle w:val="normaltextrun"/>
          <w:color w:val="000000" w:themeColor="text1"/>
          <w:shd w:val="clear" w:color="auto" w:fill="FFFFFF"/>
        </w:rPr>
        <w:t>.</w:t>
      </w:r>
      <w:r w:rsidR="00EB4A60" w:rsidRPr="00CC71C0">
        <w:rPr>
          <w:rStyle w:val="normaltextrun"/>
          <w:color w:val="000000" w:themeColor="text1"/>
          <w:shd w:val="clear" w:color="auto" w:fill="FFFFFF"/>
        </w:rPr>
        <w:t xml:space="preserve">  In doing</w:t>
      </w:r>
      <w:r w:rsidR="00F3043A" w:rsidRPr="00CC71C0">
        <w:rPr>
          <w:rStyle w:val="normaltextrun"/>
          <w:color w:val="000000" w:themeColor="text1"/>
          <w:shd w:val="clear" w:color="auto" w:fill="FFFFFF"/>
        </w:rPr>
        <w:t xml:space="preserve"> so the Plan </w:t>
      </w:r>
      <w:r w:rsidR="004F651E" w:rsidRPr="00CC71C0">
        <w:rPr>
          <w:rStyle w:val="normaltextrun"/>
          <w:color w:val="000000" w:themeColor="text1"/>
          <w:shd w:val="clear" w:color="auto" w:fill="FFFFFF"/>
        </w:rPr>
        <w:t>would be able to set a strategy to meet</w:t>
      </w:r>
      <w:r w:rsidR="00EB4A60" w:rsidRPr="00CC71C0">
        <w:rPr>
          <w:rStyle w:val="normaltextrun"/>
          <w:color w:val="000000" w:themeColor="text1"/>
          <w:shd w:val="clear" w:color="auto" w:fill="FFFFFF"/>
        </w:rPr>
        <w:t xml:space="preserve"> the totality of the London Plan requirement</w:t>
      </w:r>
      <w:r w:rsidR="004F651E" w:rsidRPr="00CC71C0">
        <w:rPr>
          <w:rStyle w:val="normaltextrun"/>
          <w:color w:val="000000" w:themeColor="text1"/>
          <w:shd w:val="clear" w:color="auto" w:fill="FFFFFF"/>
        </w:rPr>
        <w:t xml:space="preserve"> over the Plan period and </w:t>
      </w:r>
      <w:r w:rsidR="00F3043A" w:rsidRPr="00CC71C0">
        <w:rPr>
          <w:rStyle w:val="normaltextrun"/>
          <w:color w:val="000000" w:themeColor="text1"/>
          <w:shd w:val="clear" w:color="auto" w:fill="FFFFFF"/>
        </w:rPr>
        <w:t>potential</w:t>
      </w:r>
      <w:r w:rsidR="00926829" w:rsidRPr="00CC71C0">
        <w:rPr>
          <w:rStyle w:val="normaltextrun"/>
          <w:color w:val="000000" w:themeColor="text1"/>
          <w:shd w:val="clear" w:color="auto" w:fill="FFFFFF"/>
        </w:rPr>
        <w:t>ly</w:t>
      </w:r>
      <w:r w:rsidR="00F3043A" w:rsidRPr="00CC71C0">
        <w:rPr>
          <w:rStyle w:val="normaltextrun"/>
          <w:color w:val="000000" w:themeColor="text1"/>
          <w:shd w:val="clear" w:color="auto" w:fill="FFFFFF"/>
        </w:rPr>
        <w:t xml:space="preserve"> exceed</w:t>
      </w:r>
      <w:r w:rsidR="004F651E" w:rsidRPr="00CC71C0">
        <w:rPr>
          <w:rStyle w:val="normaltextrun"/>
          <w:color w:val="000000" w:themeColor="text1"/>
          <w:shd w:val="clear" w:color="auto" w:fill="FFFFFF"/>
        </w:rPr>
        <w:t xml:space="preserve"> </w:t>
      </w:r>
      <w:r w:rsidR="00BC5A55" w:rsidRPr="00CC71C0">
        <w:rPr>
          <w:rStyle w:val="normaltextrun"/>
          <w:color w:val="000000" w:themeColor="text1"/>
          <w:shd w:val="clear" w:color="auto" w:fill="FFFFFF"/>
        </w:rPr>
        <w:t>it</w:t>
      </w:r>
      <w:r w:rsidR="004F651E" w:rsidRPr="00CC71C0">
        <w:rPr>
          <w:rStyle w:val="normaltextrun"/>
          <w:color w:val="000000" w:themeColor="text1"/>
          <w:shd w:val="clear" w:color="auto" w:fill="FFFFFF"/>
        </w:rPr>
        <w:t xml:space="preserve"> through flexibility </w:t>
      </w:r>
      <w:r w:rsidR="00BC5A55" w:rsidRPr="00CC71C0">
        <w:rPr>
          <w:rStyle w:val="normaltextrun"/>
          <w:color w:val="000000" w:themeColor="text1"/>
          <w:shd w:val="clear" w:color="auto" w:fill="FFFFFF"/>
        </w:rPr>
        <w:t>in it</w:t>
      </w:r>
      <w:r w:rsidR="00B700AE" w:rsidRPr="00CC71C0">
        <w:rPr>
          <w:rStyle w:val="normaltextrun"/>
          <w:color w:val="000000" w:themeColor="text1"/>
          <w:shd w:val="clear" w:color="auto" w:fill="FFFFFF"/>
        </w:rPr>
        <w:t>s</w:t>
      </w:r>
      <w:r w:rsidR="00BC5A55" w:rsidRPr="00CC71C0">
        <w:rPr>
          <w:rStyle w:val="normaltextrun"/>
          <w:color w:val="000000" w:themeColor="text1"/>
          <w:shd w:val="clear" w:color="auto" w:fill="FFFFFF"/>
        </w:rPr>
        <w:t xml:space="preserve"> housing land</w:t>
      </w:r>
      <w:r w:rsidR="004515CB" w:rsidRPr="00CC71C0">
        <w:rPr>
          <w:rStyle w:val="normaltextrun"/>
          <w:color w:val="000000" w:themeColor="text1"/>
          <w:shd w:val="clear" w:color="auto" w:fill="FFFFFF"/>
        </w:rPr>
        <w:t xml:space="preserve"> supply as discussed below. </w:t>
      </w:r>
    </w:p>
    <w:p w14:paraId="5F7C581E" w14:textId="67EBC681" w:rsidR="0067312F" w:rsidRPr="004A41A0" w:rsidRDefault="00F575BA" w:rsidP="004A41A0">
      <w:pPr>
        <w:pStyle w:val="ListParagraph"/>
        <w:numPr>
          <w:ilvl w:val="0"/>
          <w:numId w:val="8"/>
        </w:numPr>
        <w:rPr>
          <w:rStyle w:val="normaltextrun"/>
          <w:color w:val="000000" w:themeColor="text1"/>
        </w:rPr>
      </w:pPr>
      <w:r w:rsidRPr="00CC71C0">
        <w:rPr>
          <w:rStyle w:val="normaltextrun"/>
          <w:color w:val="000000" w:themeColor="text1"/>
          <w:shd w:val="clear" w:color="auto" w:fill="FFFFFF"/>
        </w:rPr>
        <w:t>Thus, s</w:t>
      </w:r>
      <w:r w:rsidR="00B40546" w:rsidRPr="00CC71C0">
        <w:rPr>
          <w:rStyle w:val="normaltextrun"/>
          <w:color w:val="000000" w:themeColor="text1"/>
          <w:shd w:val="clear" w:color="auto" w:fill="FFFFFF"/>
        </w:rPr>
        <w:t xml:space="preserve">pecifically, </w:t>
      </w:r>
      <w:r w:rsidR="00DC2D1C" w:rsidRPr="00CC71C0">
        <w:rPr>
          <w:rStyle w:val="normaltextrun"/>
          <w:color w:val="000000" w:themeColor="text1"/>
          <w:shd w:val="clear" w:color="auto" w:fill="FFFFFF"/>
        </w:rPr>
        <w:t>MMs</w:t>
      </w:r>
      <w:r w:rsidR="00B40546" w:rsidRPr="00CC71C0">
        <w:rPr>
          <w:rStyle w:val="normaltextrun"/>
          <w:color w:val="000000" w:themeColor="text1"/>
          <w:shd w:val="clear" w:color="auto" w:fill="FFFFFF"/>
        </w:rPr>
        <w:t xml:space="preserve"> are needed to </w:t>
      </w:r>
      <w:r w:rsidR="00892CA0" w:rsidRPr="00CC71C0">
        <w:rPr>
          <w:rStyle w:val="normaltextrun"/>
          <w:color w:val="000000" w:themeColor="text1"/>
          <w:shd w:val="clear" w:color="auto" w:fill="FFFFFF"/>
        </w:rPr>
        <w:t>Polic</w:t>
      </w:r>
      <w:r w:rsidR="003E62EA" w:rsidRPr="00CC71C0">
        <w:rPr>
          <w:rStyle w:val="normaltextrun"/>
          <w:color w:val="000000" w:themeColor="text1"/>
          <w:shd w:val="clear" w:color="auto" w:fill="FFFFFF"/>
        </w:rPr>
        <w:t>ies</w:t>
      </w:r>
      <w:r w:rsidR="00892CA0" w:rsidRPr="00CC71C0">
        <w:rPr>
          <w:rStyle w:val="normaltextrun"/>
          <w:color w:val="000000" w:themeColor="text1"/>
          <w:shd w:val="clear" w:color="auto" w:fill="FFFFFF"/>
        </w:rPr>
        <w:t xml:space="preserve"> SPDG</w:t>
      </w:r>
      <w:r w:rsidR="005E64BF" w:rsidRPr="00CC71C0">
        <w:rPr>
          <w:rStyle w:val="normaltextrun"/>
          <w:color w:val="000000" w:themeColor="text1"/>
          <w:shd w:val="clear" w:color="auto" w:fill="FFFFFF"/>
        </w:rPr>
        <w:t xml:space="preserve"> </w:t>
      </w:r>
      <w:r w:rsidR="00892CA0" w:rsidRPr="00CC71C0">
        <w:rPr>
          <w:rStyle w:val="normaltextrun"/>
          <w:color w:val="000000" w:themeColor="text1"/>
          <w:shd w:val="clear" w:color="auto" w:fill="FFFFFF"/>
        </w:rPr>
        <w:t>1</w:t>
      </w:r>
      <w:r w:rsidR="003E62EA" w:rsidRPr="00CC71C0">
        <w:rPr>
          <w:rStyle w:val="normaltextrun"/>
          <w:color w:val="000000" w:themeColor="text1"/>
          <w:shd w:val="clear" w:color="auto" w:fill="FFFFFF"/>
        </w:rPr>
        <w:t xml:space="preserve"> and SP</w:t>
      </w:r>
      <w:r w:rsidR="00FD406D" w:rsidRPr="00CC71C0">
        <w:rPr>
          <w:rStyle w:val="normaltextrun"/>
          <w:color w:val="000000" w:themeColor="text1"/>
          <w:shd w:val="clear" w:color="auto" w:fill="FFFFFF"/>
        </w:rPr>
        <w:t xml:space="preserve"> </w:t>
      </w:r>
      <w:r w:rsidR="00D50281" w:rsidRPr="00CC71C0">
        <w:rPr>
          <w:rStyle w:val="normaltextrun"/>
          <w:color w:val="000000" w:themeColor="text1"/>
          <w:shd w:val="clear" w:color="auto" w:fill="FFFFFF"/>
        </w:rPr>
        <w:t>3</w:t>
      </w:r>
      <w:r w:rsidR="00394C13" w:rsidRPr="00CC71C0">
        <w:rPr>
          <w:rStyle w:val="normaltextrun"/>
          <w:color w:val="000000" w:themeColor="text1"/>
          <w:shd w:val="clear" w:color="auto" w:fill="FFFFFF"/>
        </w:rPr>
        <w:t xml:space="preserve"> to clarify the housing requirement</w:t>
      </w:r>
      <w:r w:rsidR="00740745" w:rsidRPr="00CC71C0">
        <w:rPr>
          <w:rStyle w:val="normaltextrun"/>
          <w:color w:val="000000" w:themeColor="text1"/>
          <w:shd w:val="clear" w:color="auto" w:fill="FFFFFF"/>
        </w:rPr>
        <w:t xml:space="preserve"> for the Borough is 38,864 homes </w:t>
      </w:r>
      <w:r w:rsidR="0026438B" w:rsidRPr="00CC71C0">
        <w:rPr>
          <w:rStyle w:val="normaltextrun"/>
          <w:color w:val="000000" w:themeColor="text1"/>
          <w:shd w:val="clear" w:color="auto" w:fill="FFFFFF"/>
        </w:rPr>
        <w:t>between 2020/21</w:t>
      </w:r>
      <w:r w:rsidR="00D50281" w:rsidRPr="00CC71C0">
        <w:rPr>
          <w:rStyle w:val="normaltextrun"/>
          <w:color w:val="000000" w:themeColor="text1"/>
          <w:shd w:val="clear" w:color="auto" w:fill="FFFFFF"/>
        </w:rPr>
        <w:t xml:space="preserve"> and</w:t>
      </w:r>
      <w:r w:rsidR="00AA4088" w:rsidRPr="00CC71C0">
        <w:rPr>
          <w:rStyle w:val="normaltextrun"/>
          <w:color w:val="000000" w:themeColor="text1"/>
          <w:shd w:val="clear" w:color="auto" w:fill="FFFFFF"/>
        </w:rPr>
        <w:t xml:space="preserve"> 2036/37.  </w:t>
      </w:r>
      <w:r w:rsidR="00A232AE" w:rsidRPr="00CC71C0">
        <w:rPr>
          <w:rStyle w:val="normaltextrun"/>
          <w:color w:val="000000" w:themeColor="text1"/>
          <w:shd w:val="clear" w:color="auto" w:fill="FFFFFF"/>
        </w:rPr>
        <w:t>Furt</w:t>
      </w:r>
      <w:r w:rsidR="00330459" w:rsidRPr="00CC71C0">
        <w:rPr>
          <w:rStyle w:val="normaltextrun"/>
          <w:color w:val="000000" w:themeColor="text1"/>
          <w:shd w:val="clear" w:color="auto" w:fill="FFFFFF"/>
        </w:rPr>
        <w:t>h</w:t>
      </w:r>
      <w:r w:rsidR="00A232AE" w:rsidRPr="00CC71C0">
        <w:rPr>
          <w:rStyle w:val="normaltextrun"/>
          <w:color w:val="000000" w:themeColor="text1"/>
          <w:shd w:val="clear" w:color="auto" w:fill="FFFFFF"/>
        </w:rPr>
        <w:t>ermore</w:t>
      </w:r>
      <w:r w:rsidR="006C711E" w:rsidRPr="00CC71C0">
        <w:rPr>
          <w:rStyle w:val="normaltextrun"/>
          <w:color w:val="000000" w:themeColor="text1"/>
          <w:shd w:val="clear" w:color="auto" w:fill="FFFFFF"/>
        </w:rPr>
        <w:t xml:space="preserve">, MMs are </w:t>
      </w:r>
      <w:r w:rsidR="0096064F" w:rsidRPr="00CC71C0">
        <w:rPr>
          <w:rStyle w:val="normaltextrun"/>
          <w:color w:val="000000" w:themeColor="text1"/>
          <w:shd w:val="clear" w:color="auto" w:fill="FFFFFF"/>
        </w:rPr>
        <w:t>needed to</w:t>
      </w:r>
      <w:r w:rsidR="00AA4088" w:rsidRPr="00CC71C0">
        <w:rPr>
          <w:rStyle w:val="normaltextrun"/>
          <w:color w:val="000000" w:themeColor="text1"/>
          <w:shd w:val="clear" w:color="auto" w:fill="FFFFFF"/>
        </w:rPr>
        <w:t xml:space="preserve"> modify </w:t>
      </w:r>
      <w:r w:rsidR="00D26D53" w:rsidRPr="00CC71C0">
        <w:rPr>
          <w:rStyle w:val="normaltextrun"/>
          <w:color w:val="000000" w:themeColor="text1"/>
          <w:shd w:val="clear" w:color="auto" w:fill="FFFFFF"/>
        </w:rPr>
        <w:t xml:space="preserve">Policies SPDG 1 and SP 3 </w:t>
      </w:r>
      <w:r w:rsidR="00AA4088" w:rsidRPr="00CC71C0">
        <w:rPr>
          <w:rStyle w:val="normaltextrun"/>
          <w:color w:val="000000" w:themeColor="text1"/>
          <w:shd w:val="clear" w:color="auto" w:fill="FFFFFF"/>
        </w:rPr>
        <w:t xml:space="preserve">and their justification text </w:t>
      </w:r>
      <w:r w:rsidR="00696735" w:rsidRPr="00CC71C0">
        <w:rPr>
          <w:rStyle w:val="normaltextrun"/>
          <w:color w:val="000000" w:themeColor="text1"/>
          <w:shd w:val="clear" w:color="auto" w:fill="FFFFFF"/>
        </w:rPr>
        <w:t>to set out</w:t>
      </w:r>
      <w:r w:rsidR="00AA4088" w:rsidRPr="00CC71C0">
        <w:rPr>
          <w:rStyle w:val="normaltextrun"/>
          <w:color w:val="000000" w:themeColor="text1"/>
          <w:shd w:val="clear" w:color="auto" w:fill="FFFFFF"/>
        </w:rPr>
        <w:t xml:space="preserve"> stepped annual requirements </w:t>
      </w:r>
      <w:r w:rsidR="005645A8">
        <w:rPr>
          <w:rStyle w:val="normaltextrun"/>
          <w:color w:val="000000" w:themeColor="text1"/>
          <w:shd w:val="clear" w:color="auto" w:fill="FFFFFF"/>
        </w:rPr>
        <w:t xml:space="preserve">which </w:t>
      </w:r>
      <w:r w:rsidR="00F203DC">
        <w:rPr>
          <w:rStyle w:val="normaltextrun"/>
          <w:color w:val="000000" w:themeColor="text1"/>
          <w:shd w:val="clear" w:color="auto" w:fill="FFFFFF"/>
        </w:rPr>
        <w:t>are aligned with the London Plan requirements and account</w:t>
      </w:r>
      <w:r w:rsidR="00AA4088" w:rsidRPr="00CC71C0">
        <w:rPr>
          <w:rStyle w:val="normaltextrun"/>
          <w:color w:val="000000" w:themeColor="text1"/>
          <w:shd w:val="clear" w:color="auto" w:fill="FFFFFF"/>
        </w:rPr>
        <w:t xml:space="preserve"> for under supply</w:t>
      </w:r>
      <w:r w:rsidR="00E60930" w:rsidRPr="00CC71C0">
        <w:rPr>
          <w:rStyle w:val="normaltextrun"/>
          <w:color w:val="000000" w:themeColor="text1"/>
          <w:shd w:val="clear" w:color="auto" w:fill="FFFFFF"/>
        </w:rPr>
        <w:t xml:space="preserve">.  </w:t>
      </w:r>
      <w:r w:rsidR="00696735" w:rsidRPr="00CC71C0">
        <w:rPr>
          <w:rStyle w:val="normaltextrun"/>
          <w:color w:val="000000" w:themeColor="text1"/>
          <w:shd w:val="clear" w:color="auto" w:fill="FFFFFF"/>
        </w:rPr>
        <w:t xml:space="preserve">MMs </w:t>
      </w:r>
      <w:r w:rsidR="00785820" w:rsidRPr="00CC71C0">
        <w:rPr>
          <w:rStyle w:val="normaltextrun"/>
          <w:color w:val="000000" w:themeColor="text1"/>
          <w:shd w:val="clear" w:color="auto" w:fill="FFFFFF"/>
        </w:rPr>
        <w:t xml:space="preserve">are </w:t>
      </w:r>
      <w:r w:rsidR="00696735" w:rsidRPr="00CC71C0">
        <w:rPr>
          <w:rStyle w:val="normaltextrun"/>
          <w:color w:val="000000" w:themeColor="text1"/>
          <w:shd w:val="clear" w:color="auto" w:fill="FFFFFF"/>
        </w:rPr>
        <w:t>also</w:t>
      </w:r>
      <w:r w:rsidR="00785820" w:rsidRPr="00CC71C0">
        <w:rPr>
          <w:rStyle w:val="normaltextrun"/>
          <w:color w:val="000000" w:themeColor="text1"/>
          <w:shd w:val="clear" w:color="auto" w:fill="FFFFFF"/>
        </w:rPr>
        <w:t xml:space="preserve"> necessary to</w:t>
      </w:r>
      <w:r w:rsidR="00696735" w:rsidRPr="00CC71C0">
        <w:rPr>
          <w:rStyle w:val="normaltextrun"/>
          <w:color w:val="000000" w:themeColor="text1"/>
          <w:shd w:val="clear" w:color="auto" w:fill="FFFFFF"/>
        </w:rPr>
        <w:t xml:space="preserve"> add </w:t>
      </w:r>
      <w:r w:rsidR="007E1DE0" w:rsidRPr="00CC71C0">
        <w:rPr>
          <w:rStyle w:val="normaltextrun"/>
          <w:color w:val="000000" w:themeColor="text1"/>
          <w:shd w:val="clear" w:color="auto" w:fill="FFFFFF"/>
        </w:rPr>
        <w:t xml:space="preserve">justification text </w:t>
      </w:r>
      <w:r w:rsidR="00857971" w:rsidRPr="00CC71C0">
        <w:rPr>
          <w:rStyle w:val="normaltextrun"/>
          <w:color w:val="000000" w:themeColor="text1"/>
          <w:shd w:val="clear" w:color="auto" w:fill="FFFFFF"/>
        </w:rPr>
        <w:t>to explain how th</w:t>
      </w:r>
      <w:r w:rsidR="00403158" w:rsidRPr="00CC71C0">
        <w:rPr>
          <w:rStyle w:val="normaltextrun"/>
          <w:color w:val="000000" w:themeColor="text1"/>
          <w:shd w:val="clear" w:color="auto" w:fill="FFFFFF"/>
        </w:rPr>
        <w:t>e</w:t>
      </w:r>
      <w:r w:rsidR="004E1B2D" w:rsidRPr="00CC71C0">
        <w:rPr>
          <w:rStyle w:val="normaltextrun"/>
          <w:color w:val="000000" w:themeColor="text1"/>
          <w:shd w:val="clear" w:color="auto" w:fill="FFFFFF"/>
        </w:rPr>
        <w:t xml:space="preserve"> housing</w:t>
      </w:r>
      <w:r w:rsidR="00857971" w:rsidRPr="00CC71C0">
        <w:rPr>
          <w:rStyle w:val="normaltextrun"/>
          <w:color w:val="000000" w:themeColor="text1"/>
          <w:shd w:val="clear" w:color="auto" w:fill="FFFFFF"/>
        </w:rPr>
        <w:t xml:space="preserve"> requirement has been calculated</w:t>
      </w:r>
      <w:r w:rsidR="00E60930" w:rsidRPr="00CC71C0">
        <w:rPr>
          <w:rStyle w:val="normaltextrun"/>
          <w:color w:val="000000" w:themeColor="text1"/>
          <w:shd w:val="clear" w:color="auto" w:fill="FFFFFF"/>
        </w:rPr>
        <w:t>,</w:t>
      </w:r>
      <w:r w:rsidR="0044584D">
        <w:rPr>
          <w:rStyle w:val="normaltextrun"/>
          <w:color w:val="000000" w:themeColor="text1"/>
          <w:shd w:val="clear" w:color="auto" w:fill="FFFFFF"/>
        </w:rPr>
        <w:t xml:space="preserve"> and to</w:t>
      </w:r>
      <w:r w:rsidR="004E1B2D" w:rsidRPr="00CC71C0">
        <w:rPr>
          <w:rStyle w:val="normaltextrun"/>
          <w:color w:val="000000" w:themeColor="text1"/>
          <w:shd w:val="clear" w:color="auto" w:fill="FFFFFF"/>
        </w:rPr>
        <w:t xml:space="preserve"> clarify </w:t>
      </w:r>
      <w:r w:rsidR="00B017B2" w:rsidRPr="00CC71C0">
        <w:rPr>
          <w:rStyle w:val="normaltextrun"/>
          <w:color w:val="000000" w:themeColor="text1"/>
          <w:shd w:val="clear" w:color="auto" w:fill="FFFFFF"/>
        </w:rPr>
        <w:t xml:space="preserve">that </w:t>
      </w:r>
      <w:r w:rsidR="003E5945" w:rsidRPr="00CC71C0">
        <w:rPr>
          <w:rStyle w:val="normaltextrun"/>
          <w:color w:val="000000" w:themeColor="text1"/>
          <w:shd w:val="clear" w:color="auto" w:fill="FFFFFF"/>
        </w:rPr>
        <w:t>capacity identified</w:t>
      </w:r>
      <w:r w:rsidR="00B017B2" w:rsidRPr="00CC71C0">
        <w:rPr>
          <w:rStyle w:val="normaltextrun"/>
          <w:color w:val="000000" w:themeColor="text1"/>
          <w:shd w:val="clear" w:color="auto" w:fill="FFFFFF"/>
        </w:rPr>
        <w:t xml:space="preserve"> in</w:t>
      </w:r>
      <w:r w:rsidR="003E5945" w:rsidRPr="00CC71C0">
        <w:rPr>
          <w:rStyle w:val="normaltextrun"/>
          <w:color w:val="000000" w:themeColor="text1"/>
          <w:shd w:val="clear" w:color="auto" w:fill="FFFFFF"/>
        </w:rPr>
        <w:t xml:space="preserve"> the</w:t>
      </w:r>
      <w:r w:rsidR="00375255" w:rsidRPr="00CC71C0">
        <w:rPr>
          <w:rStyle w:val="normaltextrun"/>
          <w:color w:val="000000" w:themeColor="text1"/>
          <w:shd w:val="clear" w:color="auto" w:fill="FFFFFF"/>
        </w:rPr>
        <w:t xml:space="preserve"> </w:t>
      </w:r>
      <w:r w:rsidR="00DC65FE">
        <w:rPr>
          <w:rStyle w:val="normaltextrun"/>
          <w:color w:val="000000" w:themeColor="text1"/>
          <w:shd w:val="clear" w:color="auto" w:fill="FFFFFF"/>
        </w:rPr>
        <w:t>Council’s housing land availability assessment</w:t>
      </w:r>
      <w:r w:rsidR="00DC65FE" w:rsidRPr="006B6A96">
        <w:rPr>
          <w:rStyle w:val="normaltextrun"/>
          <w:color w:val="000000" w:themeColor="text1"/>
          <w:shd w:val="clear" w:color="auto" w:fill="FFFFFF"/>
        </w:rPr>
        <w:t xml:space="preserve"> (H9, H10 and H11)</w:t>
      </w:r>
      <w:r w:rsidR="00DC65FE">
        <w:rPr>
          <w:rStyle w:val="normaltextrun"/>
          <w:color w:val="000000" w:themeColor="text1"/>
          <w:shd w:val="clear" w:color="auto" w:fill="FFFFFF"/>
        </w:rPr>
        <w:t xml:space="preserve"> </w:t>
      </w:r>
      <w:r w:rsidR="00375255" w:rsidRPr="00CC71C0">
        <w:rPr>
          <w:rStyle w:val="normaltextrun"/>
          <w:color w:val="000000" w:themeColor="text1"/>
          <w:shd w:val="clear" w:color="auto" w:fill="FFFFFF"/>
        </w:rPr>
        <w:t xml:space="preserve">to </w:t>
      </w:r>
      <w:r w:rsidR="003E5945" w:rsidRPr="00CC71C0">
        <w:rPr>
          <w:rStyle w:val="normaltextrun"/>
          <w:color w:val="000000" w:themeColor="text1"/>
          <w:shd w:val="clear" w:color="auto" w:fill="FFFFFF"/>
        </w:rPr>
        <w:t>potential</w:t>
      </w:r>
      <w:r w:rsidR="00375255" w:rsidRPr="00CC71C0">
        <w:rPr>
          <w:rStyle w:val="normaltextrun"/>
          <w:color w:val="000000" w:themeColor="text1"/>
          <w:shd w:val="clear" w:color="auto" w:fill="FFFFFF"/>
        </w:rPr>
        <w:t>ly</w:t>
      </w:r>
      <w:r w:rsidR="003E5945" w:rsidRPr="00CC71C0">
        <w:rPr>
          <w:rStyle w:val="normaltextrun"/>
          <w:color w:val="000000" w:themeColor="text1"/>
          <w:shd w:val="clear" w:color="auto" w:fill="FFFFFF"/>
        </w:rPr>
        <w:t xml:space="preserve"> exceed the</w:t>
      </w:r>
      <w:r w:rsidR="00C10DE0" w:rsidRPr="00CC71C0">
        <w:rPr>
          <w:rStyle w:val="normaltextrun"/>
          <w:color w:val="000000" w:themeColor="text1"/>
          <w:shd w:val="clear" w:color="auto" w:fill="FFFFFF"/>
        </w:rPr>
        <w:t xml:space="preserve"> minimum</w:t>
      </w:r>
      <w:r w:rsidR="003E5945" w:rsidRPr="00CC71C0">
        <w:rPr>
          <w:rStyle w:val="normaltextrun"/>
          <w:color w:val="000000" w:themeColor="text1"/>
          <w:shd w:val="clear" w:color="auto" w:fill="FFFFFF"/>
        </w:rPr>
        <w:t xml:space="preserve"> requirements</w:t>
      </w:r>
      <w:r w:rsidR="00375255" w:rsidRPr="00CC71C0">
        <w:rPr>
          <w:rStyle w:val="normaltextrun"/>
          <w:color w:val="000000" w:themeColor="text1"/>
          <w:shd w:val="clear" w:color="auto" w:fill="FFFFFF"/>
        </w:rPr>
        <w:t xml:space="preserve"> will be supported</w:t>
      </w:r>
      <w:r w:rsidR="003E5945" w:rsidRPr="00CC71C0">
        <w:rPr>
          <w:rStyle w:val="normaltextrun"/>
          <w:color w:val="000000" w:themeColor="text1"/>
          <w:shd w:val="clear" w:color="auto" w:fill="FFFFFF"/>
        </w:rPr>
        <w:t xml:space="preserve">.  </w:t>
      </w:r>
      <w:r w:rsidR="007E2BCD" w:rsidRPr="00CC71C0">
        <w:rPr>
          <w:rStyle w:val="normaltextrun"/>
          <w:color w:val="000000" w:themeColor="text1"/>
          <w:shd w:val="clear" w:color="auto" w:fill="FFFFFF"/>
        </w:rPr>
        <w:t>These MM</w:t>
      </w:r>
      <w:r w:rsidR="00CA1800" w:rsidRPr="00CC71C0">
        <w:rPr>
          <w:rStyle w:val="normaltextrun"/>
          <w:color w:val="000000" w:themeColor="text1"/>
          <w:shd w:val="clear" w:color="auto" w:fill="FFFFFF"/>
        </w:rPr>
        <w:t>s</w:t>
      </w:r>
      <w:r w:rsidR="007E2BCD" w:rsidRPr="00CC71C0">
        <w:rPr>
          <w:rStyle w:val="normaltextrun"/>
          <w:color w:val="000000" w:themeColor="text1"/>
          <w:shd w:val="clear" w:color="auto" w:fill="FFFFFF"/>
        </w:rPr>
        <w:t xml:space="preserve"> are</w:t>
      </w:r>
      <w:r w:rsidR="008731DE" w:rsidRPr="00CC71C0">
        <w:rPr>
          <w:rStyle w:val="normaltextrun"/>
          <w:color w:val="000000" w:themeColor="text1"/>
          <w:shd w:val="clear" w:color="auto" w:fill="FFFFFF"/>
        </w:rPr>
        <w:t xml:space="preserve"> all</w:t>
      </w:r>
      <w:r w:rsidR="007E2BCD" w:rsidRPr="00CC71C0">
        <w:rPr>
          <w:rStyle w:val="normaltextrun"/>
          <w:color w:val="000000" w:themeColor="text1"/>
          <w:shd w:val="clear" w:color="auto" w:fill="FFFFFF"/>
        </w:rPr>
        <w:t xml:space="preserve"> therefore need</w:t>
      </w:r>
      <w:r w:rsidR="00E660E6" w:rsidRPr="00CC71C0">
        <w:rPr>
          <w:rStyle w:val="normaltextrun"/>
          <w:color w:val="000000" w:themeColor="text1"/>
          <w:shd w:val="clear" w:color="auto" w:fill="FFFFFF"/>
        </w:rPr>
        <w:t>ed</w:t>
      </w:r>
      <w:r w:rsidR="007E2BCD" w:rsidRPr="00CC71C0">
        <w:rPr>
          <w:rStyle w:val="normaltextrun"/>
          <w:color w:val="000000" w:themeColor="text1"/>
          <w:shd w:val="clear" w:color="auto" w:fill="FFFFFF"/>
        </w:rPr>
        <w:t xml:space="preserve"> to ensure Policies SPDG</w:t>
      </w:r>
      <w:r w:rsidR="008731DE" w:rsidRPr="00CC71C0">
        <w:rPr>
          <w:rStyle w:val="normaltextrun"/>
          <w:color w:val="000000" w:themeColor="text1"/>
          <w:shd w:val="clear" w:color="auto" w:fill="FFFFFF"/>
        </w:rPr>
        <w:t xml:space="preserve"> </w:t>
      </w:r>
      <w:proofErr w:type="gramStart"/>
      <w:r w:rsidR="007E2BCD" w:rsidRPr="00CC71C0">
        <w:rPr>
          <w:rStyle w:val="normaltextrun"/>
          <w:color w:val="000000" w:themeColor="text1"/>
          <w:shd w:val="clear" w:color="auto" w:fill="FFFFFF"/>
        </w:rPr>
        <w:t>1</w:t>
      </w:r>
      <w:proofErr w:type="gramEnd"/>
      <w:r w:rsidR="007E2BCD" w:rsidRPr="00CC71C0">
        <w:rPr>
          <w:rStyle w:val="normaltextrun"/>
          <w:color w:val="000000" w:themeColor="text1"/>
          <w:shd w:val="clear" w:color="auto" w:fill="FFFFFF"/>
        </w:rPr>
        <w:t xml:space="preserve"> and SP</w:t>
      </w:r>
      <w:r w:rsidR="008731DE" w:rsidRPr="00CC71C0">
        <w:rPr>
          <w:rStyle w:val="normaltextrun"/>
          <w:color w:val="000000" w:themeColor="text1"/>
          <w:shd w:val="clear" w:color="auto" w:fill="FFFFFF"/>
        </w:rPr>
        <w:t xml:space="preserve"> </w:t>
      </w:r>
      <w:r w:rsidR="007E2BCD" w:rsidRPr="00CC71C0">
        <w:rPr>
          <w:rStyle w:val="normaltextrun"/>
          <w:color w:val="000000" w:themeColor="text1"/>
          <w:shd w:val="clear" w:color="auto" w:fill="FFFFFF"/>
        </w:rPr>
        <w:t xml:space="preserve">3 are justified, effective, </w:t>
      </w:r>
      <w:r w:rsidR="007E2BCD" w:rsidRPr="00CC71C0">
        <w:rPr>
          <w:rStyle w:val="normaltextrun"/>
          <w:color w:val="000000" w:themeColor="text1"/>
          <w:shd w:val="clear" w:color="auto" w:fill="FFFFFF"/>
        </w:rPr>
        <w:lastRenderedPageBreak/>
        <w:t>consistent with national policy and in general conformity with the London Plan</w:t>
      </w:r>
      <w:r w:rsidR="00E76B22" w:rsidRPr="00CC71C0">
        <w:rPr>
          <w:rStyle w:val="normaltextrun"/>
          <w:color w:val="000000" w:themeColor="text1"/>
          <w:shd w:val="clear" w:color="auto" w:fill="FFFFFF"/>
        </w:rPr>
        <w:t xml:space="preserve"> [</w:t>
      </w:r>
      <w:r w:rsidR="00E76B22" w:rsidRPr="00CC71C0">
        <w:rPr>
          <w:rStyle w:val="normaltextrun"/>
          <w:b/>
          <w:bCs/>
          <w:color w:val="000000" w:themeColor="text1"/>
          <w:shd w:val="clear" w:color="auto" w:fill="FFFFFF"/>
        </w:rPr>
        <w:t>MM4</w:t>
      </w:r>
      <w:r w:rsidR="00E76B22" w:rsidRPr="00CC71C0">
        <w:rPr>
          <w:rStyle w:val="normaltextrun"/>
          <w:color w:val="000000" w:themeColor="text1"/>
          <w:shd w:val="clear" w:color="auto" w:fill="FFFFFF"/>
        </w:rPr>
        <w:t xml:space="preserve">, </w:t>
      </w:r>
      <w:r w:rsidR="00E76B22" w:rsidRPr="00CC71C0">
        <w:rPr>
          <w:rStyle w:val="normaltextrun"/>
          <w:b/>
          <w:bCs/>
          <w:color w:val="000000" w:themeColor="text1"/>
          <w:shd w:val="clear" w:color="auto" w:fill="FFFFFF"/>
        </w:rPr>
        <w:t>MM21</w:t>
      </w:r>
      <w:r w:rsidR="00671D3E" w:rsidRPr="00CC71C0">
        <w:rPr>
          <w:rStyle w:val="normaltextrun"/>
          <w:b/>
          <w:bCs/>
          <w:color w:val="000000" w:themeColor="text1"/>
          <w:shd w:val="clear" w:color="auto" w:fill="FFFFFF"/>
        </w:rPr>
        <w:t xml:space="preserve"> </w:t>
      </w:r>
      <w:r w:rsidR="00E76B22" w:rsidRPr="00CC71C0">
        <w:rPr>
          <w:rStyle w:val="normaltextrun"/>
          <w:color w:val="000000" w:themeColor="text1"/>
          <w:shd w:val="clear" w:color="auto" w:fill="FFFFFF"/>
        </w:rPr>
        <w:t xml:space="preserve">and </w:t>
      </w:r>
      <w:r w:rsidR="00E76B22" w:rsidRPr="00CC71C0">
        <w:rPr>
          <w:rStyle w:val="normaltextrun"/>
          <w:b/>
          <w:bCs/>
          <w:color w:val="000000" w:themeColor="text1"/>
          <w:shd w:val="clear" w:color="auto" w:fill="FFFFFF"/>
        </w:rPr>
        <w:t>MM22</w:t>
      </w:r>
      <w:r w:rsidR="00CB68DC" w:rsidRPr="00CC71C0">
        <w:rPr>
          <w:rStyle w:val="normaltextrun"/>
          <w:color w:val="000000" w:themeColor="text1"/>
          <w:shd w:val="clear" w:color="auto" w:fill="FFFFFF"/>
        </w:rPr>
        <w:t>]</w:t>
      </w:r>
      <w:r w:rsidR="007E2BCD" w:rsidRPr="00CC71C0">
        <w:rPr>
          <w:rStyle w:val="normaltextrun"/>
          <w:color w:val="000000" w:themeColor="text1"/>
          <w:shd w:val="clear" w:color="auto" w:fill="FFFFFF"/>
        </w:rPr>
        <w:t>.</w:t>
      </w:r>
    </w:p>
    <w:p w14:paraId="5187BB63" w14:textId="5E763292" w:rsidR="00016D2B" w:rsidRPr="00CC71C0" w:rsidRDefault="00F06CB5" w:rsidP="002C1664">
      <w:pPr>
        <w:pStyle w:val="Heading4"/>
        <w:rPr>
          <w:color w:val="000000" w:themeColor="text1"/>
        </w:rPr>
      </w:pPr>
      <w:bookmarkStart w:id="57" w:name="_Toc166765169"/>
      <w:r w:rsidRPr="00CC71C0">
        <w:rPr>
          <w:color w:val="000000" w:themeColor="text1"/>
        </w:rPr>
        <w:t>H</w:t>
      </w:r>
      <w:r w:rsidR="00DF4FC1" w:rsidRPr="00CC71C0">
        <w:rPr>
          <w:color w:val="000000" w:themeColor="text1"/>
        </w:rPr>
        <w:t>ousing land</w:t>
      </w:r>
      <w:r w:rsidRPr="00CC71C0">
        <w:rPr>
          <w:color w:val="000000" w:themeColor="text1"/>
        </w:rPr>
        <w:t xml:space="preserve"> supply</w:t>
      </w:r>
      <w:r w:rsidR="008450EE" w:rsidRPr="00CC71C0">
        <w:rPr>
          <w:color w:val="000000" w:themeColor="text1"/>
        </w:rPr>
        <w:t>, small sites and windfall</w:t>
      </w:r>
      <w:bookmarkEnd w:id="57"/>
    </w:p>
    <w:p w14:paraId="3927C912" w14:textId="76A38EA7" w:rsidR="007971B9" w:rsidRPr="00CC71C0" w:rsidRDefault="00253573">
      <w:pPr>
        <w:pStyle w:val="ListParagraph"/>
        <w:numPr>
          <w:ilvl w:val="0"/>
          <w:numId w:val="8"/>
        </w:numPr>
        <w:rPr>
          <w:color w:val="000000" w:themeColor="text1"/>
        </w:rPr>
      </w:pPr>
      <w:r w:rsidRPr="00CC71C0">
        <w:rPr>
          <w:color w:val="000000" w:themeColor="text1"/>
        </w:rPr>
        <w:t xml:space="preserve">The NPPF (paragraph 68) </w:t>
      </w:r>
      <w:r w:rsidR="00A11633" w:rsidRPr="00CC71C0">
        <w:rPr>
          <w:color w:val="000000" w:themeColor="text1"/>
        </w:rPr>
        <w:t xml:space="preserve">states </w:t>
      </w:r>
      <w:r w:rsidRPr="00CC71C0">
        <w:rPr>
          <w:color w:val="000000" w:themeColor="text1"/>
        </w:rPr>
        <w:t xml:space="preserve">that planning policies should identify a supply of a) specific, deliverable sites for years </w:t>
      </w:r>
      <w:r w:rsidR="00401331">
        <w:rPr>
          <w:color w:val="000000" w:themeColor="text1"/>
        </w:rPr>
        <w:t>1-5</w:t>
      </w:r>
      <w:r w:rsidRPr="00CC71C0">
        <w:rPr>
          <w:color w:val="000000" w:themeColor="text1"/>
        </w:rPr>
        <w:t xml:space="preserve"> of the plan period and b) specific, developable sites or broad locations for growth, for years 6-10 and, where possible, for years 11-15 of the Plan.  </w:t>
      </w:r>
      <w:r w:rsidR="000C287B" w:rsidRPr="00CC71C0">
        <w:rPr>
          <w:color w:val="000000" w:themeColor="text1"/>
        </w:rPr>
        <w:t>Paragraph 74 of the NPPF says strategic</w:t>
      </w:r>
      <w:r w:rsidR="003F04E5" w:rsidRPr="00CC71C0">
        <w:rPr>
          <w:color w:val="000000" w:themeColor="text1"/>
        </w:rPr>
        <w:t xml:space="preserve"> policies should include a trajectory illustrating the expected rate of housing delivery over the </w:t>
      </w:r>
      <w:r w:rsidR="00705DB2" w:rsidRPr="00CC71C0">
        <w:rPr>
          <w:color w:val="000000" w:themeColor="text1"/>
        </w:rPr>
        <w:t>P</w:t>
      </w:r>
      <w:r w:rsidR="003F04E5" w:rsidRPr="00CC71C0">
        <w:rPr>
          <w:color w:val="000000" w:themeColor="text1"/>
        </w:rPr>
        <w:t>lan period</w:t>
      </w:r>
      <w:r w:rsidR="000C3809" w:rsidRPr="00CC71C0">
        <w:rPr>
          <w:color w:val="000000" w:themeColor="text1"/>
        </w:rPr>
        <w:t>.</w:t>
      </w:r>
    </w:p>
    <w:p w14:paraId="7E4FDDA6" w14:textId="29DC8E3C" w:rsidR="00266F66" w:rsidRPr="00CC71C0" w:rsidRDefault="00963956" w:rsidP="00A018AF">
      <w:pPr>
        <w:pStyle w:val="ListParagraph"/>
        <w:numPr>
          <w:ilvl w:val="0"/>
          <w:numId w:val="8"/>
        </w:numPr>
        <w:rPr>
          <w:color w:val="000000" w:themeColor="text1"/>
        </w:rPr>
      </w:pPr>
      <w:r w:rsidRPr="00CC71C0">
        <w:rPr>
          <w:color w:val="000000" w:themeColor="text1"/>
        </w:rPr>
        <w:t>The Plan</w:t>
      </w:r>
      <w:r w:rsidR="0073399C" w:rsidRPr="00CC71C0">
        <w:rPr>
          <w:color w:val="000000" w:themeColor="text1"/>
        </w:rPr>
        <w:t>’s</w:t>
      </w:r>
      <w:r w:rsidRPr="00CC71C0">
        <w:rPr>
          <w:color w:val="000000" w:themeColor="text1"/>
        </w:rPr>
        <w:t xml:space="preserve"> trajectory at Appendix </w:t>
      </w:r>
      <w:r w:rsidR="00026E68" w:rsidRPr="00CC71C0">
        <w:rPr>
          <w:color w:val="000000" w:themeColor="text1"/>
        </w:rPr>
        <w:t>4</w:t>
      </w:r>
      <w:r w:rsidR="00BD3DF8" w:rsidRPr="00CC71C0">
        <w:rPr>
          <w:color w:val="000000" w:themeColor="text1"/>
        </w:rPr>
        <w:t xml:space="preserve"> </w:t>
      </w:r>
      <w:r w:rsidR="001C23E7" w:rsidRPr="00CC71C0">
        <w:rPr>
          <w:color w:val="000000" w:themeColor="text1"/>
        </w:rPr>
        <w:t>and associated</w:t>
      </w:r>
      <w:r w:rsidR="00733CED" w:rsidRPr="00CC71C0">
        <w:rPr>
          <w:color w:val="000000" w:themeColor="text1"/>
        </w:rPr>
        <w:t xml:space="preserve"> </w:t>
      </w:r>
      <w:r w:rsidR="00BF48EB" w:rsidRPr="00CC71C0">
        <w:rPr>
          <w:color w:val="000000" w:themeColor="text1"/>
        </w:rPr>
        <w:t>justification</w:t>
      </w:r>
      <w:r w:rsidR="00733CED" w:rsidRPr="00CC71C0">
        <w:rPr>
          <w:color w:val="000000" w:themeColor="text1"/>
        </w:rPr>
        <w:t xml:space="preserve"> </w:t>
      </w:r>
      <w:r w:rsidR="006D43C5" w:rsidRPr="00CC71C0">
        <w:rPr>
          <w:color w:val="000000" w:themeColor="text1"/>
        </w:rPr>
        <w:t xml:space="preserve">seek to </w:t>
      </w:r>
      <w:r w:rsidR="00733CED" w:rsidRPr="00CC71C0">
        <w:rPr>
          <w:color w:val="000000" w:themeColor="text1"/>
        </w:rPr>
        <w:t xml:space="preserve">explain </w:t>
      </w:r>
      <w:r w:rsidR="00BF48EB" w:rsidRPr="00CC71C0">
        <w:rPr>
          <w:color w:val="000000" w:themeColor="text1"/>
        </w:rPr>
        <w:t>how the Council will ensure</w:t>
      </w:r>
      <w:r w:rsidR="006D43C5" w:rsidRPr="00CC71C0">
        <w:rPr>
          <w:color w:val="000000" w:themeColor="text1"/>
        </w:rPr>
        <w:t xml:space="preserve"> housing</w:t>
      </w:r>
      <w:r w:rsidR="000D0982" w:rsidRPr="00CC71C0">
        <w:rPr>
          <w:color w:val="000000" w:themeColor="text1"/>
        </w:rPr>
        <w:t xml:space="preserve"> delivery</w:t>
      </w:r>
      <w:r w:rsidR="006D43C5" w:rsidRPr="00CC71C0">
        <w:rPr>
          <w:color w:val="000000" w:themeColor="text1"/>
        </w:rPr>
        <w:t xml:space="preserve"> over the Plan period</w:t>
      </w:r>
      <w:r w:rsidR="00BF48EB" w:rsidRPr="00CC71C0">
        <w:rPr>
          <w:color w:val="000000" w:themeColor="text1"/>
        </w:rPr>
        <w:t>.  However, it is unclear</w:t>
      </w:r>
      <w:r w:rsidR="00F83369" w:rsidRPr="00CC71C0">
        <w:rPr>
          <w:color w:val="000000" w:themeColor="text1"/>
        </w:rPr>
        <w:t xml:space="preserve"> as to</w:t>
      </w:r>
      <w:r w:rsidR="00BF48EB" w:rsidRPr="00CC71C0">
        <w:rPr>
          <w:color w:val="000000" w:themeColor="text1"/>
        </w:rPr>
        <w:t xml:space="preserve"> which site</w:t>
      </w:r>
      <w:r w:rsidR="00426F28" w:rsidRPr="00CC71C0">
        <w:rPr>
          <w:color w:val="000000" w:themeColor="text1"/>
        </w:rPr>
        <w:t xml:space="preserve">s </w:t>
      </w:r>
      <w:r w:rsidR="0082105B" w:rsidRPr="00CC71C0">
        <w:rPr>
          <w:color w:val="000000" w:themeColor="text1"/>
        </w:rPr>
        <w:t>will contribute to the supply for each year</w:t>
      </w:r>
      <w:r w:rsidR="00F16D04" w:rsidRPr="00CC71C0">
        <w:rPr>
          <w:color w:val="000000" w:themeColor="text1"/>
        </w:rPr>
        <w:t xml:space="preserve">.  </w:t>
      </w:r>
      <w:r w:rsidR="00787A6F" w:rsidRPr="00CC71C0">
        <w:rPr>
          <w:color w:val="000000" w:themeColor="text1"/>
        </w:rPr>
        <w:t xml:space="preserve">The trajectory </w:t>
      </w:r>
      <w:r w:rsidR="00A07A50" w:rsidRPr="00CC71C0">
        <w:rPr>
          <w:color w:val="000000" w:themeColor="text1"/>
        </w:rPr>
        <w:t xml:space="preserve">also </w:t>
      </w:r>
      <w:r w:rsidR="00787A6F" w:rsidRPr="00CC71C0">
        <w:rPr>
          <w:color w:val="000000" w:themeColor="text1"/>
        </w:rPr>
        <w:t>doesn’t s</w:t>
      </w:r>
      <w:r w:rsidR="00A07A50" w:rsidRPr="00CC71C0">
        <w:rPr>
          <w:color w:val="000000" w:themeColor="text1"/>
        </w:rPr>
        <w:t xml:space="preserve">how </w:t>
      </w:r>
      <w:r w:rsidR="00611501" w:rsidRPr="00CC71C0">
        <w:rPr>
          <w:color w:val="000000" w:themeColor="text1"/>
        </w:rPr>
        <w:t>all sources of supply, particularly small site</w:t>
      </w:r>
      <w:r w:rsidR="00705DB2" w:rsidRPr="00CC71C0">
        <w:rPr>
          <w:color w:val="000000" w:themeColor="text1"/>
        </w:rPr>
        <w:t>s</w:t>
      </w:r>
      <w:r w:rsidR="00611501" w:rsidRPr="00CC71C0">
        <w:rPr>
          <w:color w:val="000000" w:themeColor="text1"/>
        </w:rPr>
        <w:t xml:space="preserve"> and</w:t>
      </w:r>
      <w:r w:rsidR="00A07A50" w:rsidRPr="00CC71C0">
        <w:rPr>
          <w:color w:val="000000" w:themeColor="text1"/>
        </w:rPr>
        <w:t xml:space="preserve"> windfalls</w:t>
      </w:r>
      <w:r w:rsidR="0064086A" w:rsidRPr="00CC71C0">
        <w:rPr>
          <w:color w:val="000000" w:themeColor="text1"/>
        </w:rPr>
        <w:t xml:space="preserve">.  </w:t>
      </w:r>
      <w:r w:rsidR="00B01E21" w:rsidRPr="00CC71C0">
        <w:rPr>
          <w:color w:val="000000" w:themeColor="text1"/>
        </w:rPr>
        <w:t xml:space="preserve">The Plan’s trajectory </w:t>
      </w:r>
      <w:r w:rsidR="0064086A" w:rsidRPr="00CC71C0">
        <w:rPr>
          <w:color w:val="000000" w:themeColor="text1"/>
        </w:rPr>
        <w:t>does not therefore illustrate the expected rates of delivery and is</w:t>
      </w:r>
      <w:r w:rsidR="00A15CC4" w:rsidRPr="00CC71C0">
        <w:rPr>
          <w:color w:val="000000" w:themeColor="text1"/>
        </w:rPr>
        <w:t xml:space="preserve"> not</w:t>
      </w:r>
      <w:r w:rsidR="0064086A" w:rsidRPr="00CC71C0">
        <w:rPr>
          <w:color w:val="000000" w:themeColor="text1"/>
        </w:rPr>
        <w:t xml:space="preserve"> </w:t>
      </w:r>
      <w:r w:rsidR="00217DC5" w:rsidRPr="00CC71C0">
        <w:rPr>
          <w:color w:val="000000" w:themeColor="text1"/>
        </w:rPr>
        <w:t>consistent with national policy</w:t>
      </w:r>
      <w:r w:rsidR="00A15CC4" w:rsidRPr="00CC71C0">
        <w:rPr>
          <w:color w:val="000000" w:themeColor="text1"/>
        </w:rPr>
        <w:t xml:space="preserve"> o</w:t>
      </w:r>
      <w:r w:rsidR="001B01F5" w:rsidRPr="00CC71C0">
        <w:rPr>
          <w:color w:val="000000" w:themeColor="text1"/>
        </w:rPr>
        <w:t>r</w:t>
      </w:r>
      <w:r w:rsidR="00A15CC4" w:rsidRPr="00CC71C0">
        <w:rPr>
          <w:color w:val="000000" w:themeColor="text1"/>
        </w:rPr>
        <w:t xml:space="preserve"> effective</w:t>
      </w:r>
      <w:r w:rsidR="00475BDA" w:rsidRPr="00CC71C0">
        <w:rPr>
          <w:color w:val="000000" w:themeColor="text1"/>
        </w:rPr>
        <w:t xml:space="preserve"> in this regard</w:t>
      </w:r>
      <w:r w:rsidR="00217DC5" w:rsidRPr="00CC71C0">
        <w:rPr>
          <w:color w:val="000000" w:themeColor="text1"/>
        </w:rPr>
        <w:t>.</w:t>
      </w:r>
    </w:p>
    <w:p w14:paraId="662C6162" w14:textId="5273553E" w:rsidR="00963956" w:rsidRPr="00CC71C0" w:rsidRDefault="00BC0470">
      <w:pPr>
        <w:pStyle w:val="ListParagraph"/>
        <w:numPr>
          <w:ilvl w:val="0"/>
          <w:numId w:val="8"/>
        </w:numPr>
        <w:rPr>
          <w:color w:val="000000" w:themeColor="text1"/>
        </w:rPr>
      </w:pPr>
      <w:r w:rsidRPr="00CC71C0">
        <w:rPr>
          <w:color w:val="000000" w:themeColor="text1"/>
        </w:rPr>
        <w:t xml:space="preserve">To overcome this Appendix </w:t>
      </w:r>
      <w:r w:rsidR="007236F0" w:rsidRPr="00CC71C0">
        <w:rPr>
          <w:color w:val="000000" w:themeColor="text1"/>
        </w:rPr>
        <w:t>4</w:t>
      </w:r>
      <w:r w:rsidRPr="00CC71C0">
        <w:rPr>
          <w:color w:val="000000" w:themeColor="text1"/>
        </w:rPr>
        <w:t xml:space="preserve"> of the Plan should </w:t>
      </w:r>
      <w:r w:rsidR="001F1CD0" w:rsidRPr="00CC71C0">
        <w:rPr>
          <w:color w:val="000000" w:themeColor="text1"/>
        </w:rPr>
        <w:t xml:space="preserve">be </w:t>
      </w:r>
      <w:r w:rsidRPr="00CC71C0">
        <w:rPr>
          <w:color w:val="000000" w:themeColor="text1"/>
        </w:rPr>
        <w:t>replaced with</w:t>
      </w:r>
      <w:r w:rsidR="001B01F5" w:rsidRPr="00CC71C0">
        <w:rPr>
          <w:color w:val="000000" w:themeColor="text1"/>
        </w:rPr>
        <w:t xml:space="preserve"> a</w:t>
      </w:r>
      <w:r w:rsidRPr="00CC71C0">
        <w:rPr>
          <w:color w:val="000000" w:themeColor="text1"/>
        </w:rPr>
        <w:t xml:space="preserve"> new</w:t>
      </w:r>
      <w:r w:rsidR="001B01F5" w:rsidRPr="00CC71C0">
        <w:rPr>
          <w:color w:val="000000" w:themeColor="text1"/>
        </w:rPr>
        <w:t xml:space="preserve"> detailed</w:t>
      </w:r>
      <w:r w:rsidR="008112CA" w:rsidRPr="00CC71C0">
        <w:rPr>
          <w:color w:val="000000" w:themeColor="text1"/>
        </w:rPr>
        <w:t xml:space="preserve"> annualised</w:t>
      </w:r>
      <w:r w:rsidRPr="00CC71C0">
        <w:rPr>
          <w:color w:val="000000" w:themeColor="text1"/>
        </w:rPr>
        <w:t xml:space="preserve"> </w:t>
      </w:r>
      <w:r w:rsidR="00356A5E" w:rsidRPr="00CC71C0">
        <w:rPr>
          <w:color w:val="000000" w:themeColor="text1"/>
        </w:rPr>
        <w:t xml:space="preserve">trajectory which </w:t>
      </w:r>
      <w:r w:rsidR="007236F0" w:rsidRPr="00CC71C0">
        <w:rPr>
          <w:color w:val="000000" w:themeColor="text1"/>
        </w:rPr>
        <w:t>details</w:t>
      </w:r>
      <w:r w:rsidR="00356A5E" w:rsidRPr="00CC71C0">
        <w:rPr>
          <w:color w:val="000000" w:themeColor="text1"/>
        </w:rPr>
        <w:t xml:space="preserve"> </w:t>
      </w:r>
      <w:r w:rsidR="00997560" w:rsidRPr="00CC71C0">
        <w:rPr>
          <w:color w:val="000000" w:themeColor="text1"/>
        </w:rPr>
        <w:t>all</w:t>
      </w:r>
      <w:r w:rsidR="00356A5E" w:rsidRPr="00CC71C0">
        <w:rPr>
          <w:color w:val="000000" w:themeColor="text1"/>
        </w:rPr>
        <w:t xml:space="preserve"> allocated</w:t>
      </w:r>
      <w:r w:rsidR="00997560" w:rsidRPr="00CC71C0">
        <w:rPr>
          <w:color w:val="000000" w:themeColor="text1"/>
        </w:rPr>
        <w:t xml:space="preserve"> sites </w:t>
      </w:r>
      <w:r w:rsidR="00356A5E" w:rsidRPr="00CC71C0">
        <w:rPr>
          <w:color w:val="000000" w:themeColor="text1"/>
        </w:rPr>
        <w:t>and the</w:t>
      </w:r>
      <w:r w:rsidR="00997560" w:rsidRPr="00CC71C0">
        <w:rPr>
          <w:color w:val="000000" w:themeColor="text1"/>
        </w:rPr>
        <w:t>ir</w:t>
      </w:r>
      <w:r w:rsidR="00356A5E" w:rsidRPr="00CC71C0">
        <w:rPr>
          <w:color w:val="000000" w:themeColor="text1"/>
        </w:rPr>
        <w:t xml:space="preserve"> projected contribution</w:t>
      </w:r>
      <w:r w:rsidR="00EB65F1" w:rsidRPr="00CC71C0">
        <w:rPr>
          <w:color w:val="000000" w:themeColor="text1"/>
        </w:rPr>
        <w:t xml:space="preserve"> to </w:t>
      </w:r>
      <w:r w:rsidR="00F9151B" w:rsidRPr="00CC71C0">
        <w:rPr>
          <w:color w:val="000000" w:themeColor="text1"/>
        </w:rPr>
        <w:t>the supply</w:t>
      </w:r>
      <w:r w:rsidR="000C2B7C" w:rsidRPr="00CC71C0">
        <w:rPr>
          <w:color w:val="000000" w:themeColor="text1"/>
        </w:rPr>
        <w:t xml:space="preserve"> as well as clarif</w:t>
      </w:r>
      <w:r w:rsidR="000B3890" w:rsidRPr="00CC71C0">
        <w:rPr>
          <w:color w:val="000000" w:themeColor="text1"/>
        </w:rPr>
        <w:t>ying</w:t>
      </w:r>
      <w:r w:rsidR="000C2B7C" w:rsidRPr="00CC71C0">
        <w:rPr>
          <w:color w:val="000000" w:themeColor="text1"/>
        </w:rPr>
        <w:t xml:space="preserve"> the projected supply from </w:t>
      </w:r>
      <w:r w:rsidR="00F9151B" w:rsidRPr="00CC71C0">
        <w:rPr>
          <w:color w:val="000000" w:themeColor="text1"/>
        </w:rPr>
        <w:t>all</w:t>
      </w:r>
      <w:r w:rsidR="000C2B7C" w:rsidRPr="00CC71C0">
        <w:rPr>
          <w:color w:val="000000" w:themeColor="text1"/>
        </w:rPr>
        <w:t xml:space="preserve"> other</w:t>
      </w:r>
      <w:r w:rsidR="00F9151B" w:rsidRPr="00CC71C0">
        <w:rPr>
          <w:color w:val="000000" w:themeColor="text1"/>
        </w:rPr>
        <w:t xml:space="preserve"> sources</w:t>
      </w:r>
      <w:r w:rsidR="001F1CD0" w:rsidRPr="00CC71C0">
        <w:rPr>
          <w:color w:val="000000" w:themeColor="text1"/>
        </w:rPr>
        <w:t>.  Th</w:t>
      </w:r>
      <w:r w:rsidR="004E6C69" w:rsidRPr="00CC71C0">
        <w:rPr>
          <w:color w:val="000000" w:themeColor="text1"/>
        </w:rPr>
        <w:t>is should be</w:t>
      </w:r>
      <w:r w:rsidR="001F1CD0" w:rsidRPr="00CC71C0">
        <w:rPr>
          <w:color w:val="000000" w:themeColor="text1"/>
        </w:rPr>
        <w:t xml:space="preserve"> </w:t>
      </w:r>
      <w:r w:rsidR="00BA502D" w:rsidRPr="00CC71C0">
        <w:rPr>
          <w:color w:val="000000" w:themeColor="text1"/>
        </w:rPr>
        <w:t>informed by the most up</w:t>
      </w:r>
      <w:r w:rsidR="00D855C9" w:rsidRPr="00CC71C0">
        <w:rPr>
          <w:color w:val="000000" w:themeColor="text1"/>
        </w:rPr>
        <w:t>-to-date</w:t>
      </w:r>
      <w:r w:rsidR="00BA502D" w:rsidRPr="00CC71C0">
        <w:rPr>
          <w:color w:val="000000" w:themeColor="text1"/>
        </w:rPr>
        <w:t xml:space="preserve"> evidence on deliverability as set out in EX1</w:t>
      </w:r>
      <w:r w:rsidR="004E6C69" w:rsidRPr="00CC71C0">
        <w:rPr>
          <w:color w:val="000000" w:themeColor="text1"/>
        </w:rPr>
        <w:t>88</w:t>
      </w:r>
      <w:r w:rsidR="00895239" w:rsidRPr="00CC71C0">
        <w:rPr>
          <w:color w:val="000000" w:themeColor="text1"/>
        </w:rPr>
        <w:t xml:space="preserve"> </w:t>
      </w:r>
      <w:r w:rsidR="007745F4" w:rsidRPr="00CC71C0">
        <w:rPr>
          <w:color w:val="000000" w:themeColor="text1"/>
        </w:rPr>
        <w:t>[</w:t>
      </w:r>
      <w:r w:rsidR="007745F4" w:rsidRPr="00CC71C0">
        <w:rPr>
          <w:b/>
          <w:bCs/>
          <w:color w:val="000000" w:themeColor="text1"/>
        </w:rPr>
        <w:t>MM72</w:t>
      </w:r>
      <w:r w:rsidR="007745F4" w:rsidRPr="00CC71C0">
        <w:rPr>
          <w:color w:val="000000" w:themeColor="text1"/>
        </w:rPr>
        <w:t>]</w:t>
      </w:r>
      <w:r w:rsidR="00356A5E" w:rsidRPr="00CC71C0">
        <w:rPr>
          <w:color w:val="000000" w:themeColor="text1"/>
        </w:rPr>
        <w:t>.</w:t>
      </w:r>
    </w:p>
    <w:p w14:paraId="3EE2D08F" w14:textId="0A761600" w:rsidR="008E1D68" w:rsidRPr="00CC71C0" w:rsidRDefault="00131ACC">
      <w:pPr>
        <w:pStyle w:val="ListParagraph"/>
        <w:numPr>
          <w:ilvl w:val="0"/>
          <w:numId w:val="8"/>
        </w:numPr>
        <w:rPr>
          <w:color w:val="000000" w:themeColor="text1"/>
        </w:rPr>
      </w:pPr>
      <w:r w:rsidRPr="00CC71C0">
        <w:rPr>
          <w:color w:val="000000" w:themeColor="text1"/>
        </w:rPr>
        <w:t xml:space="preserve">The London Plan sets out a </w:t>
      </w:r>
      <w:proofErr w:type="gramStart"/>
      <w:r w:rsidRPr="00CC71C0">
        <w:rPr>
          <w:color w:val="000000" w:themeColor="text1"/>
        </w:rPr>
        <w:t>minimum</w:t>
      </w:r>
      <w:r w:rsidR="009E18C5" w:rsidRPr="00CC71C0">
        <w:rPr>
          <w:color w:val="000000" w:themeColor="text1"/>
        </w:rPr>
        <w:t xml:space="preserve"> sm</w:t>
      </w:r>
      <w:r w:rsidR="00FE558D" w:rsidRPr="00CC71C0">
        <w:rPr>
          <w:color w:val="000000" w:themeColor="text1"/>
        </w:rPr>
        <w:t>all sites</w:t>
      </w:r>
      <w:proofErr w:type="gramEnd"/>
      <w:r w:rsidR="000C1A92" w:rsidRPr="00CC71C0">
        <w:rPr>
          <w:color w:val="000000" w:themeColor="text1"/>
        </w:rPr>
        <w:t xml:space="preserve"> housing target</w:t>
      </w:r>
      <w:r w:rsidR="00FE558D" w:rsidRPr="00CC71C0">
        <w:rPr>
          <w:color w:val="000000" w:themeColor="text1"/>
        </w:rPr>
        <w:t xml:space="preserve"> (</w:t>
      </w:r>
      <w:r w:rsidR="009776A1" w:rsidRPr="00CC71C0">
        <w:rPr>
          <w:color w:val="000000" w:themeColor="text1"/>
        </w:rPr>
        <w:t xml:space="preserve">for sites </w:t>
      </w:r>
      <w:r w:rsidR="00903F69" w:rsidRPr="00CC71C0">
        <w:rPr>
          <w:color w:val="000000" w:themeColor="text1"/>
        </w:rPr>
        <w:t xml:space="preserve">defined as </w:t>
      </w:r>
      <w:r w:rsidR="00FE558D" w:rsidRPr="00CC71C0">
        <w:rPr>
          <w:color w:val="000000" w:themeColor="text1"/>
        </w:rPr>
        <w:t xml:space="preserve">below 0.25 hectares in size) </w:t>
      </w:r>
      <w:r w:rsidRPr="00CC71C0">
        <w:rPr>
          <w:color w:val="000000" w:themeColor="text1"/>
        </w:rPr>
        <w:t xml:space="preserve">for </w:t>
      </w:r>
      <w:r w:rsidR="006C60C2" w:rsidRPr="00CC71C0">
        <w:rPr>
          <w:color w:val="000000" w:themeColor="text1"/>
        </w:rPr>
        <w:t>the B</w:t>
      </w:r>
      <w:r w:rsidR="00903F69" w:rsidRPr="00CC71C0">
        <w:rPr>
          <w:color w:val="000000" w:themeColor="text1"/>
        </w:rPr>
        <w:t>orough</w:t>
      </w:r>
      <w:r w:rsidR="006C60C2" w:rsidRPr="00CC71C0">
        <w:rPr>
          <w:color w:val="000000" w:themeColor="text1"/>
        </w:rPr>
        <w:t xml:space="preserve"> </w:t>
      </w:r>
      <w:r w:rsidRPr="00CC71C0">
        <w:rPr>
          <w:color w:val="000000" w:themeColor="text1"/>
        </w:rPr>
        <w:t xml:space="preserve">of 1,990 up to 2028/29. </w:t>
      </w:r>
      <w:r w:rsidR="006C60C2" w:rsidRPr="00CC71C0">
        <w:rPr>
          <w:color w:val="000000" w:themeColor="text1"/>
        </w:rPr>
        <w:t xml:space="preserve"> </w:t>
      </w:r>
      <w:r w:rsidR="00A62246" w:rsidRPr="00CC71C0">
        <w:rPr>
          <w:color w:val="000000" w:themeColor="text1"/>
        </w:rPr>
        <w:t xml:space="preserve">In accordance with </w:t>
      </w:r>
      <w:r w:rsidR="00D91BB6" w:rsidRPr="00CC71C0">
        <w:rPr>
          <w:color w:val="000000" w:themeColor="text1"/>
        </w:rPr>
        <w:t>Policy H2 of the London P</w:t>
      </w:r>
      <w:r w:rsidR="005F53B2" w:rsidRPr="00CC71C0">
        <w:rPr>
          <w:color w:val="000000" w:themeColor="text1"/>
        </w:rPr>
        <w:t>l</w:t>
      </w:r>
      <w:r w:rsidR="00D91BB6" w:rsidRPr="00CC71C0">
        <w:rPr>
          <w:color w:val="000000" w:themeColor="text1"/>
        </w:rPr>
        <w:t>an</w:t>
      </w:r>
      <w:r w:rsidR="005F53B2" w:rsidRPr="00CC71C0">
        <w:rPr>
          <w:color w:val="000000" w:themeColor="text1"/>
        </w:rPr>
        <w:t>,</w:t>
      </w:r>
      <w:r w:rsidR="00D91BB6" w:rsidRPr="00CC71C0">
        <w:rPr>
          <w:color w:val="000000" w:themeColor="text1"/>
        </w:rPr>
        <w:t xml:space="preserve"> s</w:t>
      </w:r>
      <w:r w:rsidR="00470D09" w:rsidRPr="00CC71C0">
        <w:rPr>
          <w:color w:val="000000" w:themeColor="text1"/>
        </w:rPr>
        <w:t xml:space="preserve">pecific </w:t>
      </w:r>
      <w:r w:rsidR="003B5D11" w:rsidRPr="00CC71C0">
        <w:rPr>
          <w:color w:val="000000" w:themeColor="text1"/>
        </w:rPr>
        <w:t xml:space="preserve">small </w:t>
      </w:r>
      <w:r w:rsidR="00470D09" w:rsidRPr="00CC71C0">
        <w:rPr>
          <w:color w:val="000000" w:themeColor="text1"/>
        </w:rPr>
        <w:t>site</w:t>
      </w:r>
      <w:r w:rsidR="00926C3C" w:rsidRPr="00CC71C0">
        <w:rPr>
          <w:color w:val="000000" w:themeColor="text1"/>
        </w:rPr>
        <w:t>s are</w:t>
      </w:r>
      <w:r w:rsidR="00470D09" w:rsidRPr="00CC71C0">
        <w:rPr>
          <w:color w:val="000000" w:themeColor="text1"/>
        </w:rPr>
        <w:t xml:space="preserve"> </w:t>
      </w:r>
      <w:r w:rsidR="005F6428" w:rsidRPr="00CC71C0">
        <w:rPr>
          <w:color w:val="000000" w:themeColor="text1"/>
        </w:rPr>
        <w:t>allocated</w:t>
      </w:r>
      <w:r w:rsidR="00926C3C" w:rsidRPr="00CC71C0">
        <w:rPr>
          <w:color w:val="000000" w:themeColor="text1"/>
        </w:rPr>
        <w:t xml:space="preserve"> in the Plan and </w:t>
      </w:r>
      <w:r w:rsidR="001009FB" w:rsidRPr="00CC71C0">
        <w:rPr>
          <w:color w:val="000000" w:themeColor="text1"/>
        </w:rPr>
        <w:t>projected</w:t>
      </w:r>
      <w:r w:rsidR="00470D09" w:rsidRPr="00CC71C0">
        <w:rPr>
          <w:color w:val="000000" w:themeColor="text1"/>
        </w:rPr>
        <w:t xml:space="preserve"> to deliver </w:t>
      </w:r>
      <w:r w:rsidRPr="00CC71C0">
        <w:rPr>
          <w:color w:val="000000" w:themeColor="text1"/>
        </w:rPr>
        <w:t>472</w:t>
      </w:r>
      <w:r w:rsidR="00470D09" w:rsidRPr="00CC71C0">
        <w:rPr>
          <w:color w:val="000000" w:themeColor="text1"/>
        </w:rPr>
        <w:t xml:space="preserve"> dwelling</w:t>
      </w:r>
      <w:r w:rsidR="005F6428" w:rsidRPr="00CC71C0">
        <w:rPr>
          <w:color w:val="000000" w:themeColor="text1"/>
        </w:rPr>
        <w:t>s</w:t>
      </w:r>
      <w:r w:rsidR="006C60C2" w:rsidRPr="00CC71C0">
        <w:rPr>
          <w:color w:val="000000" w:themeColor="text1"/>
        </w:rPr>
        <w:t xml:space="preserve"> </w:t>
      </w:r>
      <w:r w:rsidR="00470D09" w:rsidRPr="00CC71C0">
        <w:rPr>
          <w:color w:val="000000" w:themeColor="text1"/>
        </w:rPr>
        <w:t xml:space="preserve">within this period. </w:t>
      </w:r>
      <w:r w:rsidR="00B732E5" w:rsidRPr="00CC71C0">
        <w:rPr>
          <w:color w:val="000000" w:themeColor="text1"/>
        </w:rPr>
        <w:t xml:space="preserve"> </w:t>
      </w:r>
      <w:r w:rsidR="002060E5" w:rsidRPr="00CC71C0">
        <w:rPr>
          <w:color w:val="000000" w:themeColor="text1"/>
        </w:rPr>
        <w:t xml:space="preserve">Paragraph 4.2.3 of the London Plan </w:t>
      </w:r>
      <w:r w:rsidR="005F53B2" w:rsidRPr="00CC71C0">
        <w:rPr>
          <w:color w:val="000000" w:themeColor="text1"/>
        </w:rPr>
        <w:t xml:space="preserve">also </w:t>
      </w:r>
      <w:r w:rsidR="002060E5" w:rsidRPr="00CC71C0">
        <w:rPr>
          <w:color w:val="000000" w:themeColor="text1"/>
        </w:rPr>
        <w:t>notes</w:t>
      </w:r>
      <w:r w:rsidR="005F53B2" w:rsidRPr="00CC71C0">
        <w:rPr>
          <w:color w:val="000000" w:themeColor="text1"/>
        </w:rPr>
        <w:t xml:space="preserve"> that</w:t>
      </w:r>
      <w:r w:rsidR="002060E5" w:rsidRPr="00CC71C0">
        <w:rPr>
          <w:color w:val="000000" w:themeColor="text1"/>
        </w:rPr>
        <w:t xml:space="preserve"> the small sites target can be taken to </w:t>
      </w:r>
      <w:r w:rsidR="005F53B2" w:rsidRPr="00CC71C0">
        <w:rPr>
          <w:color w:val="000000" w:themeColor="text1"/>
        </w:rPr>
        <w:t>include</w:t>
      </w:r>
      <w:r w:rsidR="002060E5" w:rsidRPr="00CC71C0">
        <w:rPr>
          <w:color w:val="000000" w:themeColor="text1"/>
        </w:rPr>
        <w:t xml:space="preserve"> a reliable source of windfall sites which contributes to</w:t>
      </w:r>
      <w:r w:rsidR="00F77489" w:rsidRPr="00CC71C0">
        <w:rPr>
          <w:color w:val="000000" w:themeColor="text1"/>
        </w:rPr>
        <w:t xml:space="preserve"> the</w:t>
      </w:r>
      <w:r w:rsidR="002060E5" w:rsidRPr="00CC71C0">
        <w:rPr>
          <w:color w:val="000000" w:themeColor="text1"/>
        </w:rPr>
        <w:t xml:space="preserve"> anticipated supply.  </w:t>
      </w:r>
      <w:r w:rsidR="009E4879" w:rsidRPr="00CC71C0">
        <w:rPr>
          <w:color w:val="000000" w:themeColor="text1"/>
        </w:rPr>
        <w:t xml:space="preserve">The Council has estimated </w:t>
      </w:r>
      <w:r w:rsidRPr="00CC71C0">
        <w:rPr>
          <w:color w:val="000000" w:themeColor="text1"/>
        </w:rPr>
        <w:t>381 homes</w:t>
      </w:r>
      <w:r w:rsidR="009E4879" w:rsidRPr="00CC71C0">
        <w:rPr>
          <w:color w:val="000000" w:themeColor="text1"/>
        </w:rPr>
        <w:t xml:space="preserve"> would be delivered</w:t>
      </w:r>
      <w:r w:rsidR="009C1E37" w:rsidRPr="00CC71C0">
        <w:rPr>
          <w:color w:val="000000" w:themeColor="text1"/>
        </w:rPr>
        <w:t xml:space="preserve"> on small sites</w:t>
      </w:r>
      <w:r w:rsidR="009E4879" w:rsidRPr="00CC71C0">
        <w:rPr>
          <w:color w:val="000000" w:themeColor="text1"/>
        </w:rPr>
        <w:t xml:space="preserve"> within this period as windfall</w:t>
      </w:r>
      <w:r w:rsidR="00F77489" w:rsidRPr="00CC71C0">
        <w:rPr>
          <w:color w:val="000000" w:themeColor="text1"/>
        </w:rPr>
        <w:t>s</w:t>
      </w:r>
      <w:r w:rsidR="009E4879" w:rsidRPr="00CC71C0">
        <w:rPr>
          <w:color w:val="000000" w:themeColor="text1"/>
        </w:rPr>
        <w:t xml:space="preserve">.  </w:t>
      </w:r>
      <w:r w:rsidR="0084576B" w:rsidRPr="00CC71C0">
        <w:rPr>
          <w:color w:val="000000" w:themeColor="text1"/>
        </w:rPr>
        <w:t xml:space="preserve">Thus, </w:t>
      </w:r>
      <w:r w:rsidR="007F75AD" w:rsidRPr="00CC71C0">
        <w:rPr>
          <w:color w:val="000000" w:themeColor="text1"/>
        </w:rPr>
        <w:t>even accounting for windfall</w:t>
      </w:r>
      <w:r w:rsidR="00F77489" w:rsidRPr="00CC71C0">
        <w:rPr>
          <w:color w:val="000000" w:themeColor="text1"/>
        </w:rPr>
        <w:t>s</w:t>
      </w:r>
      <w:r w:rsidR="007F75AD" w:rsidRPr="00CC71C0">
        <w:rPr>
          <w:color w:val="000000" w:themeColor="text1"/>
        </w:rPr>
        <w:t xml:space="preserve">, </w:t>
      </w:r>
      <w:r w:rsidR="0084576B" w:rsidRPr="00CC71C0">
        <w:rPr>
          <w:color w:val="000000" w:themeColor="text1"/>
        </w:rPr>
        <w:t>the</w:t>
      </w:r>
      <w:r w:rsidR="00F97B8A" w:rsidRPr="00CC71C0">
        <w:rPr>
          <w:color w:val="000000" w:themeColor="text1"/>
        </w:rPr>
        <w:t xml:space="preserve"> Plan would</w:t>
      </w:r>
      <w:r w:rsidR="00133F0B" w:rsidRPr="00CC71C0">
        <w:rPr>
          <w:color w:val="000000" w:themeColor="text1"/>
        </w:rPr>
        <w:t xml:space="preserve"> still</w:t>
      </w:r>
      <w:r w:rsidR="00F97B8A" w:rsidRPr="00CC71C0">
        <w:rPr>
          <w:color w:val="000000" w:themeColor="text1"/>
        </w:rPr>
        <w:t xml:space="preserve"> have a shortfall of</w:t>
      </w:r>
      <w:r w:rsidR="0084576B" w:rsidRPr="00CC71C0">
        <w:rPr>
          <w:color w:val="000000" w:themeColor="text1"/>
        </w:rPr>
        <w:t xml:space="preserve"> 1</w:t>
      </w:r>
      <w:r w:rsidRPr="00CC71C0">
        <w:rPr>
          <w:color w:val="000000" w:themeColor="text1"/>
        </w:rPr>
        <w:t>,137 homes</w:t>
      </w:r>
      <w:r w:rsidR="00B36250" w:rsidRPr="00CC71C0">
        <w:rPr>
          <w:color w:val="000000" w:themeColor="text1"/>
        </w:rPr>
        <w:t xml:space="preserve"> </w:t>
      </w:r>
      <w:r w:rsidR="003E3CCB" w:rsidRPr="00CC71C0">
        <w:rPr>
          <w:color w:val="000000" w:themeColor="text1"/>
        </w:rPr>
        <w:t xml:space="preserve">from </w:t>
      </w:r>
      <w:r w:rsidR="00B36250" w:rsidRPr="00CC71C0">
        <w:rPr>
          <w:color w:val="000000" w:themeColor="text1"/>
        </w:rPr>
        <w:t>small site</w:t>
      </w:r>
      <w:r w:rsidR="003E3CCB" w:rsidRPr="00CC71C0">
        <w:rPr>
          <w:color w:val="000000" w:themeColor="text1"/>
        </w:rPr>
        <w:t>s</w:t>
      </w:r>
      <w:r w:rsidR="00B36250" w:rsidRPr="00CC71C0">
        <w:rPr>
          <w:color w:val="000000" w:themeColor="text1"/>
        </w:rPr>
        <w:t xml:space="preserve"> up to 20</w:t>
      </w:r>
      <w:r w:rsidR="00E41DC8" w:rsidRPr="00CC71C0">
        <w:rPr>
          <w:color w:val="000000" w:themeColor="text1"/>
        </w:rPr>
        <w:t>2</w:t>
      </w:r>
      <w:r w:rsidR="00B36250" w:rsidRPr="00CC71C0">
        <w:rPr>
          <w:color w:val="000000" w:themeColor="text1"/>
        </w:rPr>
        <w:t>8/29 when measured against the London Plan require</w:t>
      </w:r>
      <w:r w:rsidR="007F75AD" w:rsidRPr="00CC71C0">
        <w:rPr>
          <w:color w:val="000000" w:themeColor="text1"/>
        </w:rPr>
        <w:t>ment</w:t>
      </w:r>
      <w:r w:rsidRPr="00CC71C0">
        <w:rPr>
          <w:color w:val="000000" w:themeColor="text1"/>
        </w:rPr>
        <w:t>.</w:t>
      </w:r>
    </w:p>
    <w:p w14:paraId="16B1F1F2" w14:textId="1BB4BC5B" w:rsidR="00F874DC" w:rsidRPr="00CC71C0" w:rsidRDefault="00BE64A0">
      <w:pPr>
        <w:pStyle w:val="ListParagraph"/>
        <w:numPr>
          <w:ilvl w:val="0"/>
          <w:numId w:val="8"/>
        </w:numPr>
        <w:rPr>
          <w:color w:val="000000" w:themeColor="text1"/>
        </w:rPr>
      </w:pPr>
      <w:r w:rsidRPr="00CC71C0">
        <w:rPr>
          <w:color w:val="000000" w:themeColor="text1"/>
        </w:rPr>
        <w:t>However, the Council</w:t>
      </w:r>
      <w:r w:rsidR="007F75AD" w:rsidRPr="00CC71C0">
        <w:rPr>
          <w:color w:val="000000" w:themeColor="text1"/>
        </w:rPr>
        <w:t>’s</w:t>
      </w:r>
      <w:r w:rsidRPr="00CC71C0">
        <w:rPr>
          <w:color w:val="000000" w:themeColor="text1"/>
        </w:rPr>
        <w:t xml:space="preserve"> </w:t>
      </w:r>
      <w:r w:rsidR="006B5996" w:rsidRPr="00CC71C0">
        <w:rPr>
          <w:color w:val="000000" w:themeColor="text1"/>
        </w:rPr>
        <w:t>M</w:t>
      </w:r>
      <w:r w:rsidRPr="00CC71C0">
        <w:rPr>
          <w:color w:val="000000" w:themeColor="text1"/>
        </w:rPr>
        <w:t xml:space="preserve">onitoring Framework </w:t>
      </w:r>
      <w:r w:rsidR="008B03EA" w:rsidRPr="00CC71C0">
        <w:rPr>
          <w:color w:val="000000" w:themeColor="text1"/>
        </w:rPr>
        <w:t xml:space="preserve">at Appendix 3 includes </w:t>
      </w:r>
      <w:r w:rsidR="006B5996" w:rsidRPr="00CC71C0">
        <w:rPr>
          <w:color w:val="000000" w:themeColor="text1"/>
        </w:rPr>
        <w:t xml:space="preserve">a </w:t>
      </w:r>
      <w:r w:rsidR="00A57778" w:rsidRPr="00CC71C0">
        <w:rPr>
          <w:color w:val="000000" w:themeColor="text1"/>
        </w:rPr>
        <w:t xml:space="preserve">key </w:t>
      </w:r>
      <w:r w:rsidR="006B5996" w:rsidRPr="00CC71C0">
        <w:rPr>
          <w:color w:val="000000" w:themeColor="text1"/>
        </w:rPr>
        <w:t>performance i</w:t>
      </w:r>
      <w:r w:rsidR="008B03EA" w:rsidRPr="00CC71C0">
        <w:rPr>
          <w:color w:val="000000" w:themeColor="text1"/>
        </w:rPr>
        <w:t>ndicator to record the number of</w:t>
      </w:r>
      <w:r w:rsidR="00F63484" w:rsidRPr="00CC71C0">
        <w:rPr>
          <w:color w:val="000000" w:themeColor="text1"/>
        </w:rPr>
        <w:t xml:space="preserve"> small</w:t>
      </w:r>
      <w:r w:rsidR="008B03EA" w:rsidRPr="00CC71C0">
        <w:rPr>
          <w:color w:val="000000" w:themeColor="text1"/>
        </w:rPr>
        <w:t xml:space="preserve"> sites which come forward </w:t>
      </w:r>
      <w:r w:rsidR="00F63484" w:rsidRPr="00CC71C0">
        <w:rPr>
          <w:color w:val="000000" w:themeColor="text1"/>
        </w:rPr>
        <w:t>over the P</w:t>
      </w:r>
      <w:r w:rsidR="008B03EA" w:rsidRPr="00CC71C0">
        <w:rPr>
          <w:color w:val="000000" w:themeColor="text1"/>
        </w:rPr>
        <w:t>lan period</w:t>
      </w:r>
      <w:r w:rsidR="00133F0B" w:rsidRPr="00CC71C0">
        <w:rPr>
          <w:color w:val="000000" w:themeColor="text1"/>
        </w:rPr>
        <w:t>.  This</w:t>
      </w:r>
      <w:r w:rsidR="00756125" w:rsidRPr="00CC71C0">
        <w:rPr>
          <w:color w:val="000000" w:themeColor="text1"/>
        </w:rPr>
        <w:t xml:space="preserve"> will inform whether any work is necessary to identify more sites.</w:t>
      </w:r>
      <w:r w:rsidR="002060E5" w:rsidRPr="00CC71C0">
        <w:rPr>
          <w:color w:val="000000" w:themeColor="text1"/>
        </w:rPr>
        <w:t xml:space="preserve">  </w:t>
      </w:r>
      <w:r w:rsidR="00131ACC" w:rsidRPr="00CC71C0">
        <w:rPr>
          <w:color w:val="000000" w:themeColor="text1"/>
        </w:rPr>
        <w:t xml:space="preserve">Be First </w:t>
      </w:r>
      <w:r w:rsidR="00B8054A" w:rsidRPr="00CC71C0">
        <w:rPr>
          <w:color w:val="000000" w:themeColor="text1"/>
        </w:rPr>
        <w:t>are</w:t>
      </w:r>
      <w:r w:rsidR="00F874DC" w:rsidRPr="00CC71C0">
        <w:rPr>
          <w:color w:val="000000" w:themeColor="text1"/>
        </w:rPr>
        <w:t xml:space="preserve"> also</w:t>
      </w:r>
      <w:r w:rsidR="00133F0B" w:rsidRPr="00CC71C0">
        <w:rPr>
          <w:color w:val="000000" w:themeColor="text1"/>
        </w:rPr>
        <w:t xml:space="preserve"> already</w:t>
      </w:r>
      <w:r w:rsidR="00B8054A" w:rsidRPr="00CC71C0">
        <w:rPr>
          <w:color w:val="000000" w:themeColor="text1"/>
        </w:rPr>
        <w:t xml:space="preserve"> committed to </w:t>
      </w:r>
      <w:r w:rsidR="00C01ECE" w:rsidRPr="00CC71C0">
        <w:rPr>
          <w:color w:val="000000" w:themeColor="text1"/>
        </w:rPr>
        <w:t>proactively</w:t>
      </w:r>
      <w:r w:rsidR="00131ACC" w:rsidRPr="00CC71C0">
        <w:rPr>
          <w:color w:val="000000" w:themeColor="text1"/>
        </w:rPr>
        <w:t xml:space="preserve"> </w:t>
      </w:r>
      <w:r w:rsidR="00B8054A" w:rsidRPr="00CC71C0">
        <w:rPr>
          <w:color w:val="000000" w:themeColor="text1"/>
        </w:rPr>
        <w:t>a</w:t>
      </w:r>
      <w:r w:rsidR="00131ACC" w:rsidRPr="00CC71C0">
        <w:rPr>
          <w:color w:val="000000" w:themeColor="text1"/>
        </w:rPr>
        <w:t>ddress</w:t>
      </w:r>
      <w:r w:rsidR="00133F0B" w:rsidRPr="00CC71C0">
        <w:rPr>
          <w:color w:val="000000" w:themeColor="text1"/>
        </w:rPr>
        <w:t>ing</w:t>
      </w:r>
      <w:r w:rsidR="00131ACC" w:rsidRPr="00CC71C0">
        <w:rPr>
          <w:color w:val="000000" w:themeColor="text1"/>
        </w:rPr>
        <w:t xml:space="preserve"> some of</w:t>
      </w:r>
      <w:r w:rsidR="00D95822" w:rsidRPr="00CC71C0">
        <w:rPr>
          <w:color w:val="000000" w:themeColor="text1"/>
        </w:rPr>
        <w:t xml:space="preserve"> the</w:t>
      </w:r>
      <w:r w:rsidR="00131ACC" w:rsidRPr="00CC71C0">
        <w:rPr>
          <w:color w:val="000000" w:themeColor="text1"/>
        </w:rPr>
        <w:t xml:space="preserve"> </w:t>
      </w:r>
      <w:r w:rsidR="00B8054A" w:rsidRPr="00CC71C0">
        <w:rPr>
          <w:color w:val="000000" w:themeColor="text1"/>
        </w:rPr>
        <w:t xml:space="preserve">small </w:t>
      </w:r>
      <w:proofErr w:type="gramStart"/>
      <w:r w:rsidR="00B8054A" w:rsidRPr="00CC71C0">
        <w:rPr>
          <w:color w:val="000000" w:themeColor="text1"/>
        </w:rPr>
        <w:t>sites</w:t>
      </w:r>
      <w:proofErr w:type="gramEnd"/>
      <w:r w:rsidR="00B8054A" w:rsidRPr="00CC71C0">
        <w:rPr>
          <w:color w:val="000000" w:themeColor="text1"/>
        </w:rPr>
        <w:t xml:space="preserve"> </w:t>
      </w:r>
      <w:r w:rsidR="00131ACC" w:rsidRPr="00CC71C0">
        <w:rPr>
          <w:color w:val="000000" w:themeColor="text1"/>
        </w:rPr>
        <w:t xml:space="preserve">shortfall through its Innovative Sites </w:t>
      </w:r>
      <w:r w:rsidR="001661FB">
        <w:rPr>
          <w:color w:val="000000" w:themeColor="text1"/>
        </w:rPr>
        <w:t>P</w:t>
      </w:r>
      <w:r w:rsidR="00131ACC" w:rsidRPr="00CC71C0">
        <w:rPr>
          <w:color w:val="000000" w:themeColor="text1"/>
        </w:rPr>
        <w:t>rogramme</w:t>
      </w:r>
      <w:r w:rsidR="00715DAB" w:rsidRPr="00CC71C0">
        <w:rPr>
          <w:color w:val="000000" w:themeColor="text1"/>
        </w:rPr>
        <w:t xml:space="preserve"> as detailed in EX188</w:t>
      </w:r>
      <w:r w:rsidR="00E60193" w:rsidRPr="00CC71C0">
        <w:rPr>
          <w:color w:val="000000" w:themeColor="text1"/>
        </w:rPr>
        <w:t xml:space="preserve">.  </w:t>
      </w:r>
    </w:p>
    <w:p w14:paraId="78EA1E19" w14:textId="14A1134E" w:rsidR="00CB7C85" w:rsidRPr="00CC71C0" w:rsidRDefault="00F874DC">
      <w:pPr>
        <w:pStyle w:val="ListParagraph"/>
        <w:numPr>
          <w:ilvl w:val="0"/>
          <w:numId w:val="8"/>
        </w:numPr>
        <w:rPr>
          <w:color w:val="000000" w:themeColor="text1"/>
        </w:rPr>
      </w:pPr>
      <w:r w:rsidRPr="00CC71C0">
        <w:rPr>
          <w:color w:val="000000" w:themeColor="text1"/>
        </w:rPr>
        <w:t>The Council</w:t>
      </w:r>
      <w:r w:rsidR="00E56548" w:rsidRPr="00CC71C0">
        <w:rPr>
          <w:color w:val="000000" w:themeColor="text1"/>
        </w:rPr>
        <w:t>’s</w:t>
      </w:r>
      <w:r w:rsidRPr="00CC71C0">
        <w:rPr>
          <w:color w:val="000000" w:themeColor="text1"/>
        </w:rPr>
        <w:t xml:space="preserve"> </w:t>
      </w:r>
      <w:r w:rsidR="00C8675A">
        <w:rPr>
          <w:rStyle w:val="normaltextrun"/>
          <w:color w:val="000000" w:themeColor="text1"/>
          <w:shd w:val="clear" w:color="auto" w:fill="FFFFFF"/>
        </w:rPr>
        <w:t>local housing land availability assessment</w:t>
      </w:r>
      <w:r w:rsidR="00C8675A" w:rsidRPr="006B6A96">
        <w:rPr>
          <w:rStyle w:val="normaltextrun"/>
          <w:color w:val="000000" w:themeColor="text1"/>
          <w:shd w:val="clear" w:color="auto" w:fill="FFFFFF"/>
        </w:rPr>
        <w:t xml:space="preserve"> (H9, H10 and H11)</w:t>
      </w:r>
      <w:r w:rsidR="00C8675A">
        <w:rPr>
          <w:rStyle w:val="normaltextrun"/>
          <w:color w:val="000000" w:themeColor="text1"/>
          <w:shd w:val="clear" w:color="auto" w:fill="FFFFFF"/>
        </w:rPr>
        <w:t xml:space="preserve"> </w:t>
      </w:r>
      <w:r w:rsidRPr="00CC71C0">
        <w:rPr>
          <w:color w:val="000000" w:themeColor="text1"/>
        </w:rPr>
        <w:t>is compreh</w:t>
      </w:r>
      <w:r w:rsidR="000A12FD" w:rsidRPr="00CC71C0">
        <w:rPr>
          <w:color w:val="000000" w:themeColor="text1"/>
        </w:rPr>
        <w:t xml:space="preserve">ensive.  </w:t>
      </w:r>
      <w:r w:rsidR="00E4424D" w:rsidRPr="00CC71C0">
        <w:rPr>
          <w:color w:val="000000" w:themeColor="text1"/>
        </w:rPr>
        <w:t xml:space="preserve">To seek to find specific </w:t>
      </w:r>
      <w:r w:rsidR="00901DF4" w:rsidRPr="00CC71C0">
        <w:rPr>
          <w:color w:val="000000" w:themeColor="text1"/>
        </w:rPr>
        <w:t xml:space="preserve">small sites for allocation at this time </w:t>
      </w:r>
      <w:r w:rsidR="00901DF4" w:rsidRPr="00CC71C0">
        <w:rPr>
          <w:color w:val="000000" w:themeColor="text1"/>
        </w:rPr>
        <w:lastRenderedPageBreak/>
        <w:t xml:space="preserve">would delay </w:t>
      </w:r>
      <w:r w:rsidR="00AB2045">
        <w:rPr>
          <w:color w:val="000000" w:themeColor="text1"/>
        </w:rPr>
        <w:t>the adoption of the Plan</w:t>
      </w:r>
      <w:r w:rsidR="00D13B96">
        <w:rPr>
          <w:color w:val="000000" w:themeColor="text1"/>
        </w:rPr>
        <w:t xml:space="preserve"> and there is no guarantee that more small sites would be f</w:t>
      </w:r>
      <w:r w:rsidR="00D22442">
        <w:rPr>
          <w:color w:val="000000" w:themeColor="text1"/>
        </w:rPr>
        <w:t>o</w:t>
      </w:r>
      <w:r w:rsidR="00D13B96">
        <w:rPr>
          <w:color w:val="000000" w:themeColor="text1"/>
        </w:rPr>
        <w:t xml:space="preserve">und.  </w:t>
      </w:r>
      <w:r w:rsidR="00E37F65">
        <w:rPr>
          <w:color w:val="000000" w:themeColor="text1"/>
        </w:rPr>
        <w:t>Any delay to the adoption of the Plan</w:t>
      </w:r>
      <w:r w:rsidR="005A7B5A">
        <w:rPr>
          <w:color w:val="000000" w:themeColor="text1"/>
        </w:rPr>
        <w:t xml:space="preserve"> would</w:t>
      </w:r>
      <w:r w:rsidR="00901DF4" w:rsidRPr="00CC71C0">
        <w:rPr>
          <w:color w:val="000000" w:themeColor="text1"/>
        </w:rPr>
        <w:t xml:space="preserve"> </w:t>
      </w:r>
      <w:r w:rsidR="00216479">
        <w:rPr>
          <w:color w:val="000000" w:themeColor="text1"/>
        </w:rPr>
        <w:t xml:space="preserve">have </w:t>
      </w:r>
      <w:r w:rsidR="00AD7D30">
        <w:rPr>
          <w:color w:val="000000" w:themeColor="text1"/>
        </w:rPr>
        <w:t>negative consequences for</w:t>
      </w:r>
      <w:r w:rsidR="00BD0F2C">
        <w:rPr>
          <w:color w:val="000000" w:themeColor="text1"/>
        </w:rPr>
        <w:t xml:space="preserve"> the</w:t>
      </w:r>
      <w:r w:rsidR="00901DF4" w:rsidRPr="00CC71C0">
        <w:rPr>
          <w:color w:val="000000" w:themeColor="text1"/>
        </w:rPr>
        <w:t xml:space="preserve"> </w:t>
      </w:r>
      <w:r w:rsidR="00AD7D30">
        <w:rPr>
          <w:color w:val="000000" w:themeColor="text1"/>
        </w:rPr>
        <w:t>delivery</w:t>
      </w:r>
      <w:r w:rsidR="00BD0F2C">
        <w:rPr>
          <w:color w:val="000000" w:themeColor="text1"/>
        </w:rPr>
        <w:t xml:space="preserve"> of housing</w:t>
      </w:r>
      <w:r w:rsidR="006958C7">
        <w:rPr>
          <w:color w:val="000000" w:themeColor="text1"/>
        </w:rPr>
        <w:t xml:space="preserve"> overall as </w:t>
      </w:r>
      <w:r w:rsidR="00533653">
        <w:rPr>
          <w:color w:val="000000" w:themeColor="text1"/>
        </w:rPr>
        <w:t xml:space="preserve">it would delay the allocation of </w:t>
      </w:r>
      <w:r w:rsidR="00267262">
        <w:rPr>
          <w:color w:val="000000" w:themeColor="text1"/>
        </w:rPr>
        <w:t xml:space="preserve">all </w:t>
      </w:r>
      <w:r w:rsidR="00BD0F2C">
        <w:rPr>
          <w:color w:val="000000" w:themeColor="text1"/>
        </w:rPr>
        <w:t>sites in the</w:t>
      </w:r>
      <w:r w:rsidR="00901DF4" w:rsidRPr="00CC71C0">
        <w:rPr>
          <w:color w:val="000000" w:themeColor="text1"/>
        </w:rPr>
        <w:t xml:space="preserve"> Borough.  </w:t>
      </w:r>
      <w:r w:rsidR="00B34102" w:rsidRPr="00CC71C0">
        <w:rPr>
          <w:color w:val="000000" w:themeColor="text1"/>
        </w:rPr>
        <w:t>Pragmatically</w:t>
      </w:r>
      <w:r w:rsidR="00901DF4" w:rsidRPr="00CC71C0">
        <w:rPr>
          <w:color w:val="000000" w:themeColor="text1"/>
        </w:rPr>
        <w:t xml:space="preserve">, </w:t>
      </w:r>
      <w:r w:rsidR="00C73664" w:rsidRPr="00CC71C0">
        <w:rPr>
          <w:color w:val="000000" w:themeColor="text1"/>
        </w:rPr>
        <w:t>MM</w:t>
      </w:r>
      <w:r w:rsidR="00D60909" w:rsidRPr="00CC71C0">
        <w:rPr>
          <w:color w:val="000000" w:themeColor="text1"/>
        </w:rPr>
        <w:t>s</w:t>
      </w:r>
      <w:r w:rsidR="00E60193" w:rsidRPr="00CC71C0">
        <w:rPr>
          <w:color w:val="000000" w:themeColor="text1"/>
        </w:rPr>
        <w:t xml:space="preserve"> to include </w:t>
      </w:r>
      <w:r w:rsidR="000A12FD" w:rsidRPr="00CC71C0">
        <w:rPr>
          <w:color w:val="000000" w:themeColor="text1"/>
        </w:rPr>
        <w:t>a proactive Council</w:t>
      </w:r>
      <w:r w:rsidR="00D92059" w:rsidRPr="00CC71C0">
        <w:rPr>
          <w:color w:val="000000" w:themeColor="text1"/>
        </w:rPr>
        <w:t xml:space="preserve"> commitment</w:t>
      </w:r>
      <w:r w:rsidR="000A12FD" w:rsidRPr="00CC71C0">
        <w:rPr>
          <w:color w:val="000000" w:themeColor="text1"/>
        </w:rPr>
        <w:t xml:space="preserve"> </w:t>
      </w:r>
      <w:r w:rsidR="00401691" w:rsidRPr="00CC71C0">
        <w:rPr>
          <w:color w:val="000000" w:themeColor="text1"/>
        </w:rPr>
        <w:t>to address the shortfall</w:t>
      </w:r>
      <w:r w:rsidR="00D92059" w:rsidRPr="00CC71C0">
        <w:rPr>
          <w:color w:val="000000" w:themeColor="text1"/>
        </w:rPr>
        <w:t xml:space="preserve"> </w:t>
      </w:r>
      <w:r w:rsidR="00E60193" w:rsidRPr="00CC71C0">
        <w:rPr>
          <w:color w:val="000000" w:themeColor="text1"/>
        </w:rPr>
        <w:t xml:space="preserve">in </w:t>
      </w:r>
      <w:r w:rsidR="00D92059" w:rsidRPr="00CC71C0">
        <w:rPr>
          <w:color w:val="000000" w:themeColor="text1"/>
        </w:rPr>
        <w:t>the justification text of Policy SPDG</w:t>
      </w:r>
      <w:r w:rsidR="00E60193" w:rsidRPr="00CC71C0">
        <w:rPr>
          <w:color w:val="000000" w:themeColor="text1"/>
        </w:rPr>
        <w:t xml:space="preserve"> </w:t>
      </w:r>
      <w:r w:rsidR="00D92059" w:rsidRPr="00CC71C0">
        <w:rPr>
          <w:color w:val="000000" w:themeColor="text1"/>
        </w:rPr>
        <w:t>1</w:t>
      </w:r>
      <w:r w:rsidR="003E6D58" w:rsidRPr="00CC71C0">
        <w:rPr>
          <w:color w:val="000000" w:themeColor="text1"/>
        </w:rPr>
        <w:t xml:space="preserve"> </w:t>
      </w:r>
      <w:r w:rsidR="00E60193" w:rsidRPr="00CC71C0">
        <w:rPr>
          <w:color w:val="000000" w:themeColor="text1"/>
        </w:rPr>
        <w:t>a</w:t>
      </w:r>
      <w:r w:rsidR="003E6D58" w:rsidRPr="00CC71C0">
        <w:rPr>
          <w:color w:val="000000" w:themeColor="text1"/>
        </w:rPr>
        <w:t xml:space="preserve">nd as </w:t>
      </w:r>
      <w:r w:rsidR="008A3FAF" w:rsidRPr="00CC71C0">
        <w:rPr>
          <w:color w:val="000000" w:themeColor="text1"/>
        </w:rPr>
        <w:t xml:space="preserve">a </w:t>
      </w:r>
      <w:r w:rsidR="003E6D58" w:rsidRPr="00CC71C0">
        <w:rPr>
          <w:color w:val="000000" w:themeColor="text1"/>
        </w:rPr>
        <w:t>new</w:t>
      </w:r>
      <w:r w:rsidR="00534EE0" w:rsidRPr="00CC71C0">
        <w:rPr>
          <w:color w:val="000000" w:themeColor="text1"/>
        </w:rPr>
        <w:t xml:space="preserve"> clause to Policy SP</w:t>
      </w:r>
      <w:r w:rsidR="00E60193" w:rsidRPr="00CC71C0">
        <w:rPr>
          <w:color w:val="000000" w:themeColor="text1"/>
        </w:rPr>
        <w:t xml:space="preserve"> </w:t>
      </w:r>
      <w:r w:rsidR="00534EE0" w:rsidRPr="00CC71C0">
        <w:rPr>
          <w:color w:val="000000" w:themeColor="text1"/>
        </w:rPr>
        <w:t>3</w:t>
      </w:r>
      <w:r w:rsidR="00054DF2" w:rsidRPr="00CC71C0">
        <w:rPr>
          <w:color w:val="000000" w:themeColor="text1"/>
        </w:rPr>
        <w:t>,</w:t>
      </w:r>
      <w:r w:rsidR="00D7052E" w:rsidRPr="00CC71C0">
        <w:rPr>
          <w:color w:val="000000" w:themeColor="text1"/>
        </w:rPr>
        <w:t xml:space="preserve"> </w:t>
      </w:r>
      <w:r w:rsidR="00D92059" w:rsidRPr="00CC71C0">
        <w:rPr>
          <w:color w:val="000000" w:themeColor="text1"/>
        </w:rPr>
        <w:t>in the interests of effectiveness</w:t>
      </w:r>
      <w:r w:rsidR="006930C7" w:rsidRPr="00CC71C0">
        <w:rPr>
          <w:color w:val="000000" w:themeColor="text1"/>
        </w:rPr>
        <w:t xml:space="preserve"> would </w:t>
      </w:r>
      <w:r w:rsidR="00D7052E" w:rsidRPr="00CC71C0">
        <w:rPr>
          <w:color w:val="000000" w:themeColor="text1"/>
        </w:rPr>
        <w:t xml:space="preserve">ensure </w:t>
      </w:r>
      <w:r w:rsidR="001A185F" w:rsidRPr="00CC71C0">
        <w:rPr>
          <w:color w:val="000000" w:themeColor="text1"/>
        </w:rPr>
        <w:t>overall</w:t>
      </w:r>
      <w:r w:rsidR="00D7052E" w:rsidRPr="00CC71C0">
        <w:rPr>
          <w:color w:val="000000" w:themeColor="text1"/>
        </w:rPr>
        <w:t xml:space="preserve"> </w:t>
      </w:r>
      <w:r w:rsidR="00897E67" w:rsidRPr="00CC71C0">
        <w:rPr>
          <w:color w:val="000000" w:themeColor="text1"/>
        </w:rPr>
        <w:t>general conformity with the London Plan and consisten</w:t>
      </w:r>
      <w:r w:rsidR="00723453" w:rsidRPr="00CC71C0">
        <w:rPr>
          <w:color w:val="000000" w:themeColor="text1"/>
        </w:rPr>
        <w:t>c</w:t>
      </w:r>
      <w:r w:rsidR="00D7052E" w:rsidRPr="00CC71C0">
        <w:rPr>
          <w:color w:val="000000" w:themeColor="text1"/>
        </w:rPr>
        <w:t>y</w:t>
      </w:r>
      <w:r w:rsidR="00897E67" w:rsidRPr="00CC71C0">
        <w:rPr>
          <w:color w:val="000000" w:themeColor="text1"/>
        </w:rPr>
        <w:t xml:space="preserve"> with national policy</w:t>
      </w:r>
      <w:r w:rsidR="009A5D86" w:rsidRPr="00CC71C0">
        <w:rPr>
          <w:color w:val="000000" w:themeColor="text1"/>
        </w:rPr>
        <w:t xml:space="preserve"> in this </w:t>
      </w:r>
      <w:r w:rsidR="00445834" w:rsidRPr="00CC71C0">
        <w:rPr>
          <w:color w:val="000000" w:themeColor="text1"/>
        </w:rPr>
        <w:t>regard</w:t>
      </w:r>
      <w:r w:rsidR="00D95ECC" w:rsidRPr="00CC71C0">
        <w:rPr>
          <w:color w:val="000000" w:themeColor="text1"/>
        </w:rPr>
        <w:t xml:space="preserve"> </w:t>
      </w:r>
      <w:r w:rsidR="00DA43E4" w:rsidRPr="00CC71C0">
        <w:rPr>
          <w:color w:val="000000" w:themeColor="text1"/>
        </w:rPr>
        <w:t>[</w:t>
      </w:r>
      <w:r w:rsidR="00D95ECC" w:rsidRPr="00CC71C0">
        <w:rPr>
          <w:b/>
          <w:bCs/>
          <w:color w:val="000000" w:themeColor="text1"/>
        </w:rPr>
        <w:t xml:space="preserve">MM4 </w:t>
      </w:r>
      <w:r w:rsidR="00D95ECC" w:rsidRPr="00CC71C0">
        <w:rPr>
          <w:color w:val="000000" w:themeColor="text1"/>
        </w:rPr>
        <w:t xml:space="preserve">and </w:t>
      </w:r>
      <w:r w:rsidR="00D95ECC" w:rsidRPr="00CC71C0">
        <w:rPr>
          <w:b/>
          <w:bCs/>
          <w:color w:val="000000" w:themeColor="text1"/>
        </w:rPr>
        <w:t>MM22</w:t>
      </w:r>
      <w:r w:rsidR="00DA43E4" w:rsidRPr="00CC71C0">
        <w:rPr>
          <w:color w:val="000000" w:themeColor="text1"/>
        </w:rPr>
        <w:t>]</w:t>
      </w:r>
      <w:r w:rsidR="00897E67" w:rsidRPr="00CC71C0">
        <w:rPr>
          <w:color w:val="000000" w:themeColor="text1"/>
        </w:rPr>
        <w:t>.</w:t>
      </w:r>
    </w:p>
    <w:p w14:paraId="62B0CACD" w14:textId="2249E76D" w:rsidR="003905A4" w:rsidRPr="00FC53A0" w:rsidRDefault="00A5695A" w:rsidP="00FC53A0">
      <w:pPr>
        <w:pStyle w:val="ListParagraph"/>
        <w:numPr>
          <w:ilvl w:val="0"/>
          <w:numId w:val="8"/>
        </w:numPr>
        <w:rPr>
          <w:color w:val="000000" w:themeColor="text1"/>
        </w:rPr>
      </w:pPr>
      <w:r w:rsidRPr="00CC71C0">
        <w:rPr>
          <w:color w:val="000000" w:themeColor="text1"/>
        </w:rPr>
        <w:t>Based upon the housing requirement set out in Policies SPD</w:t>
      </w:r>
      <w:r w:rsidR="00670EAC" w:rsidRPr="00CC71C0">
        <w:rPr>
          <w:color w:val="000000" w:themeColor="text1"/>
        </w:rPr>
        <w:t>G</w:t>
      </w:r>
      <w:r w:rsidR="0066029E" w:rsidRPr="00CC71C0">
        <w:rPr>
          <w:color w:val="000000" w:themeColor="text1"/>
        </w:rPr>
        <w:t xml:space="preserve"> </w:t>
      </w:r>
      <w:r w:rsidR="00670EAC" w:rsidRPr="00CC71C0">
        <w:rPr>
          <w:color w:val="000000" w:themeColor="text1"/>
        </w:rPr>
        <w:t>1 and SP</w:t>
      </w:r>
      <w:r w:rsidR="0066029E" w:rsidRPr="00CC71C0">
        <w:rPr>
          <w:color w:val="000000" w:themeColor="text1"/>
        </w:rPr>
        <w:t xml:space="preserve"> </w:t>
      </w:r>
      <w:r w:rsidR="00670EAC" w:rsidRPr="00CC71C0">
        <w:rPr>
          <w:color w:val="000000" w:themeColor="text1"/>
        </w:rPr>
        <w:t>3</w:t>
      </w:r>
      <w:r w:rsidR="00897E67" w:rsidRPr="00CC71C0">
        <w:rPr>
          <w:color w:val="000000" w:themeColor="text1"/>
        </w:rPr>
        <w:t xml:space="preserve"> as </w:t>
      </w:r>
      <w:r w:rsidR="00054DF2" w:rsidRPr="00CC71C0">
        <w:rPr>
          <w:color w:val="000000" w:themeColor="text1"/>
        </w:rPr>
        <w:t>modified</w:t>
      </w:r>
      <w:r w:rsidR="00897E67" w:rsidRPr="00CC71C0">
        <w:rPr>
          <w:color w:val="000000" w:themeColor="text1"/>
        </w:rPr>
        <w:t xml:space="preserve">, </w:t>
      </w:r>
      <w:r w:rsidR="00670EAC" w:rsidRPr="00CC71C0">
        <w:rPr>
          <w:color w:val="000000" w:themeColor="text1"/>
        </w:rPr>
        <w:t>plus</w:t>
      </w:r>
      <w:r w:rsidR="00897E67" w:rsidRPr="00CC71C0">
        <w:rPr>
          <w:color w:val="000000" w:themeColor="text1"/>
        </w:rPr>
        <w:t xml:space="preserve"> a </w:t>
      </w:r>
      <w:r w:rsidR="00670EAC" w:rsidRPr="00CC71C0">
        <w:rPr>
          <w:color w:val="000000" w:themeColor="text1"/>
        </w:rPr>
        <w:t>20%</w:t>
      </w:r>
      <w:r w:rsidR="00897E67" w:rsidRPr="00CC71C0">
        <w:rPr>
          <w:color w:val="000000" w:themeColor="text1"/>
        </w:rPr>
        <w:t xml:space="preserve"> buffer</w:t>
      </w:r>
      <w:r w:rsidR="00751837" w:rsidRPr="00CC71C0">
        <w:rPr>
          <w:rStyle w:val="FootnoteReference"/>
          <w:color w:val="000000" w:themeColor="text1"/>
        </w:rPr>
        <w:footnoteReference w:id="5"/>
      </w:r>
      <w:r w:rsidR="00670EAC" w:rsidRPr="00CC71C0">
        <w:rPr>
          <w:color w:val="000000" w:themeColor="text1"/>
        </w:rPr>
        <w:t xml:space="preserve"> the Council</w:t>
      </w:r>
      <w:r w:rsidR="00653B71" w:rsidRPr="00CC71C0">
        <w:rPr>
          <w:color w:val="000000" w:themeColor="text1"/>
        </w:rPr>
        <w:t>’s five</w:t>
      </w:r>
      <w:r w:rsidR="00897E67" w:rsidRPr="00CC71C0">
        <w:rPr>
          <w:color w:val="000000" w:themeColor="text1"/>
        </w:rPr>
        <w:t>-</w:t>
      </w:r>
      <w:r w:rsidR="007B3B4C" w:rsidRPr="00CC71C0">
        <w:rPr>
          <w:color w:val="000000" w:themeColor="text1"/>
        </w:rPr>
        <w:t>y</w:t>
      </w:r>
      <w:r w:rsidR="00653B71" w:rsidRPr="00CC71C0">
        <w:rPr>
          <w:color w:val="000000" w:themeColor="text1"/>
        </w:rPr>
        <w:t>ear requirement is 12,</w:t>
      </w:r>
      <w:r w:rsidR="001B4569">
        <w:rPr>
          <w:color w:val="000000" w:themeColor="text1"/>
        </w:rPr>
        <w:t>725</w:t>
      </w:r>
      <w:r w:rsidR="00FB6E0A" w:rsidRPr="00CC71C0">
        <w:rPr>
          <w:color w:val="000000" w:themeColor="text1"/>
        </w:rPr>
        <w:t xml:space="preserve">.  </w:t>
      </w:r>
      <w:r w:rsidR="00A65A92" w:rsidRPr="00CC71C0">
        <w:rPr>
          <w:color w:val="000000" w:themeColor="text1"/>
        </w:rPr>
        <w:t>The Council</w:t>
      </w:r>
      <w:r w:rsidR="00494A78" w:rsidRPr="00CC71C0">
        <w:rPr>
          <w:color w:val="000000" w:themeColor="text1"/>
        </w:rPr>
        <w:t>’</w:t>
      </w:r>
      <w:r w:rsidR="00144814" w:rsidRPr="00CC71C0">
        <w:rPr>
          <w:color w:val="000000" w:themeColor="text1"/>
        </w:rPr>
        <w:t>s</w:t>
      </w:r>
      <w:r w:rsidR="00A65A92" w:rsidRPr="00CC71C0">
        <w:rPr>
          <w:color w:val="000000" w:themeColor="text1"/>
        </w:rPr>
        <w:t xml:space="preserve"> housing traject</w:t>
      </w:r>
      <w:r w:rsidR="009E1D7D" w:rsidRPr="00CC71C0">
        <w:rPr>
          <w:color w:val="000000" w:themeColor="text1"/>
        </w:rPr>
        <w:t>ory as amended</w:t>
      </w:r>
      <w:r w:rsidR="00EB1C9D" w:rsidRPr="00CC71C0">
        <w:rPr>
          <w:color w:val="000000" w:themeColor="text1"/>
        </w:rPr>
        <w:t xml:space="preserve"> shows a deliverable supply of </w:t>
      </w:r>
      <w:r w:rsidR="00760C8E">
        <w:rPr>
          <w:color w:val="000000" w:themeColor="text1"/>
        </w:rPr>
        <w:t>specific site</w:t>
      </w:r>
      <w:r w:rsidR="000A2067">
        <w:rPr>
          <w:color w:val="000000" w:themeColor="text1"/>
        </w:rPr>
        <w:t>s capable of delivering</w:t>
      </w:r>
      <w:r w:rsidR="00760C8E">
        <w:rPr>
          <w:color w:val="000000" w:themeColor="text1"/>
        </w:rPr>
        <w:t xml:space="preserve"> </w:t>
      </w:r>
      <w:r w:rsidR="00EB1C9D" w:rsidRPr="00CC71C0">
        <w:rPr>
          <w:color w:val="000000" w:themeColor="text1"/>
        </w:rPr>
        <w:t>12</w:t>
      </w:r>
      <w:r w:rsidR="00897E67" w:rsidRPr="00CC71C0">
        <w:rPr>
          <w:color w:val="000000" w:themeColor="text1"/>
        </w:rPr>
        <w:t>,</w:t>
      </w:r>
      <w:r w:rsidR="000A2067">
        <w:rPr>
          <w:color w:val="000000" w:themeColor="text1"/>
        </w:rPr>
        <w:t>734</w:t>
      </w:r>
      <w:r w:rsidR="00EB1C9D" w:rsidRPr="00CC71C0">
        <w:rPr>
          <w:color w:val="000000" w:themeColor="text1"/>
        </w:rPr>
        <w:t xml:space="preserve"> dwellings over</w:t>
      </w:r>
      <w:r w:rsidR="008A0EE2" w:rsidRPr="00CC71C0">
        <w:rPr>
          <w:color w:val="000000" w:themeColor="text1"/>
        </w:rPr>
        <w:t xml:space="preserve"> the relevant</w:t>
      </w:r>
      <w:r w:rsidR="00EB1C9D" w:rsidRPr="00CC71C0">
        <w:rPr>
          <w:color w:val="000000" w:themeColor="text1"/>
        </w:rPr>
        <w:t xml:space="preserve"> </w:t>
      </w:r>
      <w:r w:rsidR="00C20728" w:rsidRPr="00CC71C0">
        <w:rPr>
          <w:color w:val="000000" w:themeColor="text1"/>
        </w:rPr>
        <w:t>five</w:t>
      </w:r>
      <w:r w:rsidR="008A0EE2" w:rsidRPr="00CC71C0">
        <w:rPr>
          <w:color w:val="000000" w:themeColor="text1"/>
        </w:rPr>
        <w:t>-</w:t>
      </w:r>
      <w:r w:rsidR="00C20728" w:rsidRPr="00CC71C0">
        <w:rPr>
          <w:color w:val="000000" w:themeColor="text1"/>
        </w:rPr>
        <w:t>year</w:t>
      </w:r>
      <w:r w:rsidR="00EB1C9D" w:rsidRPr="00CC71C0">
        <w:rPr>
          <w:color w:val="000000" w:themeColor="text1"/>
        </w:rPr>
        <w:t xml:space="preserve"> period</w:t>
      </w:r>
      <w:r w:rsidR="008A0EE2" w:rsidRPr="00CC71C0">
        <w:rPr>
          <w:color w:val="000000" w:themeColor="text1"/>
        </w:rPr>
        <w:t xml:space="preserve"> (2023/24-2027/28)</w:t>
      </w:r>
      <w:r w:rsidR="00EB1C9D" w:rsidRPr="00CC71C0">
        <w:rPr>
          <w:color w:val="000000" w:themeColor="text1"/>
        </w:rPr>
        <w:t>.</w:t>
      </w:r>
      <w:r w:rsidR="00FB6E0A" w:rsidRPr="00CC71C0">
        <w:rPr>
          <w:color w:val="000000" w:themeColor="text1"/>
        </w:rPr>
        <w:t xml:space="preserve">  </w:t>
      </w:r>
      <w:r w:rsidR="00FB6E0A" w:rsidRPr="00FC53A0">
        <w:rPr>
          <w:color w:val="000000" w:themeColor="text1"/>
        </w:rPr>
        <w:t>Thus</w:t>
      </w:r>
      <w:r w:rsidR="007A7BD0" w:rsidRPr="00FC53A0">
        <w:rPr>
          <w:color w:val="000000" w:themeColor="text1"/>
        </w:rPr>
        <w:t xml:space="preserve">, </w:t>
      </w:r>
      <w:r w:rsidR="00DA43E4" w:rsidRPr="00FC53A0">
        <w:rPr>
          <w:color w:val="000000" w:themeColor="text1"/>
        </w:rPr>
        <w:t xml:space="preserve">based on the evidence before the </w:t>
      </w:r>
      <w:r w:rsidR="008A0EE2" w:rsidRPr="00FC53A0">
        <w:rPr>
          <w:color w:val="000000" w:themeColor="text1"/>
        </w:rPr>
        <w:t>examination</w:t>
      </w:r>
      <w:r w:rsidR="00574EAA" w:rsidRPr="00FC53A0">
        <w:rPr>
          <w:color w:val="000000" w:themeColor="text1"/>
        </w:rPr>
        <w:t xml:space="preserve">, </w:t>
      </w:r>
      <w:r w:rsidR="004A3E18" w:rsidRPr="00FC53A0">
        <w:rPr>
          <w:color w:val="000000" w:themeColor="text1"/>
        </w:rPr>
        <w:t>anticipati</w:t>
      </w:r>
      <w:r w:rsidR="003B0E64" w:rsidRPr="00FC53A0">
        <w:rPr>
          <w:color w:val="000000" w:themeColor="text1"/>
        </w:rPr>
        <w:t xml:space="preserve">ng as indicated in the </w:t>
      </w:r>
      <w:r w:rsidR="003E3F98" w:rsidRPr="00FC53A0">
        <w:rPr>
          <w:color w:val="000000" w:themeColor="text1"/>
        </w:rPr>
        <w:t>L</w:t>
      </w:r>
      <w:r w:rsidR="00C83D73" w:rsidRPr="00FC53A0">
        <w:rPr>
          <w:color w:val="000000" w:themeColor="text1"/>
        </w:rPr>
        <w:t xml:space="preserve">ocal </w:t>
      </w:r>
      <w:r w:rsidR="003E3F98" w:rsidRPr="00FC53A0">
        <w:rPr>
          <w:color w:val="000000" w:themeColor="text1"/>
        </w:rPr>
        <w:t>D</w:t>
      </w:r>
      <w:r w:rsidR="00C83D73" w:rsidRPr="00FC53A0">
        <w:rPr>
          <w:color w:val="000000" w:themeColor="text1"/>
        </w:rPr>
        <w:t xml:space="preserve">evelopment </w:t>
      </w:r>
      <w:r w:rsidR="003E3F98" w:rsidRPr="00FC53A0">
        <w:rPr>
          <w:color w:val="000000" w:themeColor="text1"/>
        </w:rPr>
        <w:t>S</w:t>
      </w:r>
      <w:r w:rsidR="00C83D73" w:rsidRPr="00FC53A0">
        <w:rPr>
          <w:color w:val="000000" w:themeColor="text1"/>
        </w:rPr>
        <w:t>cheme</w:t>
      </w:r>
      <w:r w:rsidR="004A3E18" w:rsidRPr="00FC53A0">
        <w:rPr>
          <w:color w:val="000000" w:themeColor="text1"/>
        </w:rPr>
        <w:t xml:space="preserve"> that the </w:t>
      </w:r>
      <w:r w:rsidR="007A7BD0" w:rsidRPr="00FC53A0">
        <w:rPr>
          <w:color w:val="000000" w:themeColor="text1"/>
        </w:rPr>
        <w:t>P</w:t>
      </w:r>
      <w:r w:rsidR="004A3E18" w:rsidRPr="00FC53A0">
        <w:rPr>
          <w:color w:val="000000" w:themeColor="text1"/>
        </w:rPr>
        <w:t xml:space="preserve">lan is adopted in </w:t>
      </w:r>
      <w:r w:rsidR="00CB13F0" w:rsidRPr="00FC53A0">
        <w:rPr>
          <w:color w:val="000000" w:themeColor="text1"/>
        </w:rPr>
        <w:t>2024</w:t>
      </w:r>
      <w:r w:rsidR="007A7BD0" w:rsidRPr="00FC53A0">
        <w:rPr>
          <w:color w:val="000000" w:themeColor="text1"/>
        </w:rPr>
        <w:t xml:space="preserve">, the </w:t>
      </w:r>
      <w:r w:rsidR="00B3218F" w:rsidRPr="00FC53A0">
        <w:rPr>
          <w:color w:val="000000" w:themeColor="text1"/>
        </w:rPr>
        <w:t>P</w:t>
      </w:r>
      <w:r w:rsidR="00183DEA" w:rsidRPr="00FC53A0">
        <w:rPr>
          <w:color w:val="000000" w:themeColor="text1"/>
        </w:rPr>
        <w:t>lan identifies specific, deliverable sites for 5 years following the intended date of adoption</w:t>
      </w:r>
      <w:r w:rsidR="00AE3025" w:rsidRPr="00FC53A0">
        <w:rPr>
          <w:color w:val="000000" w:themeColor="text1"/>
        </w:rPr>
        <w:t xml:space="preserve"> and at the </w:t>
      </w:r>
      <w:r w:rsidR="00183DEA" w:rsidRPr="00FC53A0">
        <w:rPr>
          <w:color w:val="000000" w:themeColor="text1"/>
        </w:rPr>
        <w:t>time that the examination concluded</w:t>
      </w:r>
      <w:r w:rsidR="00AE3025" w:rsidRPr="00FC53A0">
        <w:rPr>
          <w:color w:val="000000" w:themeColor="text1"/>
        </w:rPr>
        <w:t>.</w:t>
      </w:r>
      <w:r w:rsidR="007B3B4C" w:rsidRPr="00FC53A0">
        <w:rPr>
          <w:color w:val="000000" w:themeColor="text1"/>
        </w:rPr>
        <w:t xml:space="preserve"> </w:t>
      </w:r>
    </w:p>
    <w:p w14:paraId="4FE733E3" w14:textId="17C1578A" w:rsidR="001F7122" w:rsidRPr="00CC71C0" w:rsidRDefault="007B3B4C" w:rsidP="00904C48">
      <w:pPr>
        <w:pStyle w:val="ListParagraph"/>
        <w:numPr>
          <w:ilvl w:val="0"/>
          <w:numId w:val="8"/>
        </w:numPr>
        <w:rPr>
          <w:color w:val="000000" w:themeColor="text1"/>
        </w:rPr>
      </w:pPr>
      <w:r w:rsidRPr="00CC71C0">
        <w:rPr>
          <w:color w:val="000000" w:themeColor="text1"/>
        </w:rPr>
        <w:t>Although</w:t>
      </w:r>
      <w:r w:rsidR="008674A1" w:rsidRPr="00CC71C0">
        <w:rPr>
          <w:color w:val="000000" w:themeColor="text1"/>
        </w:rPr>
        <w:t>,</w:t>
      </w:r>
      <w:r w:rsidR="00D65C22" w:rsidRPr="00CC71C0">
        <w:rPr>
          <w:color w:val="000000" w:themeColor="text1"/>
        </w:rPr>
        <w:t xml:space="preserve"> </w:t>
      </w:r>
      <w:r w:rsidRPr="00CC71C0">
        <w:rPr>
          <w:color w:val="000000" w:themeColor="text1"/>
        </w:rPr>
        <w:t>th</w:t>
      </w:r>
      <w:r w:rsidR="008F71F0" w:rsidRPr="00CC71C0">
        <w:rPr>
          <w:color w:val="000000" w:themeColor="text1"/>
        </w:rPr>
        <w:t>ere is</w:t>
      </w:r>
      <w:r w:rsidR="00C0684B" w:rsidRPr="00CC71C0">
        <w:rPr>
          <w:color w:val="000000" w:themeColor="text1"/>
        </w:rPr>
        <w:t xml:space="preserve"> clearly</w:t>
      </w:r>
      <w:r w:rsidR="008F71F0" w:rsidRPr="00CC71C0">
        <w:rPr>
          <w:color w:val="000000" w:themeColor="text1"/>
        </w:rPr>
        <w:t xml:space="preserve"> not much margin for flexibility</w:t>
      </w:r>
      <w:r w:rsidR="00550837" w:rsidRPr="00CC71C0">
        <w:rPr>
          <w:color w:val="000000" w:themeColor="text1"/>
        </w:rPr>
        <w:t xml:space="preserve"> in the </w:t>
      </w:r>
      <w:r w:rsidR="00A83176">
        <w:rPr>
          <w:color w:val="000000" w:themeColor="text1"/>
        </w:rPr>
        <w:t>5</w:t>
      </w:r>
      <w:r w:rsidR="009D0A55" w:rsidRPr="00CC71C0">
        <w:rPr>
          <w:color w:val="000000" w:themeColor="text1"/>
        </w:rPr>
        <w:t>-</w:t>
      </w:r>
      <w:r w:rsidR="00550837" w:rsidRPr="00CC71C0">
        <w:rPr>
          <w:color w:val="000000" w:themeColor="text1"/>
        </w:rPr>
        <w:t>year supply</w:t>
      </w:r>
      <w:r w:rsidR="008F71F0" w:rsidRPr="00CC71C0">
        <w:rPr>
          <w:color w:val="000000" w:themeColor="text1"/>
        </w:rPr>
        <w:t>,</w:t>
      </w:r>
      <w:r w:rsidR="00C0684B" w:rsidRPr="00CC71C0">
        <w:rPr>
          <w:color w:val="000000" w:themeColor="text1"/>
        </w:rPr>
        <w:t xml:space="preserve"> </w:t>
      </w:r>
      <w:r w:rsidR="008F71F0" w:rsidRPr="00CC71C0">
        <w:rPr>
          <w:color w:val="000000" w:themeColor="text1"/>
        </w:rPr>
        <w:t>b</w:t>
      </w:r>
      <w:r w:rsidR="00762BED" w:rsidRPr="00CC71C0">
        <w:rPr>
          <w:color w:val="000000" w:themeColor="text1"/>
        </w:rPr>
        <w:t xml:space="preserve">eyond the first five years, the trajectory shows </w:t>
      </w:r>
      <w:r w:rsidR="008A6F5E" w:rsidRPr="00CC71C0">
        <w:rPr>
          <w:color w:val="000000" w:themeColor="text1"/>
        </w:rPr>
        <w:t>the projected annual r</w:t>
      </w:r>
      <w:r w:rsidR="00C03A6A" w:rsidRPr="00CC71C0">
        <w:rPr>
          <w:color w:val="000000" w:themeColor="text1"/>
        </w:rPr>
        <w:t>a</w:t>
      </w:r>
      <w:r w:rsidR="008A6F5E" w:rsidRPr="00CC71C0">
        <w:rPr>
          <w:color w:val="000000" w:themeColor="text1"/>
        </w:rPr>
        <w:t xml:space="preserve">te of </w:t>
      </w:r>
      <w:r w:rsidR="00F4621E" w:rsidRPr="00CC71C0">
        <w:rPr>
          <w:color w:val="000000" w:themeColor="text1"/>
        </w:rPr>
        <w:t>completions</w:t>
      </w:r>
      <w:r w:rsidR="008A6F5E" w:rsidRPr="00CC71C0">
        <w:rPr>
          <w:color w:val="000000" w:themeColor="text1"/>
        </w:rPr>
        <w:t xml:space="preserve"> increas</w:t>
      </w:r>
      <w:r w:rsidR="00C0684B" w:rsidRPr="00CC71C0">
        <w:rPr>
          <w:color w:val="000000" w:themeColor="text1"/>
        </w:rPr>
        <w:t>e</w:t>
      </w:r>
      <w:r w:rsidR="00C83D73" w:rsidRPr="00CC71C0">
        <w:rPr>
          <w:color w:val="000000" w:themeColor="text1"/>
        </w:rPr>
        <w:t>s</w:t>
      </w:r>
      <w:r w:rsidR="008F71F0" w:rsidRPr="00CC71C0">
        <w:rPr>
          <w:color w:val="000000" w:themeColor="text1"/>
        </w:rPr>
        <w:t xml:space="preserve"> significantly</w:t>
      </w:r>
      <w:r w:rsidR="00D65C22" w:rsidRPr="00CC71C0">
        <w:rPr>
          <w:color w:val="000000" w:themeColor="text1"/>
        </w:rPr>
        <w:t xml:space="preserve"> towards the latter years of the Plan period</w:t>
      </w:r>
      <w:r w:rsidR="00C83D73" w:rsidRPr="00CC71C0">
        <w:rPr>
          <w:color w:val="000000" w:themeColor="text1"/>
        </w:rPr>
        <w:t xml:space="preserve"> showing </w:t>
      </w:r>
      <w:r w:rsidR="000D15C2" w:rsidRPr="00CC71C0">
        <w:rPr>
          <w:color w:val="000000" w:themeColor="text1"/>
        </w:rPr>
        <w:t>a total supply of</w:t>
      </w:r>
      <w:r w:rsidR="00C83D73" w:rsidRPr="00CC71C0">
        <w:rPr>
          <w:color w:val="000000" w:themeColor="text1"/>
        </w:rPr>
        <w:t xml:space="preserve"> some</w:t>
      </w:r>
      <w:r w:rsidR="000D15C2" w:rsidRPr="00CC71C0">
        <w:rPr>
          <w:color w:val="000000" w:themeColor="text1"/>
        </w:rPr>
        <w:t xml:space="preserve"> </w:t>
      </w:r>
      <w:r w:rsidR="006E085A" w:rsidRPr="00CC71C0">
        <w:rPr>
          <w:color w:val="000000" w:themeColor="text1"/>
        </w:rPr>
        <w:t>45,941 dwellings</w:t>
      </w:r>
      <w:r w:rsidR="00525728" w:rsidRPr="00CC71C0">
        <w:rPr>
          <w:color w:val="000000" w:themeColor="text1"/>
        </w:rPr>
        <w:t>.  Th</w:t>
      </w:r>
      <w:r w:rsidR="00AB0FDF" w:rsidRPr="00CC71C0">
        <w:rPr>
          <w:color w:val="000000" w:themeColor="text1"/>
        </w:rPr>
        <w:t xml:space="preserve">us, there </w:t>
      </w:r>
      <w:r w:rsidR="00C83D73" w:rsidRPr="00CC71C0">
        <w:rPr>
          <w:color w:val="000000" w:themeColor="text1"/>
        </w:rPr>
        <w:t>would be</w:t>
      </w:r>
      <w:r w:rsidR="001661FB">
        <w:rPr>
          <w:color w:val="000000" w:themeColor="text1"/>
        </w:rPr>
        <w:t xml:space="preserve"> a</w:t>
      </w:r>
      <w:r w:rsidR="00C83D73" w:rsidRPr="00CC71C0">
        <w:rPr>
          <w:color w:val="000000" w:themeColor="text1"/>
        </w:rPr>
        <w:t xml:space="preserve"> </w:t>
      </w:r>
      <w:r w:rsidR="00AB0FDF" w:rsidRPr="00CC71C0">
        <w:rPr>
          <w:color w:val="000000" w:themeColor="text1"/>
        </w:rPr>
        <w:t xml:space="preserve">buffer for uncertainty, of </w:t>
      </w:r>
      <w:r w:rsidR="00721A35" w:rsidRPr="00CC71C0">
        <w:rPr>
          <w:color w:val="000000" w:themeColor="text1"/>
        </w:rPr>
        <w:t>approximately 7,000 dwelling</w:t>
      </w:r>
      <w:r w:rsidR="00790FA1" w:rsidRPr="00CC71C0">
        <w:rPr>
          <w:color w:val="000000" w:themeColor="text1"/>
        </w:rPr>
        <w:t>s</w:t>
      </w:r>
      <w:r w:rsidR="00721A35" w:rsidRPr="00CC71C0">
        <w:rPr>
          <w:color w:val="000000" w:themeColor="text1"/>
        </w:rPr>
        <w:t xml:space="preserve"> </w:t>
      </w:r>
      <w:proofErr w:type="gramStart"/>
      <w:r w:rsidR="00721A35" w:rsidRPr="00CC71C0">
        <w:rPr>
          <w:color w:val="000000" w:themeColor="text1"/>
        </w:rPr>
        <w:t>in excess of</w:t>
      </w:r>
      <w:proofErr w:type="gramEnd"/>
      <w:r w:rsidR="00721A35" w:rsidRPr="00CC71C0">
        <w:rPr>
          <w:color w:val="000000" w:themeColor="text1"/>
        </w:rPr>
        <w:t xml:space="preserve"> the</w:t>
      </w:r>
      <w:r w:rsidR="00D214B7" w:rsidRPr="00CC71C0">
        <w:rPr>
          <w:color w:val="000000" w:themeColor="text1"/>
        </w:rPr>
        <w:t xml:space="preserve"> </w:t>
      </w:r>
      <w:r w:rsidR="00456632" w:rsidRPr="00CC71C0">
        <w:rPr>
          <w:color w:val="000000" w:themeColor="text1"/>
        </w:rPr>
        <w:t xml:space="preserve">Plan’s </w:t>
      </w:r>
      <w:r w:rsidR="00170D9D" w:rsidRPr="00CC71C0">
        <w:rPr>
          <w:color w:val="000000" w:themeColor="text1"/>
        </w:rPr>
        <w:t xml:space="preserve">minimum </w:t>
      </w:r>
      <w:r w:rsidR="00456632" w:rsidRPr="00CC71C0">
        <w:rPr>
          <w:color w:val="000000" w:themeColor="text1"/>
        </w:rPr>
        <w:t>housing requirement</w:t>
      </w:r>
      <w:r w:rsidR="00525728" w:rsidRPr="00CC71C0">
        <w:rPr>
          <w:color w:val="000000" w:themeColor="text1"/>
        </w:rPr>
        <w:t xml:space="preserve"> which</w:t>
      </w:r>
      <w:r w:rsidR="00F866B0" w:rsidRPr="00CC71C0">
        <w:rPr>
          <w:color w:val="000000" w:themeColor="text1"/>
        </w:rPr>
        <w:t xml:space="preserve"> </w:t>
      </w:r>
      <w:r w:rsidR="004E0909" w:rsidRPr="00CC71C0">
        <w:rPr>
          <w:color w:val="000000" w:themeColor="text1"/>
        </w:rPr>
        <w:t>could be achieved</w:t>
      </w:r>
      <w:r w:rsidR="001F7122" w:rsidRPr="00CC71C0">
        <w:rPr>
          <w:color w:val="000000" w:themeColor="text1"/>
        </w:rPr>
        <w:t xml:space="preserve"> subject to </w:t>
      </w:r>
      <w:r w:rsidR="00817EF7" w:rsidRPr="00CC71C0">
        <w:rPr>
          <w:color w:val="000000" w:themeColor="text1"/>
        </w:rPr>
        <w:t xml:space="preserve">a </w:t>
      </w:r>
      <w:r w:rsidR="001F7122" w:rsidRPr="00CC71C0">
        <w:rPr>
          <w:color w:val="000000" w:themeColor="text1"/>
        </w:rPr>
        <w:t>number of factors</w:t>
      </w:r>
      <w:r w:rsidR="00817EF7" w:rsidRPr="00CC71C0">
        <w:rPr>
          <w:color w:val="000000" w:themeColor="text1"/>
        </w:rPr>
        <w:t>,</w:t>
      </w:r>
      <w:r w:rsidR="001F7122" w:rsidRPr="00CC71C0">
        <w:rPr>
          <w:color w:val="000000" w:themeColor="text1"/>
        </w:rPr>
        <w:t xml:space="preserve"> </w:t>
      </w:r>
      <w:r w:rsidR="00184F77">
        <w:rPr>
          <w:color w:val="000000" w:themeColor="text1"/>
        </w:rPr>
        <w:t>such</w:t>
      </w:r>
      <w:r w:rsidR="009E7466">
        <w:rPr>
          <w:color w:val="000000" w:themeColor="text1"/>
        </w:rPr>
        <w:t xml:space="preserve"> as </w:t>
      </w:r>
      <w:r w:rsidR="00184F77">
        <w:rPr>
          <w:color w:val="000000" w:themeColor="text1"/>
        </w:rPr>
        <w:t>addressing</w:t>
      </w:r>
      <w:r w:rsidR="001F7122" w:rsidRPr="00CC71C0">
        <w:rPr>
          <w:color w:val="000000" w:themeColor="text1"/>
        </w:rPr>
        <w:t xml:space="preserve"> infrastructure capacity</w:t>
      </w:r>
      <w:r w:rsidR="009E7466">
        <w:rPr>
          <w:color w:val="000000" w:themeColor="text1"/>
        </w:rPr>
        <w:t>, Council led regeneration and the timely completion of relevant masterplans</w:t>
      </w:r>
      <w:r w:rsidR="00D214B7" w:rsidRPr="00CC71C0">
        <w:rPr>
          <w:color w:val="000000" w:themeColor="text1"/>
        </w:rPr>
        <w:t>.</w:t>
      </w:r>
    </w:p>
    <w:p w14:paraId="1ADCF1E1" w14:textId="3EAF8B29" w:rsidR="00C35E76" w:rsidRPr="00CC71C0" w:rsidRDefault="00D214B7" w:rsidP="00FB4371">
      <w:pPr>
        <w:pStyle w:val="ListParagraph"/>
        <w:numPr>
          <w:ilvl w:val="0"/>
          <w:numId w:val="8"/>
        </w:numPr>
        <w:rPr>
          <w:color w:val="000000" w:themeColor="text1"/>
        </w:rPr>
      </w:pPr>
      <w:r w:rsidRPr="00CC71C0">
        <w:rPr>
          <w:color w:val="000000" w:themeColor="text1"/>
        </w:rPr>
        <w:t xml:space="preserve">Given the </w:t>
      </w:r>
      <w:r w:rsidR="00F26B6D" w:rsidRPr="00CC71C0">
        <w:rPr>
          <w:color w:val="000000" w:themeColor="text1"/>
        </w:rPr>
        <w:t>context</w:t>
      </w:r>
      <w:r w:rsidR="00C70802" w:rsidRPr="00CC71C0">
        <w:rPr>
          <w:color w:val="000000" w:themeColor="text1"/>
        </w:rPr>
        <w:t xml:space="preserve"> descr</w:t>
      </w:r>
      <w:r w:rsidR="003C05C4" w:rsidRPr="00CC71C0">
        <w:rPr>
          <w:color w:val="000000" w:themeColor="text1"/>
        </w:rPr>
        <w:t>i</w:t>
      </w:r>
      <w:r w:rsidR="00C70802" w:rsidRPr="00CC71C0">
        <w:rPr>
          <w:color w:val="000000" w:themeColor="text1"/>
        </w:rPr>
        <w:t>bed above</w:t>
      </w:r>
      <w:r w:rsidR="00F26B6D" w:rsidRPr="00CC71C0">
        <w:rPr>
          <w:color w:val="000000" w:themeColor="text1"/>
        </w:rPr>
        <w:t xml:space="preserve">, </w:t>
      </w:r>
      <w:r w:rsidR="00AA476F" w:rsidRPr="00CC71C0">
        <w:rPr>
          <w:color w:val="000000" w:themeColor="text1"/>
        </w:rPr>
        <w:t xml:space="preserve">particularly the vision based on urban regeneration, </w:t>
      </w:r>
      <w:r w:rsidR="00CF219E" w:rsidRPr="00CC71C0">
        <w:rPr>
          <w:color w:val="000000" w:themeColor="text1"/>
        </w:rPr>
        <w:t>we are satisfied the Council</w:t>
      </w:r>
      <w:r w:rsidR="00647B10" w:rsidRPr="00CC71C0">
        <w:rPr>
          <w:color w:val="000000" w:themeColor="text1"/>
        </w:rPr>
        <w:t xml:space="preserve"> has identified all opportunities and is committed to doing all</w:t>
      </w:r>
      <w:r w:rsidR="003C05C4" w:rsidRPr="00CC71C0">
        <w:rPr>
          <w:color w:val="000000" w:themeColor="text1"/>
        </w:rPr>
        <w:t xml:space="preserve"> it reasonably</w:t>
      </w:r>
      <w:r w:rsidR="00647B10" w:rsidRPr="00CC71C0">
        <w:rPr>
          <w:color w:val="000000" w:themeColor="text1"/>
        </w:rPr>
        <w:t xml:space="preserve"> can </w:t>
      </w:r>
      <w:r w:rsidR="00877E4C" w:rsidRPr="00CC71C0">
        <w:rPr>
          <w:color w:val="000000" w:themeColor="text1"/>
        </w:rPr>
        <w:t>to facilitate</w:t>
      </w:r>
      <w:r w:rsidR="00805AD5" w:rsidRPr="00CC71C0">
        <w:rPr>
          <w:color w:val="000000" w:themeColor="text1"/>
        </w:rPr>
        <w:t xml:space="preserve"> housing</w:t>
      </w:r>
      <w:r w:rsidR="00877E4C" w:rsidRPr="00CC71C0">
        <w:rPr>
          <w:color w:val="000000" w:themeColor="text1"/>
        </w:rPr>
        <w:t xml:space="preserve"> development in the area</w:t>
      </w:r>
      <w:r w:rsidR="00056C66" w:rsidRPr="00CC71C0">
        <w:rPr>
          <w:color w:val="000000" w:themeColor="text1"/>
        </w:rPr>
        <w:t xml:space="preserve">.  </w:t>
      </w:r>
    </w:p>
    <w:p w14:paraId="7ED4C78C" w14:textId="77777777" w:rsidR="00FF46DC" w:rsidRPr="00CC71C0" w:rsidRDefault="00FF46DC" w:rsidP="002C1664">
      <w:pPr>
        <w:pStyle w:val="Heading4"/>
        <w:rPr>
          <w:color w:val="000000" w:themeColor="text1"/>
        </w:rPr>
      </w:pPr>
      <w:bookmarkStart w:id="58" w:name="_Toc166765170"/>
      <w:r w:rsidRPr="00CC71C0">
        <w:rPr>
          <w:color w:val="000000" w:themeColor="text1"/>
        </w:rPr>
        <w:t>Affordable Housing</w:t>
      </w:r>
      <w:bookmarkEnd w:id="58"/>
    </w:p>
    <w:p w14:paraId="1B266AE7" w14:textId="3841A368" w:rsidR="009D1AD5" w:rsidRPr="00CC71C0" w:rsidRDefault="00FF46DC" w:rsidP="009D1AD5">
      <w:pPr>
        <w:pStyle w:val="ListParagraph"/>
        <w:numPr>
          <w:ilvl w:val="0"/>
          <w:numId w:val="8"/>
        </w:numPr>
        <w:rPr>
          <w:color w:val="000000" w:themeColor="text1"/>
        </w:rPr>
      </w:pPr>
      <w:r w:rsidRPr="00CC71C0">
        <w:rPr>
          <w:color w:val="000000" w:themeColor="text1"/>
        </w:rPr>
        <w:t xml:space="preserve">Policy </w:t>
      </w:r>
      <w:r w:rsidR="00DA31F8" w:rsidRPr="00CC71C0">
        <w:rPr>
          <w:color w:val="000000" w:themeColor="text1"/>
        </w:rPr>
        <w:t>SP</w:t>
      </w:r>
      <w:r w:rsidR="009D0A55" w:rsidRPr="00CC71C0">
        <w:rPr>
          <w:color w:val="000000" w:themeColor="text1"/>
        </w:rPr>
        <w:t xml:space="preserve"> </w:t>
      </w:r>
      <w:r w:rsidR="00DA31F8" w:rsidRPr="00CC71C0">
        <w:rPr>
          <w:color w:val="000000" w:themeColor="text1"/>
        </w:rPr>
        <w:t>3</w:t>
      </w:r>
      <w:r w:rsidRPr="00CC71C0">
        <w:rPr>
          <w:color w:val="000000" w:themeColor="text1"/>
        </w:rPr>
        <w:t xml:space="preserve"> st</w:t>
      </w:r>
      <w:r w:rsidR="00557F1F" w:rsidRPr="00CC71C0">
        <w:rPr>
          <w:color w:val="000000" w:themeColor="text1"/>
        </w:rPr>
        <w:t xml:space="preserve">ates </w:t>
      </w:r>
      <w:r w:rsidR="002F6CEC" w:rsidRPr="00CC71C0">
        <w:rPr>
          <w:color w:val="000000" w:themeColor="text1"/>
        </w:rPr>
        <w:t>the Council will seek a</w:t>
      </w:r>
      <w:r w:rsidRPr="00CC71C0">
        <w:rPr>
          <w:color w:val="000000" w:themeColor="text1"/>
        </w:rPr>
        <w:t xml:space="preserve"> 50%</w:t>
      </w:r>
      <w:r w:rsidR="000C4D63" w:rsidRPr="00CC71C0">
        <w:rPr>
          <w:color w:val="000000" w:themeColor="text1"/>
        </w:rPr>
        <w:t xml:space="preserve"> strategic target of affordable housing on all private sector scheme</w:t>
      </w:r>
      <w:r w:rsidR="008969AE" w:rsidRPr="00CC71C0">
        <w:rPr>
          <w:color w:val="000000" w:themeColor="text1"/>
        </w:rPr>
        <w:t xml:space="preserve">s.  </w:t>
      </w:r>
      <w:r w:rsidR="00DA2B5F" w:rsidRPr="00CC71C0">
        <w:rPr>
          <w:color w:val="000000" w:themeColor="text1"/>
        </w:rPr>
        <w:t>However, the limit</w:t>
      </w:r>
      <w:r w:rsidR="00DD70C3" w:rsidRPr="00CC71C0">
        <w:rPr>
          <w:color w:val="000000" w:themeColor="text1"/>
        </w:rPr>
        <w:t>ation</w:t>
      </w:r>
      <w:r w:rsidR="00DA2B5F" w:rsidRPr="00CC71C0">
        <w:rPr>
          <w:color w:val="000000" w:themeColor="text1"/>
        </w:rPr>
        <w:t xml:space="preserve"> to private sector housing is not justified</w:t>
      </w:r>
      <w:r w:rsidR="00BE297D" w:rsidRPr="00CC71C0">
        <w:rPr>
          <w:color w:val="000000" w:themeColor="text1"/>
        </w:rPr>
        <w:t xml:space="preserve"> or in general conformity with </w:t>
      </w:r>
      <w:r w:rsidR="004F14D2" w:rsidRPr="00CC71C0">
        <w:rPr>
          <w:color w:val="000000" w:themeColor="text1"/>
        </w:rPr>
        <w:t>Policy H4 of the</w:t>
      </w:r>
      <w:r w:rsidR="00BE297D" w:rsidRPr="00CC71C0">
        <w:rPr>
          <w:color w:val="000000" w:themeColor="text1"/>
        </w:rPr>
        <w:t xml:space="preserve"> London Plan</w:t>
      </w:r>
      <w:r w:rsidR="0038087D" w:rsidRPr="00CC71C0">
        <w:rPr>
          <w:color w:val="000000" w:themeColor="text1"/>
        </w:rPr>
        <w:t xml:space="preserve">.  </w:t>
      </w:r>
      <w:r w:rsidR="00D6376A" w:rsidRPr="00CC71C0">
        <w:rPr>
          <w:color w:val="000000" w:themeColor="text1"/>
        </w:rPr>
        <w:t xml:space="preserve">An </w:t>
      </w:r>
      <w:r w:rsidR="004F14D2" w:rsidRPr="00CC71C0">
        <w:rPr>
          <w:color w:val="000000" w:themeColor="text1"/>
        </w:rPr>
        <w:t xml:space="preserve">MM is therefore needed to </w:t>
      </w:r>
      <w:r w:rsidR="00013693">
        <w:rPr>
          <w:color w:val="000000" w:themeColor="text1"/>
        </w:rPr>
        <w:t>remove the words private sector</w:t>
      </w:r>
      <w:r w:rsidR="007962DE">
        <w:rPr>
          <w:color w:val="000000" w:themeColor="text1"/>
        </w:rPr>
        <w:t xml:space="preserve"> to</w:t>
      </w:r>
      <w:r w:rsidR="00155E58">
        <w:rPr>
          <w:color w:val="000000" w:themeColor="text1"/>
        </w:rPr>
        <w:t xml:space="preserve"> </w:t>
      </w:r>
      <w:r w:rsidR="0038087D" w:rsidRPr="00CC71C0">
        <w:rPr>
          <w:color w:val="000000" w:themeColor="text1"/>
        </w:rPr>
        <w:t xml:space="preserve">ensure the </w:t>
      </w:r>
      <w:r w:rsidR="00FA5450" w:rsidRPr="00CC71C0">
        <w:rPr>
          <w:color w:val="000000" w:themeColor="text1"/>
        </w:rPr>
        <w:t>policy is justified and in general conformity with the London Plan</w:t>
      </w:r>
      <w:r w:rsidR="0012170E" w:rsidRPr="00CC71C0">
        <w:rPr>
          <w:color w:val="000000" w:themeColor="text1"/>
        </w:rPr>
        <w:t xml:space="preserve"> [</w:t>
      </w:r>
      <w:r w:rsidR="00BB2748" w:rsidRPr="00CC71C0">
        <w:rPr>
          <w:b/>
          <w:bCs/>
          <w:color w:val="000000" w:themeColor="text1"/>
        </w:rPr>
        <w:t>MM</w:t>
      </w:r>
      <w:r w:rsidR="00812A27" w:rsidRPr="00CC71C0">
        <w:rPr>
          <w:b/>
          <w:bCs/>
          <w:color w:val="000000" w:themeColor="text1"/>
        </w:rPr>
        <w:t>22</w:t>
      </w:r>
      <w:r w:rsidR="00812A27" w:rsidRPr="00CC71C0">
        <w:rPr>
          <w:color w:val="000000" w:themeColor="text1"/>
        </w:rPr>
        <w:t>]</w:t>
      </w:r>
      <w:r w:rsidR="004F14D2" w:rsidRPr="00CC71C0">
        <w:rPr>
          <w:color w:val="000000" w:themeColor="text1"/>
        </w:rPr>
        <w:t>.</w:t>
      </w:r>
    </w:p>
    <w:p w14:paraId="7938A170" w14:textId="69B6CE61" w:rsidR="0044323A" w:rsidRPr="00CC71C0" w:rsidRDefault="00C54DC7" w:rsidP="009D1AD5">
      <w:pPr>
        <w:pStyle w:val="ListParagraph"/>
        <w:numPr>
          <w:ilvl w:val="0"/>
          <w:numId w:val="8"/>
        </w:numPr>
        <w:rPr>
          <w:color w:val="000000" w:themeColor="text1"/>
        </w:rPr>
      </w:pPr>
      <w:r w:rsidRPr="00CC71C0">
        <w:rPr>
          <w:color w:val="000000" w:themeColor="text1"/>
        </w:rPr>
        <w:t>In line with Policy H5 of the London</w:t>
      </w:r>
      <w:r w:rsidR="001661FB">
        <w:rPr>
          <w:color w:val="000000" w:themeColor="text1"/>
        </w:rPr>
        <w:t xml:space="preserve"> Plan</w:t>
      </w:r>
      <w:r w:rsidRPr="00CC71C0">
        <w:rPr>
          <w:color w:val="000000" w:themeColor="text1"/>
        </w:rPr>
        <w:t xml:space="preserve">, </w:t>
      </w:r>
      <w:r w:rsidR="002E2A63" w:rsidRPr="00CC71C0">
        <w:rPr>
          <w:color w:val="000000" w:themeColor="text1"/>
        </w:rPr>
        <w:t>Policy DM</w:t>
      </w:r>
      <w:r w:rsidR="009222ED" w:rsidRPr="00CC71C0">
        <w:rPr>
          <w:color w:val="000000" w:themeColor="text1"/>
        </w:rPr>
        <w:t>H</w:t>
      </w:r>
      <w:r w:rsidR="0024582A" w:rsidRPr="00CC71C0">
        <w:rPr>
          <w:color w:val="000000" w:themeColor="text1"/>
        </w:rPr>
        <w:t xml:space="preserve"> </w:t>
      </w:r>
      <w:r w:rsidR="009222ED" w:rsidRPr="00CC71C0">
        <w:rPr>
          <w:color w:val="000000" w:themeColor="text1"/>
        </w:rPr>
        <w:t xml:space="preserve">1 </w:t>
      </w:r>
      <w:r w:rsidR="006429B5" w:rsidRPr="00CC71C0">
        <w:rPr>
          <w:color w:val="000000" w:themeColor="text1"/>
        </w:rPr>
        <w:t>set</w:t>
      </w:r>
      <w:r w:rsidR="007D6DD1" w:rsidRPr="00CC71C0">
        <w:rPr>
          <w:color w:val="000000" w:themeColor="text1"/>
        </w:rPr>
        <w:t>s</w:t>
      </w:r>
      <w:r w:rsidR="006429B5" w:rsidRPr="00CC71C0">
        <w:rPr>
          <w:color w:val="000000" w:themeColor="text1"/>
        </w:rPr>
        <w:t xml:space="preserve"> </w:t>
      </w:r>
      <w:r w:rsidR="00646925" w:rsidRPr="00CC71C0">
        <w:rPr>
          <w:color w:val="000000" w:themeColor="text1"/>
        </w:rPr>
        <w:t>out</w:t>
      </w:r>
      <w:r w:rsidR="0024582A" w:rsidRPr="00CC71C0">
        <w:rPr>
          <w:color w:val="000000" w:themeColor="text1"/>
        </w:rPr>
        <w:t xml:space="preserve"> a</w:t>
      </w:r>
      <w:r w:rsidR="006429B5" w:rsidRPr="00CC71C0">
        <w:rPr>
          <w:color w:val="000000" w:themeColor="text1"/>
        </w:rPr>
        <w:t xml:space="preserve"> thresh</w:t>
      </w:r>
      <w:r w:rsidR="00FF46DC" w:rsidRPr="00CC71C0">
        <w:rPr>
          <w:color w:val="000000" w:themeColor="text1"/>
        </w:rPr>
        <w:t>old approach</w:t>
      </w:r>
      <w:r w:rsidR="00646925" w:rsidRPr="00CC71C0">
        <w:rPr>
          <w:color w:val="000000" w:themeColor="text1"/>
        </w:rPr>
        <w:t xml:space="preserve"> to applications </w:t>
      </w:r>
      <w:r w:rsidR="00E04DFE" w:rsidRPr="00CC71C0">
        <w:rPr>
          <w:color w:val="000000" w:themeColor="text1"/>
        </w:rPr>
        <w:t>which trigger affordable housing requirements</w:t>
      </w:r>
      <w:r w:rsidR="00801F6B" w:rsidRPr="00CC71C0">
        <w:rPr>
          <w:color w:val="000000" w:themeColor="text1"/>
        </w:rPr>
        <w:t xml:space="preserve"> with </w:t>
      </w:r>
      <w:r w:rsidR="00DA0F1F" w:rsidRPr="00CC71C0">
        <w:rPr>
          <w:color w:val="000000" w:themeColor="text1"/>
        </w:rPr>
        <w:t>c</w:t>
      </w:r>
      <w:r w:rsidR="00915F09" w:rsidRPr="00CC71C0">
        <w:rPr>
          <w:color w:val="000000" w:themeColor="text1"/>
        </w:rPr>
        <w:t xml:space="preserve">riterion </w:t>
      </w:r>
      <w:r w:rsidR="00AF47DB" w:rsidRPr="00CC71C0">
        <w:rPr>
          <w:color w:val="000000" w:themeColor="text1"/>
        </w:rPr>
        <w:t>b) provid</w:t>
      </w:r>
      <w:r w:rsidR="00801F6B" w:rsidRPr="00CC71C0">
        <w:rPr>
          <w:color w:val="000000" w:themeColor="text1"/>
        </w:rPr>
        <w:t>ing</w:t>
      </w:r>
      <w:r w:rsidR="00AF47DB" w:rsidRPr="00CC71C0">
        <w:rPr>
          <w:color w:val="000000" w:themeColor="text1"/>
        </w:rPr>
        <w:t xml:space="preserve"> for early review mechanism</w:t>
      </w:r>
      <w:r w:rsidR="00801F6B" w:rsidRPr="00CC71C0">
        <w:rPr>
          <w:color w:val="000000" w:themeColor="text1"/>
        </w:rPr>
        <w:t>s</w:t>
      </w:r>
      <w:r w:rsidR="00AF47DB" w:rsidRPr="00CC71C0">
        <w:rPr>
          <w:color w:val="000000" w:themeColor="text1"/>
        </w:rPr>
        <w:t xml:space="preserve"> </w:t>
      </w:r>
      <w:r w:rsidR="00C33F9B" w:rsidRPr="00CC71C0">
        <w:rPr>
          <w:color w:val="000000" w:themeColor="text1"/>
        </w:rPr>
        <w:t xml:space="preserve">to maximise delivery </w:t>
      </w:r>
      <w:r w:rsidR="000F4CF3" w:rsidRPr="00CC71C0">
        <w:rPr>
          <w:color w:val="000000" w:themeColor="text1"/>
        </w:rPr>
        <w:t>if</w:t>
      </w:r>
      <w:r w:rsidR="00C33F9B" w:rsidRPr="00CC71C0">
        <w:rPr>
          <w:color w:val="000000" w:themeColor="text1"/>
        </w:rPr>
        <w:t xml:space="preserve"> </w:t>
      </w:r>
      <w:r w:rsidR="00C33F9B" w:rsidRPr="00CC71C0">
        <w:rPr>
          <w:color w:val="000000" w:themeColor="text1"/>
        </w:rPr>
        <w:lastRenderedPageBreak/>
        <w:t xml:space="preserve">viability improves.  </w:t>
      </w:r>
      <w:r w:rsidR="00FA3080" w:rsidRPr="00CC71C0">
        <w:rPr>
          <w:color w:val="000000" w:themeColor="text1"/>
        </w:rPr>
        <w:t xml:space="preserve">However, for completeness </w:t>
      </w:r>
      <w:r w:rsidR="002C0B82">
        <w:rPr>
          <w:color w:val="000000" w:themeColor="text1"/>
        </w:rPr>
        <w:t xml:space="preserve">and therefore general conformity </w:t>
      </w:r>
      <w:r w:rsidR="00FA3080" w:rsidRPr="00CC71C0">
        <w:rPr>
          <w:color w:val="000000" w:themeColor="text1"/>
        </w:rPr>
        <w:t>criter</w:t>
      </w:r>
      <w:r w:rsidR="00A65537" w:rsidRPr="00CC71C0">
        <w:rPr>
          <w:color w:val="000000" w:themeColor="text1"/>
        </w:rPr>
        <w:t>ion b</w:t>
      </w:r>
      <w:r w:rsidR="000F4CF3" w:rsidRPr="00CC71C0">
        <w:rPr>
          <w:color w:val="000000" w:themeColor="text1"/>
        </w:rPr>
        <w:t>)</w:t>
      </w:r>
      <w:r w:rsidR="00A65537" w:rsidRPr="00CC71C0">
        <w:rPr>
          <w:color w:val="000000" w:themeColor="text1"/>
        </w:rPr>
        <w:t xml:space="preserve"> should also reference the Fast Track Route </w:t>
      </w:r>
      <w:r w:rsidR="002A7908" w:rsidRPr="00CC71C0">
        <w:rPr>
          <w:color w:val="000000" w:themeColor="text1"/>
        </w:rPr>
        <w:t xml:space="preserve">set out </w:t>
      </w:r>
      <w:r w:rsidR="003124D0" w:rsidRPr="00CC71C0">
        <w:rPr>
          <w:color w:val="000000" w:themeColor="text1"/>
        </w:rPr>
        <w:t>in</w:t>
      </w:r>
      <w:r w:rsidR="002A7908" w:rsidRPr="00CC71C0">
        <w:rPr>
          <w:color w:val="000000" w:themeColor="text1"/>
        </w:rPr>
        <w:t xml:space="preserve"> Policy H5 of the London Plan</w:t>
      </w:r>
      <w:r w:rsidR="00FE1047" w:rsidRPr="00CC71C0">
        <w:rPr>
          <w:color w:val="000000" w:themeColor="text1"/>
        </w:rPr>
        <w:t xml:space="preserve"> [</w:t>
      </w:r>
      <w:r w:rsidR="00FE1047" w:rsidRPr="00CC71C0">
        <w:rPr>
          <w:b/>
          <w:bCs/>
          <w:color w:val="000000" w:themeColor="text1"/>
        </w:rPr>
        <w:t>MM</w:t>
      </w:r>
      <w:r w:rsidR="00B338FC" w:rsidRPr="00CC71C0">
        <w:rPr>
          <w:b/>
          <w:bCs/>
          <w:color w:val="000000" w:themeColor="text1"/>
        </w:rPr>
        <w:t xml:space="preserve">21 </w:t>
      </w:r>
      <w:r w:rsidR="008C6D41" w:rsidRPr="00CC71C0">
        <w:rPr>
          <w:color w:val="000000" w:themeColor="text1"/>
        </w:rPr>
        <w:t xml:space="preserve">&amp; </w:t>
      </w:r>
      <w:r w:rsidR="008C6D41" w:rsidRPr="00CC71C0">
        <w:rPr>
          <w:b/>
          <w:bCs/>
          <w:color w:val="000000" w:themeColor="text1"/>
        </w:rPr>
        <w:t>MM</w:t>
      </w:r>
      <w:r w:rsidR="00FE1047" w:rsidRPr="00CC71C0">
        <w:rPr>
          <w:b/>
          <w:bCs/>
          <w:color w:val="000000" w:themeColor="text1"/>
        </w:rPr>
        <w:t>23</w:t>
      </w:r>
      <w:r w:rsidR="00FE1047" w:rsidRPr="00CC71C0">
        <w:rPr>
          <w:color w:val="000000" w:themeColor="text1"/>
        </w:rPr>
        <w:t>].</w:t>
      </w:r>
      <w:r w:rsidR="00EF390C" w:rsidRPr="00CC71C0">
        <w:rPr>
          <w:color w:val="000000" w:themeColor="text1"/>
        </w:rPr>
        <w:t xml:space="preserve">  However,</w:t>
      </w:r>
      <w:r w:rsidR="001565F7">
        <w:rPr>
          <w:color w:val="000000" w:themeColor="text1"/>
        </w:rPr>
        <w:t xml:space="preserve"> these MM</w:t>
      </w:r>
      <w:r w:rsidR="00D24A76">
        <w:rPr>
          <w:color w:val="000000" w:themeColor="text1"/>
        </w:rPr>
        <w:t>s introduce</w:t>
      </w:r>
      <w:r w:rsidR="003F3FEA">
        <w:rPr>
          <w:color w:val="000000" w:themeColor="text1"/>
        </w:rPr>
        <w:t xml:space="preserve"> into the Plan</w:t>
      </w:r>
      <w:r w:rsidR="00D24A76">
        <w:rPr>
          <w:color w:val="000000" w:themeColor="text1"/>
        </w:rPr>
        <w:t xml:space="preserve"> reference to</w:t>
      </w:r>
      <w:r w:rsidR="00EF390C" w:rsidRPr="00CC71C0">
        <w:rPr>
          <w:color w:val="000000" w:themeColor="text1"/>
        </w:rPr>
        <w:t xml:space="preserve"> </w:t>
      </w:r>
      <w:r w:rsidR="00950498" w:rsidRPr="00CC71C0">
        <w:rPr>
          <w:color w:val="000000" w:themeColor="text1"/>
        </w:rPr>
        <w:t xml:space="preserve">35% </w:t>
      </w:r>
      <w:r w:rsidR="00630A9D">
        <w:rPr>
          <w:color w:val="000000" w:themeColor="text1"/>
        </w:rPr>
        <w:t xml:space="preserve">in a way </w:t>
      </w:r>
      <w:r w:rsidR="009C1ABF">
        <w:rPr>
          <w:color w:val="000000" w:themeColor="text1"/>
        </w:rPr>
        <w:t>that it could be inter</w:t>
      </w:r>
      <w:r w:rsidR="0034147A">
        <w:rPr>
          <w:color w:val="000000" w:themeColor="text1"/>
        </w:rPr>
        <w:t>preted as a target</w:t>
      </w:r>
      <w:r w:rsidR="000F0AF2">
        <w:rPr>
          <w:color w:val="000000" w:themeColor="text1"/>
        </w:rPr>
        <w:t xml:space="preserve"> when i</w:t>
      </w:r>
      <w:r w:rsidR="006E76B2">
        <w:rPr>
          <w:color w:val="000000" w:themeColor="text1"/>
        </w:rPr>
        <w:t xml:space="preserve">n fact </w:t>
      </w:r>
      <w:r w:rsidR="00AB43D6">
        <w:rPr>
          <w:color w:val="000000" w:themeColor="text1"/>
        </w:rPr>
        <w:t xml:space="preserve">35% </w:t>
      </w:r>
      <w:r w:rsidR="00950498" w:rsidRPr="00CC71C0">
        <w:rPr>
          <w:color w:val="000000" w:themeColor="text1"/>
        </w:rPr>
        <w:t>is not a target, it is</w:t>
      </w:r>
      <w:r w:rsidR="00876017">
        <w:rPr>
          <w:color w:val="000000" w:themeColor="text1"/>
        </w:rPr>
        <w:t xml:space="preserve"> a</w:t>
      </w:r>
      <w:r w:rsidR="00950498" w:rsidRPr="00CC71C0">
        <w:rPr>
          <w:color w:val="000000" w:themeColor="text1"/>
        </w:rPr>
        <w:t xml:space="preserve"> threshold which </w:t>
      </w:r>
      <w:r w:rsidR="009E7BE5" w:rsidRPr="00CC71C0">
        <w:rPr>
          <w:color w:val="000000" w:themeColor="text1"/>
        </w:rPr>
        <w:t xml:space="preserve">sets a limit for the </w:t>
      </w:r>
      <w:r w:rsidR="002C5C5C" w:rsidRPr="00CC71C0">
        <w:rPr>
          <w:color w:val="000000" w:themeColor="text1"/>
        </w:rPr>
        <w:t>Fast T</w:t>
      </w:r>
      <w:r w:rsidR="009E7BE5" w:rsidRPr="00CC71C0">
        <w:rPr>
          <w:color w:val="000000" w:themeColor="text1"/>
        </w:rPr>
        <w:t xml:space="preserve">rack </w:t>
      </w:r>
      <w:r w:rsidR="002C5C5C" w:rsidRPr="00CC71C0">
        <w:rPr>
          <w:color w:val="000000" w:themeColor="text1"/>
        </w:rPr>
        <w:t>R</w:t>
      </w:r>
      <w:r w:rsidR="009E7BE5" w:rsidRPr="00CC71C0">
        <w:rPr>
          <w:color w:val="000000" w:themeColor="text1"/>
        </w:rPr>
        <w:t>oute</w:t>
      </w:r>
      <w:r w:rsidR="00144C96" w:rsidRPr="00CC71C0">
        <w:rPr>
          <w:color w:val="000000" w:themeColor="text1"/>
        </w:rPr>
        <w:t xml:space="preserve">. </w:t>
      </w:r>
      <w:r w:rsidR="005A7E9B" w:rsidRPr="00CC71C0">
        <w:rPr>
          <w:color w:val="000000" w:themeColor="text1"/>
        </w:rPr>
        <w:t xml:space="preserve"> </w:t>
      </w:r>
      <w:r w:rsidR="00144C96" w:rsidRPr="00CC71C0">
        <w:rPr>
          <w:color w:val="000000" w:themeColor="text1"/>
        </w:rPr>
        <w:t xml:space="preserve"> </w:t>
      </w:r>
      <w:r w:rsidR="000F0AF2">
        <w:rPr>
          <w:color w:val="000000" w:themeColor="text1"/>
        </w:rPr>
        <w:t>S</w:t>
      </w:r>
      <w:r w:rsidR="00144C96" w:rsidRPr="00CC71C0">
        <w:rPr>
          <w:color w:val="000000" w:themeColor="text1"/>
        </w:rPr>
        <w:t>o</w:t>
      </w:r>
      <w:r w:rsidR="00A42B7F">
        <w:rPr>
          <w:color w:val="000000" w:themeColor="text1"/>
        </w:rPr>
        <w:t>,</w:t>
      </w:r>
      <w:r w:rsidR="005A7E9B" w:rsidRPr="00CC71C0">
        <w:rPr>
          <w:color w:val="000000" w:themeColor="text1"/>
        </w:rPr>
        <w:t xml:space="preserve"> for the avoidance of any doubt</w:t>
      </w:r>
      <w:r w:rsidR="00C6322E">
        <w:rPr>
          <w:color w:val="000000" w:themeColor="text1"/>
        </w:rPr>
        <w:t>,</w:t>
      </w:r>
      <w:r w:rsidR="00144C96" w:rsidRPr="00CC71C0">
        <w:rPr>
          <w:color w:val="000000" w:themeColor="text1"/>
        </w:rPr>
        <w:t xml:space="preserve"> we</w:t>
      </w:r>
      <w:r w:rsidR="008C6D41" w:rsidRPr="00CC71C0">
        <w:rPr>
          <w:color w:val="000000" w:themeColor="text1"/>
        </w:rPr>
        <w:t xml:space="preserve"> have</w:t>
      </w:r>
      <w:r w:rsidR="00144C96" w:rsidRPr="00CC71C0">
        <w:rPr>
          <w:color w:val="000000" w:themeColor="text1"/>
        </w:rPr>
        <w:t xml:space="preserve"> adjusted</w:t>
      </w:r>
      <w:r w:rsidR="000F0AF2">
        <w:rPr>
          <w:color w:val="000000" w:themeColor="text1"/>
        </w:rPr>
        <w:t xml:space="preserve"> the wording in</w:t>
      </w:r>
      <w:r w:rsidR="00144C96" w:rsidRPr="00CC71C0">
        <w:rPr>
          <w:color w:val="000000" w:themeColor="text1"/>
        </w:rPr>
        <w:t xml:space="preserve"> </w:t>
      </w:r>
      <w:r w:rsidR="00144C96" w:rsidRPr="00CC71C0">
        <w:rPr>
          <w:b/>
          <w:bCs/>
          <w:color w:val="000000" w:themeColor="text1"/>
        </w:rPr>
        <w:t>MM</w:t>
      </w:r>
      <w:r w:rsidR="008536D1" w:rsidRPr="00CC71C0">
        <w:rPr>
          <w:b/>
          <w:bCs/>
          <w:color w:val="000000" w:themeColor="text1"/>
        </w:rPr>
        <w:t>2</w:t>
      </w:r>
      <w:r w:rsidR="008C6D41" w:rsidRPr="00CC71C0">
        <w:rPr>
          <w:b/>
          <w:bCs/>
          <w:color w:val="000000" w:themeColor="text1"/>
        </w:rPr>
        <w:t>1</w:t>
      </w:r>
      <w:r w:rsidR="008536D1" w:rsidRPr="00CC71C0">
        <w:rPr>
          <w:color w:val="000000" w:themeColor="text1"/>
        </w:rPr>
        <w:t xml:space="preserve"> to reflect this</w:t>
      </w:r>
      <w:r w:rsidR="005A7E9B" w:rsidRPr="00CC71C0">
        <w:rPr>
          <w:color w:val="000000" w:themeColor="text1"/>
        </w:rPr>
        <w:t xml:space="preserve">.  </w:t>
      </w:r>
      <w:r w:rsidR="00E5232D" w:rsidRPr="00CC71C0">
        <w:rPr>
          <w:color w:val="000000" w:themeColor="text1"/>
        </w:rPr>
        <w:t xml:space="preserve">This </w:t>
      </w:r>
      <w:r w:rsidR="008536D1" w:rsidRPr="00CC71C0">
        <w:rPr>
          <w:color w:val="000000" w:themeColor="text1"/>
        </w:rPr>
        <w:t>ensure</w:t>
      </w:r>
      <w:r w:rsidR="00E5232D" w:rsidRPr="00CC71C0">
        <w:rPr>
          <w:color w:val="000000" w:themeColor="text1"/>
        </w:rPr>
        <w:t>s</w:t>
      </w:r>
      <w:r w:rsidR="008536D1" w:rsidRPr="00CC71C0">
        <w:rPr>
          <w:color w:val="000000" w:themeColor="text1"/>
        </w:rPr>
        <w:t xml:space="preserve"> </w:t>
      </w:r>
      <w:r w:rsidR="00AF3FFF" w:rsidRPr="00CC71C0">
        <w:rPr>
          <w:color w:val="000000" w:themeColor="text1"/>
        </w:rPr>
        <w:t>the Cou</w:t>
      </w:r>
      <w:r w:rsidR="00615608" w:rsidRPr="00CC71C0">
        <w:rPr>
          <w:color w:val="000000" w:themeColor="text1"/>
        </w:rPr>
        <w:t>ncil’s approach f</w:t>
      </w:r>
      <w:r w:rsidR="008536D1" w:rsidRPr="00CC71C0">
        <w:rPr>
          <w:color w:val="000000" w:themeColor="text1"/>
        </w:rPr>
        <w:t>ully conforms with the London Plan</w:t>
      </w:r>
      <w:r w:rsidR="003124D0" w:rsidRPr="00CC71C0">
        <w:rPr>
          <w:color w:val="000000" w:themeColor="text1"/>
        </w:rPr>
        <w:t>.  W</w:t>
      </w:r>
      <w:r w:rsidR="00FF581E" w:rsidRPr="00CC71C0">
        <w:rPr>
          <w:color w:val="000000" w:themeColor="text1"/>
        </w:rPr>
        <w:t xml:space="preserve">e are satisfied </w:t>
      </w:r>
      <w:r w:rsidR="008B1B25" w:rsidRPr="00CC71C0">
        <w:rPr>
          <w:color w:val="000000" w:themeColor="text1"/>
        </w:rPr>
        <w:t xml:space="preserve">no one </w:t>
      </w:r>
      <w:r w:rsidR="00E5232D" w:rsidRPr="00CC71C0">
        <w:rPr>
          <w:color w:val="000000" w:themeColor="text1"/>
        </w:rPr>
        <w:t>is</w:t>
      </w:r>
      <w:r w:rsidR="008B1B25" w:rsidRPr="00CC71C0">
        <w:rPr>
          <w:color w:val="000000" w:themeColor="text1"/>
        </w:rPr>
        <w:t xml:space="preserve"> prejudiced because of this change</w:t>
      </w:r>
      <w:r w:rsidR="007174E5">
        <w:rPr>
          <w:color w:val="000000" w:themeColor="text1"/>
        </w:rPr>
        <w:t xml:space="preserve"> which essential</w:t>
      </w:r>
      <w:r w:rsidR="00611710">
        <w:rPr>
          <w:color w:val="000000" w:themeColor="text1"/>
        </w:rPr>
        <w:t>ly</w:t>
      </w:r>
      <w:r w:rsidR="007174E5">
        <w:rPr>
          <w:color w:val="000000" w:themeColor="text1"/>
        </w:rPr>
        <w:t xml:space="preserve"> brings the Council’s </w:t>
      </w:r>
      <w:r w:rsidR="00FB2259">
        <w:rPr>
          <w:color w:val="000000" w:themeColor="text1"/>
        </w:rPr>
        <w:t>approach into line with</w:t>
      </w:r>
      <w:r w:rsidR="006A7E74">
        <w:rPr>
          <w:color w:val="000000" w:themeColor="text1"/>
        </w:rPr>
        <w:t xml:space="preserve"> that detailed in the adopted London Plan. </w:t>
      </w:r>
    </w:p>
    <w:p w14:paraId="37876E1B" w14:textId="61297DC9" w:rsidR="00BB7F11" w:rsidRPr="00CC71C0" w:rsidRDefault="00D90A69" w:rsidP="009D1AD5">
      <w:pPr>
        <w:pStyle w:val="ListParagraph"/>
        <w:numPr>
          <w:ilvl w:val="0"/>
          <w:numId w:val="8"/>
        </w:numPr>
        <w:rPr>
          <w:color w:val="000000" w:themeColor="text1"/>
        </w:rPr>
      </w:pPr>
      <w:r w:rsidRPr="00CC71C0">
        <w:rPr>
          <w:color w:val="000000" w:themeColor="text1"/>
        </w:rPr>
        <w:t xml:space="preserve">Paragraph 2 of Policy </w:t>
      </w:r>
      <w:r w:rsidR="0095382D" w:rsidRPr="00CC71C0">
        <w:rPr>
          <w:color w:val="000000" w:themeColor="text1"/>
        </w:rPr>
        <w:t>DMH</w:t>
      </w:r>
      <w:r w:rsidR="0044323A" w:rsidRPr="00CC71C0">
        <w:rPr>
          <w:color w:val="000000" w:themeColor="text1"/>
        </w:rPr>
        <w:t xml:space="preserve"> </w:t>
      </w:r>
      <w:r w:rsidR="0095382D" w:rsidRPr="00CC71C0">
        <w:rPr>
          <w:color w:val="000000" w:themeColor="text1"/>
        </w:rPr>
        <w:t xml:space="preserve">1 </w:t>
      </w:r>
      <w:r w:rsidR="002B7294" w:rsidRPr="00CC71C0">
        <w:rPr>
          <w:color w:val="000000" w:themeColor="text1"/>
        </w:rPr>
        <w:t>allow</w:t>
      </w:r>
      <w:r w:rsidR="0044323A" w:rsidRPr="00CC71C0">
        <w:rPr>
          <w:color w:val="000000" w:themeColor="text1"/>
        </w:rPr>
        <w:t>s</w:t>
      </w:r>
      <w:r w:rsidR="002B7294" w:rsidRPr="00CC71C0">
        <w:rPr>
          <w:color w:val="000000" w:themeColor="text1"/>
        </w:rPr>
        <w:t xml:space="preserve"> for exceptional circumstances to be demonstrated to </w:t>
      </w:r>
      <w:r w:rsidR="0044323A" w:rsidRPr="00CC71C0">
        <w:rPr>
          <w:color w:val="000000" w:themeColor="text1"/>
        </w:rPr>
        <w:t>j</w:t>
      </w:r>
      <w:r w:rsidR="002B7294" w:rsidRPr="00CC71C0">
        <w:rPr>
          <w:color w:val="000000" w:themeColor="text1"/>
        </w:rPr>
        <w:t>ustify off-site affordable housing or payments in lieu</w:t>
      </w:r>
      <w:r w:rsidR="00E845E6" w:rsidRPr="00CC71C0">
        <w:rPr>
          <w:color w:val="000000" w:themeColor="text1"/>
        </w:rPr>
        <w:t xml:space="preserve">.  </w:t>
      </w:r>
      <w:r w:rsidR="00A1674B" w:rsidRPr="00CC71C0">
        <w:rPr>
          <w:color w:val="000000" w:themeColor="text1"/>
        </w:rPr>
        <w:t xml:space="preserve">However, </w:t>
      </w:r>
      <w:r w:rsidR="000A40CB">
        <w:rPr>
          <w:color w:val="000000" w:themeColor="text1"/>
        </w:rPr>
        <w:t xml:space="preserve">a </w:t>
      </w:r>
      <w:r w:rsidR="0026591A" w:rsidRPr="00CC71C0">
        <w:rPr>
          <w:color w:val="000000" w:themeColor="text1"/>
        </w:rPr>
        <w:t xml:space="preserve">MM is needed to clarify </w:t>
      </w:r>
      <w:r w:rsidR="00EA3B4A" w:rsidRPr="00CC71C0">
        <w:rPr>
          <w:color w:val="000000" w:themeColor="text1"/>
        </w:rPr>
        <w:t>that the 50%</w:t>
      </w:r>
      <w:r w:rsidR="008E0C96" w:rsidRPr="00CC71C0">
        <w:rPr>
          <w:color w:val="000000" w:themeColor="text1"/>
        </w:rPr>
        <w:t xml:space="preserve"> relates to</w:t>
      </w:r>
      <w:r w:rsidR="004133C8" w:rsidRPr="00CC71C0">
        <w:rPr>
          <w:color w:val="000000" w:themeColor="text1"/>
        </w:rPr>
        <w:t xml:space="preserve"> both sites when more than </w:t>
      </w:r>
      <w:r w:rsidR="00B65578" w:rsidRPr="00CC71C0">
        <w:rPr>
          <w:color w:val="000000" w:themeColor="text1"/>
        </w:rPr>
        <w:t xml:space="preserve">one site is involved in the interests of effectiveness. </w:t>
      </w:r>
      <w:r w:rsidR="008E0C96" w:rsidRPr="00CC71C0">
        <w:rPr>
          <w:color w:val="000000" w:themeColor="text1"/>
        </w:rPr>
        <w:t xml:space="preserve"> </w:t>
      </w:r>
      <w:r w:rsidR="00BB7F11" w:rsidRPr="00CC71C0">
        <w:rPr>
          <w:color w:val="000000" w:themeColor="text1"/>
        </w:rPr>
        <w:t>Further</w:t>
      </w:r>
      <w:r w:rsidR="00CA253B" w:rsidRPr="00CC71C0">
        <w:rPr>
          <w:color w:val="000000" w:themeColor="text1"/>
        </w:rPr>
        <w:t>more</w:t>
      </w:r>
      <w:r w:rsidR="00BB7F11" w:rsidRPr="00CC71C0">
        <w:rPr>
          <w:color w:val="000000" w:themeColor="text1"/>
        </w:rPr>
        <w:t xml:space="preserve">, while the threshold is </w:t>
      </w:r>
      <w:r w:rsidR="008F1227" w:rsidRPr="00CC71C0">
        <w:rPr>
          <w:color w:val="000000" w:themeColor="text1"/>
        </w:rPr>
        <w:t>10 units or more, there may be instances where amend</w:t>
      </w:r>
      <w:r w:rsidR="002A2D9D" w:rsidRPr="00CC71C0">
        <w:rPr>
          <w:color w:val="000000" w:themeColor="text1"/>
        </w:rPr>
        <w:t>ments to planning application</w:t>
      </w:r>
      <w:r w:rsidR="00C45CC4" w:rsidRPr="00CC71C0">
        <w:rPr>
          <w:color w:val="000000" w:themeColor="text1"/>
        </w:rPr>
        <w:t xml:space="preserve">s </w:t>
      </w:r>
      <w:r w:rsidR="00FC487D" w:rsidRPr="00CC71C0">
        <w:rPr>
          <w:color w:val="000000" w:themeColor="text1"/>
        </w:rPr>
        <w:t>are</w:t>
      </w:r>
      <w:r w:rsidR="00376C48" w:rsidRPr="00CC71C0">
        <w:rPr>
          <w:color w:val="000000" w:themeColor="text1"/>
        </w:rPr>
        <w:t xml:space="preserve"> purposely</w:t>
      </w:r>
      <w:r w:rsidR="00FC487D" w:rsidRPr="00CC71C0">
        <w:rPr>
          <w:color w:val="000000" w:themeColor="text1"/>
        </w:rPr>
        <w:t xml:space="preserve"> made </w:t>
      </w:r>
      <w:r w:rsidR="00C45CC4" w:rsidRPr="00CC71C0">
        <w:rPr>
          <w:color w:val="000000" w:themeColor="text1"/>
        </w:rPr>
        <w:t>or sites are artificially divided to avoid triggering the</w:t>
      </w:r>
      <w:r w:rsidR="00617160" w:rsidRPr="00CC71C0">
        <w:rPr>
          <w:color w:val="000000" w:themeColor="text1"/>
        </w:rPr>
        <w:t xml:space="preserve"> requirement.  </w:t>
      </w:r>
      <w:r w:rsidR="00FC487D" w:rsidRPr="00CC71C0">
        <w:rPr>
          <w:color w:val="000000" w:themeColor="text1"/>
        </w:rPr>
        <w:t>To address this</w:t>
      </w:r>
      <w:r w:rsidR="00FE1047" w:rsidRPr="00CC71C0">
        <w:rPr>
          <w:color w:val="000000" w:themeColor="text1"/>
        </w:rPr>
        <w:t xml:space="preserve">, </w:t>
      </w:r>
      <w:r w:rsidR="00FC487D" w:rsidRPr="00CC71C0">
        <w:rPr>
          <w:color w:val="000000" w:themeColor="text1"/>
        </w:rPr>
        <w:t>i</w:t>
      </w:r>
      <w:r w:rsidR="00617160" w:rsidRPr="00CC71C0">
        <w:rPr>
          <w:color w:val="000000" w:themeColor="text1"/>
        </w:rPr>
        <w:t xml:space="preserve">n the interests of effectiveness an additional clause should be added to Policy DMH 1 </w:t>
      </w:r>
      <w:r w:rsidR="00C94C5F" w:rsidRPr="00CC71C0">
        <w:rPr>
          <w:color w:val="000000" w:themeColor="text1"/>
        </w:rPr>
        <w:t xml:space="preserve">to </w:t>
      </w:r>
      <w:r w:rsidR="00FF5691" w:rsidRPr="00CC71C0">
        <w:rPr>
          <w:color w:val="000000" w:themeColor="text1"/>
        </w:rPr>
        <w:t>allow the Council to seek affordable housing in these circumstances</w:t>
      </w:r>
      <w:r w:rsidR="00CA253B" w:rsidRPr="00CC71C0">
        <w:rPr>
          <w:color w:val="000000" w:themeColor="text1"/>
        </w:rPr>
        <w:t xml:space="preserve"> [</w:t>
      </w:r>
      <w:r w:rsidR="009D1AD5" w:rsidRPr="00CC71C0">
        <w:rPr>
          <w:b/>
          <w:bCs/>
          <w:color w:val="000000" w:themeColor="text1"/>
        </w:rPr>
        <w:t>MM23</w:t>
      </w:r>
      <w:r w:rsidR="009D1AD5" w:rsidRPr="00CC71C0">
        <w:rPr>
          <w:color w:val="000000" w:themeColor="text1"/>
        </w:rPr>
        <w:t>]</w:t>
      </w:r>
      <w:r w:rsidR="00CA253B" w:rsidRPr="00CC71C0">
        <w:rPr>
          <w:color w:val="000000" w:themeColor="text1"/>
        </w:rPr>
        <w:t>.</w:t>
      </w:r>
    </w:p>
    <w:p w14:paraId="5C05AE3E" w14:textId="09EDF844" w:rsidR="00556C14" w:rsidRPr="00CC71C0" w:rsidRDefault="00FF46DC" w:rsidP="002C1664">
      <w:pPr>
        <w:pStyle w:val="ListParagraph"/>
        <w:numPr>
          <w:ilvl w:val="0"/>
          <w:numId w:val="8"/>
        </w:numPr>
        <w:rPr>
          <w:color w:val="000000" w:themeColor="text1"/>
        </w:rPr>
      </w:pPr>
      <w:r w:rsidRPr="00CC71C0">
        <w:rPr>
          <w:color w:val="000000" w:themeColor="text1"/>
        </w:rPr>
        <w:t xml:space="preserve">The </w:t>
      </w:r>
      <w:r w:rsidR="009921D8" w:rsidRPr="00CC71C0">
        <w:rPr>
          <w:color w:val="000000" w:themeColor="text1"/>
        </w:rPr>
        <w:t>Council’s</w:t>
      </w:r>
      <w:r w:rsidRPr="00CC71C0">
        <w:rPr>
          <w:color w:val="000000" w:themeColor="text1"/>
        </w:rPr>
        <w:t xml:space="preserve"> Viability Study (</w:t>
      </w:r>
      <w:r w:rsidR="00C46BD3" w:rsidRPr="00CC71C0">
        <w:rPr>
          <w:color w:val="000000" w:themeColor="text1"/>
        </w:rPr>
        <w:t>V1-V8</w:t>
      </w:r>
      <w:r w:rsidRPr="00CC71C0">
        <w:rPr>
          <w:color w:val="000000" w:themeColor="text1"/>
        </w:rPr>
        <w:t xml:space="preserve">) demonstrates that, while there are variations across the </w:t>
      </w:r>
      <w:r w:rsidR="00B91455" w:rsidRPr="00CC71C0">
        <w:rPr>
          <w:color w:val="000000" w:themeColor="text1"/>
        </w:rPr>
        <w:t>B</w:t>
      </w:r>
      <w:r w:rsidRPr="00CC71C0">
        <w:rPr>
          <w:color w:val="000000" w:themeColor="text1"/>
        </w:rPr>
        <w:t xml:space="preserve">orough, the threshold approach can be reasonably expected to be financially viable in many cases. </w:t>
      </w:r>
      <w:r w:rsidR="00C46BD3" w:rsidRPr="00CC71C0">
        <w:rPr>
          <w:color w:val="000000" w:themeColor="text1"/>
        </w:rPr>
        <w:t xml:space="preserve"> </w:t>
      </w:r>
      <w:r w:rsidRPr="00CC71C0">
        <w:rPr>
          <w:color w:val="000000" w:themeColor="text1"/>
        </w:rPr>
        <w:t xml:space="preserve">It also shows </w:t>
      </w:r>
      <w:r w:rsidR="00EA3CE5" w:rsidRPr="00CC71C0">
        <w:rPr>
          <w:color w:val="000000" w:themeColor="text1"/>
        </w:rPr>
        <w:t xml:space="preserve">if a lower </w:t>
      </w:r>
      <w:r w:rsidRPr="00CC71C0">
        <w:rPr>
          <w:color w:val="000000" w:themeColor="text1"/>
        </w:rPr>
        <w:t>percentage requirement for affordable housing</w:t>
      </w:r>
      <w:r w:rsidR="00EA3CE5" w:rsidRPr="00CC71C0">
        <w:rPr>
          <w:color w:val="000000" w:themeColor="text1"/>
        </w:rPr>
        <w:t xml:space="preserve"> was set</w:t>
      </w:r>
      <w:r w:rsidR="005757C8" w:rsidRPr="00CC71C0">
        <w:rPr>
          <w:color w:val="000000" w:themeColor="text1"/>
        </w:rPr>
        <w:t>,</w:t>
      </w:r>
      <w:r w:rsidR="00C407C5" w:rsidRPr="00CC71C0">
        <w:rPr>
          <w:color w:val="000000" w:themeColor="text1"/>
        </w:rPr>
        <w:t xml:space="preserve"> </w:t>
      </w:r>
      <w:r w:rsidR="00FD630B" w:rsidRPr="00CC71C0">
        <w:rPr>
          <w:color w:val="000000" w:themeColor="text1"/>
        </w:rPr>
        <w:t xml:space="preserve">it would be likely to result </w:t>
      </w:r>
      <w:r w:rsidR="00AE0C1D" w:rsidRPr="00CC71C0">
        <w:rPr>
          <w:color w:val="000000" w:themeColor="text1"/>
        </w:rPr>
        <w:t xml:space="preserve">in </w:t>
      </w:r>
      <w:r w:rsidR="00FD630B" w:rsidRPr="00CC71C0">
        <w:rPr>
          <w:color w:val="000000" w:themeColor="text1"/>
        </w:rPr>
        <w:t xml:space="preserve">less affordable housing units being </w:t>
      </w:r>
      <w:r w:rsidR="00355C1A" w:rsidRPr="00CC71C0">
        <w:rPr>
          <w:color w:val="000000" w:themeColor="text1"/>
        </w:rPr>
        <w:t xml:space="preserve">delivered </w:t>
      </w:r>
      <w:r w:rsidR="009B2C67" w:rsidRPr="00CC71C0">
        <w:rPr>
          <w:color w:val="000000" w:themeColor="text1"/>
        </w:rPr>
        <w:t>overall over</w:t>
      </w:r>
      <w:r w:rsidR="00355C1A" w:rsidRPr="00CC71C0">
        <w:rPr>
          <w:color w:val="000000" w:themeColor="text1"/>
        </w:rPr>
        <w:t xml:space="preserve"> the Plan period.</w:t>
      </w:r>
      <w:r w:rsidR="00571CDC">
        <w:rPr>
          <w:color w:val="000000" w:themeColor="text1"/>
        </w:rPr>
        <w:t xml:space="preserve">  Overall, subject to the</w:t>
      </w:r>
      <w:r w:rsidR="00373760">
        <w:rPr>
          <w:color w:val="000000" w:themeColor="text1"/>
        </w:rPr>
        <w:t xml:space="preserve"> above</w:t>
      </w:r>
      <w:r w:rsidR="00571CDC">
        <w:rPr>
          <w:color w:val="000000" w:themeColor="text1"/>
        </w:rPr>
        <w:t xml:space="preserve"> MMs</w:t>
      </w:r>
      <w:r w:rsidR="00373760">
        <w:rPr>
          <w:color w:val="000000" w:themeColor="text1"/>
        </w:rPr>
        <w:t xml:space="preserve"> the Council’s approach to affordable housing is soundly based and in general conformity with the London Plan.</w:t>
      </w:r>
      <w:r w:rsidR="00571CDC">
        <w:rPr>
          <w:color w:val="000000" w:themeColor="text1"/>
        </w:rPr>
        <w:t xml:space="preserve"> </w:t>
      </w:r>
      <w:r w:rsidR="00355C1A" w:rsidRPr="00CC71C0">
        <w:rPr>
          <w:color w:val="000000" w:themeColor="text1"/>
        </w:rPr>
        <w:t xml:space="preserve"> </w:t>
      </w:r>
    </w:p>
    <w:p w14:paraId="1BB66254" w14:textId="3F53321B" w:rsidR="005D585B" w:rsidRPr="00CC71C0" w:rsidRDefault="005D585B" w:rsidP="005D585B">
      <w:pPr>
        <w:pStyle w:val="Heading4"/>
        <w:rPr>
          <w:color w:val="000000" w:themeColor="text1"/>
        </w:rPr>
      </w:pPr>
      <w:bookmarkStart w:id="59" w:name="_Toc166765171"/>
      <w:r w:rsidRPr="00CC71C0">
        <w:rPr>
          <w:color w:val="000000" w:themeColor="text1"/>
        </w:rPr>
        <w:t>Housing Mix</w:t>
      </w:r>
      <w:bookmarkEnd w:id="59"/>
    </w:p>
    <w:p w14:paraId="187B86BC" w14:textId="3AD81E52" w:rsidR="00925EE1" w:rsidRPr="00CC71C0" w:rsidRDefault="00B57D3C" w:rsidP="00830F36">
      <w:pPr>
        <w:pStyle w:val="ListParagraph"/>
        <w:numPr>
          <w:ilvl w:val="0"/>
          <w:numId w:val="8"/>
        </w:numPr>
        <w:rPr>
          <w:color w:val="000000" w:themeColor="text1"/>
        </w:rPr>
      </w:pPr>
      <w:r w:rsidRPr="00CC71C0">
        <w:rPr>
          <w:color w:val="000000" w:themeColor="text1"/>
        </w:rPr>
        <w:t>In line with the Council’s SHMA</w:t>
      </w:r>
      <w:r w:rsidR="004C1513" w:rsidRPr="00CC71C0">
        <w:rPr>
          <w:color w:val="000000" w:themeColor="text1"/>
        </w:rPr>
        <w:t xml:space="preserve"> (H1)</w:t>
      </w:r>
      <w:r w:rsidR="00432AFA" w:rsidRPr="00CC71C0">
        <w:rPr>
          <w:color w:val="000000" w:themeColor="text1"/>
        </w:rPr>
        <w:t>,</w:t>
      </w:r>
      <w:r w:rsidRPr="00CC71C0">
        <w:rPr>
          <w:color w:val="000000" w:themeColor="text1"/>
        </w:rPr>
        <w:t xml:space="preserve"> Policy DM</w:t>
      </w:r>
      <w:r w:rsidR="006F2158" w:rsidRPr="00CC71C0">
        <w:rPr>
          <w:color w:val="000000" w:themeColor="text1"/>
        </w:rPr>
        <w:t>H</w:t>
      </w:r>
      <w:r w:rsidR="00FA7A6D" w:rsidRPr="00CC71C0">
        <w:rPr>
          <w:color w:val="000000" w:themeColor="text1"/>
        </w:rPr>
        <w:t xml:space="preserve"> </w:t>
      </w:r>
      <w:r w:rsidR="006F2158" w:rsidRPr="00CC71C0">
        <w:rPr>
          <w:color w:val="000000" w:themeColor="text1"/>
        </w:rPr>
        <w:t>2 requires developer</w:t>
      </w:r>
      <w:r w:rsidR="00492D19" w:rsidRPr="00CC71C0">
        <w:rPr>
          <w:color w:val="000000" w:themeColor="text1"/>
        </w:rPr>
        <w:t xml:space="preserve">s to </w:t>
      </w:r>
      <w:r w:rsidR="00465633" w:rsidRPr="00CC71C0">
        <w:rPr>
          <w:color w:val="000000" w:themeColor="text1"/>
        </w:rPr>
        <w:t xml:space="preserve">provide a mix of housing which meets housing need. </w:t>
      </w:r>
      <w:r w:rsidR="00232238" w:rsidRPr="00CC71C0">
        <w:rPr>
          <w:color w:val="000000" w:themeColor="text1"/>
        </w:rPr>
        <w:t xml:space="preserve"> </w:t>
      </w:r>
      <w:r w:rsidR="00E63312" w:rsidRPr="00CC71C0">
        <w:rPr>
          <w:color w:val="000000" w:themeColor="text1"/>
        </w:rPr>
        <w:t>F</w:t>
      </w:r>
      <w:r w:rsidR="00B13BA4" w:rsidRPr="00CC71C0">
        <w:rPr>
          <w:color w:val="000000" w:themeColor="text1"/>
        </w:rPr>
        <w:t xml:space="preserve">or effectiveness </w:t>
      </w:r>
      <w:r w:rsidR="00432AFA" w:rsidRPr="00CC71C0">
        <w:rPr>
          <w:color w:val="000000" w:themeColor="text1"/>
        </w:rPr>
        <w:t xml:space="preserve">an </w:t>
      </w:r>
      <w:r w:rsidR="00B13BA4" w:rsidRPr="00CC71C0">
        <w:rPr>
          <w:color w:val="000000" w:themeColor="text1"/>
        </w:rPr>
        <w:t>MM is</w:t>
      </w:r>
      <w:r w:rsidR="004726A6" w:rsidRPr="00CC71C0">
        <w:rPr>
          <w:color w:val="000000" w:themeColor="text1"/>
        </w:rPr>
        <w:t xml:space="preserve"> needed </w:t>
      </w:r>
      <w:r w:rsidR="007F4C5C" w:rsidRPr="00CC71C0">
        <w:rPr>
          <w:color w:val="000000" w:themeColor="text1"/>
        </w:rPr>
        <w:t xml:space="preserve">to make </w:t>
      </w:r>
      <w:r w:rsidR="00395B69" w:rsidRPr="00CC71C0">
        <w:rPr>
          <w:color w:val="000000" w:themeColor="text1"/>
        </w:rPr>
        <w:t>it</w:t>
      </w:r>
      <w:r w:rsidR="00B13BA4" w:rsidRPr="00CC71C0">
        <w:rPr>
          <w:color w:val="000000" w:themeColor="text1"/>
        </w:rPr>
        <w:t xml:space="preserve"> explicitly clea</w:t>
      </w:r>
      <w:r w:rsidR="0096109F" w:rsidRPr="00CC71C0">
        <w:rPr>
          <w:color w:val="000000" w:themeColor="text1"/>
        </w:rPr>
        <w:t>r a</w:t>
      </w:r>
      <w:r w:rsidR="00395B69" w:rsidRPr="00CC71C0">
        <w:rPr>
          <w:color w:val="000000" w:themeColor="text1"/>
        </w:rPr>
        <w:t xml:space="preserve"> developer </w:t>
      </w:r>
      <w:r w:rsidR="0096109F" w:rsidRPr="00CC71C0">
        <w:rPr>
          <w:color w:val="000000" w:themeColor="text1"/>
        </w:rPr>
        <w:t>should</w:t>
      </w:r>
      <w:r w:rsidR="009B2C67" w:rsidRPr="00CC71C0">
        <w:rPr>
          <w:color w:val="000000" w:themeColor="text1"/>
        </w:rPr>
        <w:t xml:space="preserve"> submit evidence to</w:t>
      </w:r>
      <w:r w:rsidR="009005AD" w:rsidRPr="00CC71C0">
        <w:rPr>
          <w:color w:val="000000" w:themeColor="text1"/>
        </w:rPr>
        <w:t xml:space="preserve"> </w:t>
      </w:r>
      <w:r w:rsidR="004E1216" w:rsidRPr="00CC71C0">
        <w:rPr>
          <w:color w:val="000000" w:themeColor="text1"/>
        </w:rPr>
        <w:t xml:space="preserve">demonstrate </w:t>
      </w:r>
      <w:r w:rsidR="009005AD" w:rsidRPr="00CC71C0">
        <w:rPr>
          <w:color w:val="000000" w:themeColor="text1"/>
        </w:rPr>
        <w:t>how</w:t>
      </w:r>
      <w:r w:rsidR="007F4C5C" w:rsidRPr="00CC71C0">
        <w:rPr>
          <w:color w:val="000000" w:themeColor="text1"/>
        </w:rPr>
        <w:t xml:space="preserve"> a scheme meets the housing needs</w:t>
      </w:r>
      <w:r w:rsidR="004E1216" w:rsidRPr="00CC71C0">
        <w:rPr>
          <w:color w:val="000000" w:themeColor="text1"/>
        </w:rPr>
        <w:t xml:space="preserve"> identified in the SHMA</w:t>
      </w:r>
      <w:r w:rsidR="003B20F9" w:rsidRPr="00CC71C0">
        <w:rPr>
          <w:color w:val="000000" w:themeColor="text1"/>
        </w:rPr>
        <w:t xml:space="preserve"> [</w:t>
      </w:r>
      <w:r w:rsidR="003B20F9" w:rsidRPr="00CC71C0">
        <w:rPr>
          <w:b/>
          <w:bCs/>
          <w:color w:val="000000" w:themeColor="text1"/>
        </w:rPr>
        <w:t>MM24</w:t>
      </w:r>
      <w:r w:rsidR="003B20F9" w:rsidRPr="00CC71C0">
        <w:rPr>
          <w:color w:val="000000" w:themeColor="text1"/>
        </w:rPr>
        <w:t>].</w:t>
      </w:r>
    </w:p>
    <w:p w14:paraId="7D2A3B6B" w14:textId="2E1DFC54" w:rsidR="005C7710" w:rsidRPr="00CC71C0" w:rsidRDefault="003B20F9" w:rsidP="00830F36">
      <w:pPr>
        <w:pStyle w:val="ListParagraph"/>
        <w:numPr>
          <w:ilvl w:val="0"/>
          <w:numId w:val="8"/>
        </w:numPr>
        <w:rPr>
          <w:color w:val="000000" w:themeColor="text1"/>
        </w:rPr>
      </w:pPr>
      <w:r w:rsidRPr="00CC71C0">
        <w:rPr>
          <w:color w:val="000000" w:themeColor="text1"/>
        </w:rPr>
        <w:t>Poli</w:t>
      </w:r>
      <w:r w:rsidR="00833031" w:rsidRPr="00CC71C0">
        <w:rPr>
          <w:color w:val="000000" w:themeColor="text1"/>
        </w:rPr>
        <w:t xml:space="preserve">cy H10 of the London Plan sets out all the issues that applicants and Boroughs should </w:t>
      </w:r>
      <w:proofErr w:type="gramStart"/>
      <w:r w:rsidR="00833031" w:rsidRPr="00CC71C0">
        <w:rPr>
          <w:color w:val="000000" w:themeColor="text1"/>
        </w:rPr>
        <w:t>take into account</w:t>
      </w:r>
      <w:proofErr w:type="gramEnd"/>
      <w:r w:rsidR="00833031" w:rsidRPr="00CC71C0">
        <w:rPr>
          <w:color w:val="000000" w:themeColor="text1"/>
        </w:rPr>
        <w:t xml:space="preserve"> when considering the mix of homes on a site</w:t>
      </w:r>
      <w:r w:rsidR="00EA75C3" w:rsidRPr="00CC71C0">
        <w:rPr>
          <w:color w:val="000000" w:themeColor="text1"/>
        </w:rPr>
        <w:t xml:space="preserve"> </w:t>
      </w:r>
      <w:r w:rsidR="0074434D" w:rsidRPr="00CC71C0">
        <w:rPr>
          <w:color w:val="000000" w:themeColor="text1"/>
        </w:rPr>
        <w:t>which</w:t>
      </w:r>
      <w:r w:rsidR="00EA75C3" w:rsidRPr="00CC71C0">
        <w:rPr>
          <w:color w:val="000000" w:themeColor="text1"/>
        </w:rPr>
        <w:t xml:space="preserve"> developer</w:t>
      </w:r>
      <w:r w:rsidR="009B2C67" w:rsidRPr="00CC71C0">
        <w:rPr>
          <w:color w:val="000000" w:themeColor="text1"/>
        </w:rPr>
        <w:t>s</w:t>
      </w:r>
      <w:r w:rsidR="0074434D" w:rsidRPr="00CC71C0">
        <w:rPr>
          <w:color w:val="000000" w:themeColor="text1"/>
        </w:rPr>
        <w:t xml:space="preserve"> must also consider</w:t>
      </w:r>
      <w:r w:rsidR="00420E7F" w:rsidRPr="00CC71C0">
        <w:rPr>
          <w:color w:val="000000" w:themeColor="text1"/>
        </w:rPr>
        <w:t xml:space="preserve"> in evidencing relevant </w:t>
      </w:r>
      <w:r w:rsidR="00EA75C3" w:rsidRPr="00CC71C0">
        <w:rPr>
          <w:color w:val="000000" w:themeColor="text1"/>
        </w:rPr>
        <w:t>proposals</w:t>
      </w:r>
      <w:r w:rsidR="00833031" w:rsidRPr="00CC71C0">
        <w:rPr>
          <w:color w:val="000000" w:themeColor="text1"/>
        </w:rPr>
        <w:t xml:space="preserve">. </w:t>
      </w:r>
      <w:r w:rsidR="00DF3F84" w:rsidRPr="00CC71C0">
        <w:rPr>
          <w:color w:val="000000" w:themeColor="text1"/>
        </w:rPr>
        <w:t xml:space="preserve"> </w:t>
      </w:r>
      <w:r w:rsidR="00FA4B4B" w:rsidRPr="00CC71C0">
        <w:rPr>
          <w:color w:val="000000" w:themeColor="text1"/>
        </w:rPr>
        <w:t>For the avoidance of any doubt, w</w:t>
      </w:r>
      <w:r w:rsidR="00DF3F84" w:rsidRPr="00CC71C0">
        <w:rPr>
          <w:color w:val="000000" w:themeColor="text1"/>
        </w:rPr>
        <w:t>e have</w:t>
      </w:r>
      <w:r w:rsidR="00EA75C3" w:rsidRPr="00CC71C0">
        <w:rPr>
          <w:color w:val="000000" w:themeColor="text1"/>
        </w:rPr>
        <w:t xml:space="preserve"> therefore</w:t>
      </w:r>
      <w:r w:rsidR="00DF3F84" w:rsidRPr="00CC71C0">
        <w:rPr>
          <w:color w:val="000000" w:themeColor="text1"/>
        </w:rPr>
        <w:t xml:space="preserve"> adjusted </w:t>
      </w:r>
      <w:r w:rsidR="00DF3F84" w:rsidRPr="00CC71C0">
        <w:rPr>
          <w:b/>
          <w:bCs/>
          <w:color w:val="000000" w:themeColor="text1"/>
        </w:rPr>
        <w:t>MM24</w:t>
      </w:r>
      <w:r w:rsidR="00DF3F84" w:rsidRPr="00CC71C0">
        <w:rPr>
          <w:color w:val="000000" w:themeColor="text1"/>
        </w:rPr>
        <w:t xml:space="preserve"> from that consulted on to ensure </w:t>
      </w:r>
      <w:r w:rsidR="002C46AA" w:rsidRPr="00CC71C0">
        <w:rPr>
          <w:color w:val="000000" w:themeColor="text1"/>
        </w:rPr>
        <w:t xml:space="preserve">that </w:t>
      </w:r>
      <w:r w:rsidR="00EA75C3" w:rsidRPr="00CC71C0">
        <w:rPr>
          <w:color w:val="000000" w:themeColor="text1"/>
        </w:rPr>
        <w:t xml:space="preserve">Policy H10 of the London Plan is </w:t>
      </w:r>
      <w:r w:rsidR="00DF3F84" w:rsidRPr="00CC71C0">
        <w:rPr>
          <w:color w:val="000000" w:themeColor="text1"/>
        </w:rPr>
        <w:t>cross referenced</w:t>
      </w:r>
      <w:r w:rsidR="00EA75C3" w:rsidRPr="00CC71C0">
        <w:rPr>
          <w:color w:val="000000" w:themeColor="text1"/>
        </w:rPr>
        <w:t xml:space="preserve"> in Policy </w:t>
      </w:r>
      <w:r w:rsidR="00D74BB2" w:rsidRPr="00CC71C0">
        <w:rPr>
          <w:color w:val="000000" w:themeColor="text1"/>
        </w:rPr>
        <w:t>DMH 2</w:t>
      </w:r>
      <w:r w:rsidR="00830F36" w:rsidRPr="00CC71C0">
        <w:rPr>
          <w:color w:val="000000" w:themeColor="text1"/>
        </w:rPr>
        <w:t xml:space="preserve"> </w:t>
      </w:r>
      <w:r w:rsidR="00A219A7" w:rsidRPr="00CC71C0">
        <w:rPr>
          <w:color w:val="000000" w:themeColor="text1"/>
        </w:rPr>
        <w:t xml:space="preserve">and in doing so there is no need to specifically reference development viability.  </w:t>
      </w:r>
      <w:r w:rsidR="00F854D4" w:rsidRPr="00CC71C0">
        <w:rPr>
          <w:color w:val="000000" w:themeColor="text1"/>
        </w:rPr>
        <w:t>This adjustment is need</w:t>
      </w:r>
      <w:r w:rsidR="005C7710" w:rsidRPr="00CC71C0">
        <w:rPr>
          <w:color w:val="000000" w:themeColor="text1"/>
        </w:rPr>
        <w:t>ed</w:t>
      </w:r>
      <w:r w:rsidR="00F854D4" w:rsidRPr="00CC71C0">
        <w:rPr>
          <w:color w:val="000000" w:themeColor="text1"/>
        </w:rPr>
        <w:t xml:space="preserve"> for effectiveness and to ensure general conformity with the London Plan.  We are satisfied </w:t>
      </w:r>
      <w:r w:rsidR="009F3FA2" w:rsidRPr="00CC71C0">
        <w:rPr>
          <w:color w:val="000000" w:themeColor="text1"/>
        </w:rPr>
        <w:t>this change is not prejudicial to any party</w:t>
      </w:r>
      <w:r w:rsidR="00EE11CA">
        <w:rPr>
          <w:color w:val="000000" w:themeColor="text1"/>
        </w:rPr>
        <w:t xml:space="preserve"> because it is aligned with that of the adopted London </w:t>
      </w:r>
      <w:r w:rsidR="00DC5FCE">
        <w:rPr>
          <w:color w:val="000000" w:themeColor="text1"/>
        </w:rPr>
        <w:t>Plan policy.</w:t>
      </w:r>
    </w:p>
    <w:p w14:paraId="3B8453DB" w14:textId="0326A8E6" w:rsidR="00F83801" w:rsidRPr="00CC71C0" w:rsidRDefault="00F83801" w:rsidP="005C7710">
      <w:pPr>
        <w:pStyle w:val="Heading4"/>
        <w:rPr>
          <w:color w:val="000000" w:themeColor="text1"/>
        </w:rPr>
      </w:pPr>
      <w:bookmarkStart w:id="60" w:name="_Toc166765172"/>
      <w:r w:rsidRPr="00CC71C0">
        <w:rPr>
          <w:color w:val="000000" w:themeColor="text1"/>
        </w:rPr>
        <w:lastRenderedPageBreak/>
        <w:t>Specialist Older Persons Housing</w:t>
      </w:r>
      <w:bookmarkEnd w:id="60"/>
    </w:p>
    <w:p w14:paraId="52AE4F75" w14:textId="72D10EDD" w:rsidR="00AE0C0B" w:rsidRPr="00CC71C0" w:rsidRDefault="00865335">
      <w:pPr>
        <w:pStyle w:val="ListParagraph"/>
        <w:numPr>
          <w:ilvl w:val="0"/>
          <w:numId w:val="8"/>
        </w:numPr>
        <w:rPr>
          <w:color w:val="000000" w:themeColor="text1"/>
        </w:rPr>
      </w:pPr>
      <w:r w:rsidRPr="00CC71C0">
        <w:rPr>
          <w:color w:val="000000" w:themeColor="text1"/>
        </w:rPr>
        <w:t xml:space="preserve">Policy H13 of the London Plan states that </w:t>
      </w:r>
      <w:r w:rsidR="00BA5D80" w:rsidRPr="00CC71C0">
        <w:rPr>
          <w:color w:val="000000" w:themeColor="text1"/>
        </w:rPr>
        <w:t>B</w:t>
      </w:r>
      <w:r w:rsidRPr="00CC71C0">
        <w:rPr>
          <w:color w:val="000000" w:themeColor="text1"/>
        </w:rPr>
        <w:t>oroughs should work positively and collaboratively with providers to identify sites which may be suitable for specialist older persons</w:t>
      </w:r>
      <w:r w:rsidR="0037600B" w:rsidRPr="00CC71C0">
        <w:rPr>
          <w:color w:val="000000" w:themeColor="text1"/>
        </w:rPr>
        <w:t xml:space="preserve"> housing</w:t>
      </w:r>
      <w:r w:rsidR="00C64906" w:rsidRPr="00CC71C0">
        <w:rPr>
          <w:color w:val="000000" w:themeColor="text1"/>
        </w:rPr>
        <w:t xml:space="preserve">.  It </w:t>
      </w:r>
      <w:r w:rsidR="00AE0C0B" w:rsidRPr="00CC71C0">
        <w:rPr>
          <w:color w:val="000000" w:themeColor="text1"/>
        </w:rPr>
        <w:t xml:space="preserve">says </w:t>
      </w:r>
      <w:r w:rsidRPr="00CC71C0">
        <w:rPr>
          <w:color w:val="000000" w:themeColor="text1"/>
        </w:rPr>
        <w:t>account</w:t>
      </w:r>
      <w:r w:rsidR="00AE0C0B" w:rsidRPr="00CC71C0">
        <w:rPr>
          <w:color w:val="000000" w:themeColor="text1"/>
        </w:rPr>
        <w:t xml:space="preserve"> should be taken</w:t>
      </w:r>
      <w:r w:rsidRPr="00CC71C0">
        <w:rPr>
          <w:color w:val="000000" w:themeColor="text1"/>
        </w:rPr>
        <w:t xml:space="preserve"> of (amongst other things) local housing needs information including data on the local type and tenure of</w:t>
      </w:r>
      <w:r w:rsidR="00403E63" w:rsidRPr="00CC71C0">
        <w:rPr>
          <w:color w:val="000000" w:themeColor="text1"/>
        </w:rPr>
        <w:t xml:space="preserve"> demand, and the indicative benchmarks set out in Table 4.3</w:t>
      </w:r>
      <w:r w:rsidR="005E7E03" w:rsidRPr="00CC71C0">
        <w:rPr>
          <w:color w:val="000000" w:themeColor="text1"/>
        </w:rPr>
        <w:t xml:space="preserve"> of the London Plan</w:t>
      </w:r>
      <w:r w:rsidR="00403E63" w:rsidRPr="00CC71C0">
        <w:rPr>
          <w:color w:val="000000" w:themeColor="text1"/>
        </w:rPr>
        <w:t xml:space="preserve">. </w:t>
      </w:r>
    </w:p>
    <w:p w14:paraId="11A3C8DC" w14:textId="3AA57948" w:rsidR="002C3B96" w:rsidRPr="00CC71C0" w:rsidRDefault="00403E63">
      <w:pPr>
        <w:pStyle w:val="ListParagraph"/>
        <w:numPr>
          <w:ilvl w:val="0"/>
          <w:numId w:val="8"/>
        </w:numPr>
        <w:rPr>
          <w:color w:val="000000" w:themeColor="text1"/>
        </w:rPr>
      </w:pPr>
      <w:r w:rsidRPr="00CC71C0">
        <w:rPr>
          <w:color w:val="000000" w:themeColor="text1"/>
        </w:rPr>
        <w:t xml:space="preserve">The benchmark figure for </w:t>
      </w:r>
      <w:r w:rsidR="008A597F" w:rsidRPr="00CC71C0">
        <w:rPr>
          <w:color w:val="000000" w:themeColor="text1"/>
        </w:rPr>
        <w:t>Barking and Dagenham</w:t>
      </w:r>
      <w:r w:rsidRPr="00CC71C0">
        <w:rPr>
          <w:color w:val="000000" w:themeColor="text1"/>
        </w:rPr>
        <w:t xml:space="preserve"> is </w:t>
      </w:r>
      <w:r w:rsidR="00693FA5" w:rsidRPr="00CC71C0">
        <w:rPr>
          <w:color w:val="000000" w:themeColor="text1"/>
        </w:rPr>
        <w:t>70</w:t>
      </w:r>
      <w:r w:rsidRPr="00CC71C0">
        <w:rPr>
          <w:color w:val="000000" w:themeColor="text1"/>
        </w:rPr>
        <w:t xml:space="preserve"> units per annum.</w:t>
      </w:r>
      <w:r w:rsidR="008E38B2" w:rsidRPr="00CC71C0">
        <w:rPr>
          <w:color w:val="000000" w:themeColor="text1"/>
        </w:rPr>
        <w:t xml:space="preserve">  </w:t>
      </w:r>
      <w:r w:rsidR="00673F1E" w:rsidRPr="00CC71C0">
        <w:rPr>
          <w:color w:val="000000" w:themeColor="text1"/>
        </w:rPr>
        <w:t>However, n</w:t>
      </w:r>
      <w:r w:rsidR="006343D8" w:rsidRPr="00CC71C0">
        <w:rPr>
          <w:color w:val="000000" w:themeColor="text1"/>
        </w:rPr>
        <w:t>o sites are specifically identified for this type of housing in the Plan</w:t>
      </w:r>
      <w:r w:rsidR="007543C1" w:rsidRPr="00CC71C0">
        <w:rPr>
          <w:color w:val="000000" w:themeColor="text1"/>
        </w:rPr>
        <w:t xml:space="preserve">.  </w:t>
      </w:r>
      <w:r w:rsidR="008C2D3D" w:rsidRPr="00CC71C0">
        <w:rPr>
          <w:color w:val="000000" w:themeColor="text1"/>
        </w:rPr>
        <w:t>To ensure general conformity with the London</w:t>
      </w:r>
      <w:r w:rsidR="002F2EB9" w:rsidRPr="00CC71C0">
        <w:rPr>
          <w:color w:val="000000" w:themeColor="text1"/>
        </w:rPr>
        <w:t xml:space="preserve"> Plan</w:t>
      </w:r>
      <w:r w:rsidR="00E101CA" w:rsidRPr="00CC71C0">
        <w:rPr>
          <w:color w:val="000000" w:themeColor="text1"/>
        </w:rPr>
        <w:t xml:space="preserve">, a commitment to the </w:t>
      </w:r>
      <w:r w:rsidR="001A05FE" w:rsidRPr="00CC71C0">
        <w:rPr>
          <w:color w:val="000000" w:themeColor="text1"/>
        </w:rPr>
        <w:t xml:space="preserve">delivery of the </w:t>
      </w:r>
      <w:r w:rsidR="00E101CA" w:rsidRPr="00CC71C0">
        <w:rPr>
          <w:color w:val="000000" w:themeColor="text1"/>
        </w:rPr>
        <w:t>minimum benchmark figure should be included in the Plan</w:t>
      </w:r>
      <w:r w:rsidR="002C3B96" w:rsidRPr="00CC71C0">
        <w:rPr>
          <w:color w:val="000000" w:themeColor="text1"/>
        </w:rPr>
        <w:t xml:space="preserve"> to </w:t>
      </w:r>
      <w:r w:rsidR="00C40646" w:rsidRPr="00CC71C0">
        <w:rPr>
          <w:color w:val="000000" w:themeColor="text1"/>
        </w:rPr>
        <w:t xml:space="preserve">positively </w:t>
      </w:r>
      <w:r w:rsidR="00E101CA" w:rsidRPr="00CC71C0">
        <w:rPr>
          <w:color w:val="000000" w:themeColor="text1"/>
        </w:rPr>
        <w:t>encourage proposals for this type of housing to be brought forward on allocated sites</w:t>
      </w:r>
      <w:r w:rsidR="00086D3D" w:rsidRPr="00CC71C0">
        <w:rPr>
          <w:color w:val="000000" w:themeColor="text1"/>
        </w:rPr>
        <w:t xml:space="preserve"> or windfall sites</w:t>
      </w:r>
      <w:r w:rsidR="00E101CA" w:rsidRPr="00CC71C0">
        <w:rPr>
          <w:color w:val="000000" w:themeColor="text1"/>
        </w:rPr>
        <w:t xml:space="preserve">.  </w:t>
      </w:r>
    </w:p>
    <w:p w14:paraId="446E84A6" w14:textId="50B0129D" w:rsidR="00833C20" w:rsidRPr="00CC71C0" w:rsidRDefault="002F2EB9">
      <w:pPr>
        <w:pStyle w:val="ListParagraph"/>
        <w:numPr>
          <w:ilvl w:val="0"/>
          <w:numId w:val="8"/>
        </w:numPr>
        <w:rPr>
          <w:color w:val="000000" w:themeColor="text1"/>
        </w:rPr>
      </w:pPr>
      <w:r w:rsidRPr="00CC71C0">
        <w:rPr>
          <w:color w:val="000000" w:themeColor="text1"/>
        </w:rPr>
        <w:t>MM</w:t>
      </w:r>
      <w:r w:rsidR="00462C9B" w:rsidRPr="00CC71C0">
        <w:rPr>
          <w:color w:val="000000" w:themeColor="text1"/>
        </w:rPr>
        <w:t>s are</w:t>
      </w:r>
      <w:r w:rsidR="008C7034" w:rsidRPr="00CC71C0">
        <w:rPr>
          <w:color w:val="000000" w:themeColor="text1"/>
        </w:rPr>
        <w:t xml:space="preserve"> therefore</w:t>
      </w:r>
      <w:r w:rsidR="008C2D3D" w:rsidRPr="00CC71C0">
        <w:rPr>
          <w:color w:val="000000" w:themeColor="text1"/>
        </w:rPr>
        <w:t xml:space="preserve"> needed </w:t>
      </w:r>
      <w:r w:rsidR="00621F2B" w:rsidRPr="00CC71C0">
        <w:rPr>
          <w:color w:val="000000" w:themeColor="text1"/>
        </w:rPr>
        <w:t>to Polic</w:t>
      </w:r>
      <w:r w:rsidR="006021D3" w:rsidRPr="00CC71C0">
        <w:rPr>
          <w:color w:val="000000" w:themeColor="text1"/>
        </w:rPr>
        <w:t>ies</w:t>
      </w:r>
      <w:r w:rsidR="00621F2B" w:rsidRPr="00CC71C0">
        <w:rPr>
          <w:color w:val="000000" w:themeColor="text1"/>
        </w:rPr>
        <w:t xml:space="preserve"> SP</w:t>
      </w:r>
      <w:r w:rsidRPr="00CC71C0">
        <w:rPr>
          <w:color w:val="000000" w:themeColor="text1"/>
        </w:rPr>
        <w:t xml:space="preserve"> </w:t>
      </w:r>
      <w:r w:rsidR="00621F2B" w:rsidRPr="00CC71C0">
        <w:rPr>
          <w:color w:val="000000" w:themeColor="text1"/>
        </w:rPr>
        <w:t>3</w:t>
      </w:r>
      <w:r w:rsidR="00690F22" w:rsidRPr="00CC71C0">
        <w:rPr>
          <w:color w:val="000000" w:themeColor="text1"/>
        </w:rPr>
        <w:t xml:space="preserve"> and DMH</w:t>
      </w:r>
      <w:r w:rsidRPr="00CC71C0">
        <w:rPr>
          <w:color w:val="000000" w:themeColor="text1"/>
        </w:rPr>
        <w:t xml:space="preserve"> </w:t>
      </w:r>
      <w:r w:rsidR="00452122" w:rsidRPr="00CC71C0">
        <w:rPr>
          <w:color w:val="000000" w:themeColor="text1"/>
        </w:rPr>
        <w:t>3</w:t>
      </w:r>
      <w:r w:rsidR="00490088" w:rsidRPr="00CC71C0">
        <w:rPr>
          <w:color w:val="000000" w:themeColor="text1"/>
        </w:rPr>
        <w:t xml:space="preserve"> and</w:t>
      </w:r>
      <w:r w:rsidR="001A1426" w:rsidRPr="00CC71C0">
        <w:rPr>
          <w:color w:val="000000" w:themeColor="text1"/>
        </w:rPr>
        <w:t xml:space="preserve"> their</w:t>
      </w:r>
      <w:r w:rsidR="00490088" w:rsidRPr="00CC71C0">
        <w:rPr>
          <w:color w:val="000000" w:themeColor="text1"/>
        </w:rPr>
        <w:t xml:space="preserve"> justification text</w:t>
      </w:r>
      <w:r w:rsidR="00621F2B" w:rsidRPr="00CC71C0">
        <w:rPr>
          <w:color w:val="000000" w:themeColor="text1"/>
        </w:rPr>
        <w:t xml:space="preserve"> </w:t>
      </w:r>
      <w:r w:rsidR="006B170D" w:rsidRPr="00CC71C0">
        <w:rPr>
          <w:color w:val="000000" w:themeColor="text1"/>
        </w:rPr>
        <w:t xml:space="preserve">to </w:t>
      </w:r>
      <w:r w:rsidR="00E92A17" w:rsidRPr="00CC71C0">
        <w:rPr>
          <w:color w:val="000000" w:themeColor="text1"/>
        </w:rPr>
        <w:t xml:space="preserve">commit to seeking </w:t>
      </w:r>
      <w:r w:rsidR="00384F9D" w:rsidRPr="00CC71C0">
        <w:rPr>
          <w:color w:val="000000" w:themeColor="text1"/>
        </w:rPr>
        <w:t>the delivery of</w:t>
      </w:r>
      <w:r w:rsidR="00E92A17" w:rsidRPr="00CC71C0">
        <w:rPr>
          <w:color w:val="000000" w:themeColor="text1"/>
        </w:rPr>
        <w:t xml:space="preserve"> </w:t>
      </w:r>
      <w:r w:rsidR="005B021D" w:rsidRPr="00CC71C0">
        <w:rPr>
          <w:color w:val="000000" w:themeColor="text1"/>
        </w:rPr>
        <w:t xml:space="preserve">70 </w:t>
      </w:r>
      <w:r w:rsidR="0068326A" w:rsidRPr="00CC71C0">
        <w:rPr>
          <w:color w:val="000000" w:themeColor="text1"/>
        </w:rPr>
        <w:t>specialist older person homes per annum in line with the London Plan benchmark figure</w:t>
      </w:r>
      <w:r w:rsidR="002378CA" w:rsidRPr="00CC71C0">
        <w:rPr>
          <w:color w:val="000000" w:themeColor="text1"/>
        </w:rPr>
        <w:t xml:space="preserve"> to ensure general conformity with the London Plan</w:t>
      </w:r>
      <w:r w:rsidR="00490088" w:rsidRPr="00CC71C0">
        <w:rPr>
          <w:color w:val="000000" w:themeColor="text1"/>
        </w:rPr>
        <w:t xml:space="preserve"> [</w:t>
      </w:r>
      <w:r w:rsidR="007174CA" w:rsidRPr="00CC71C0">
        <w:rPr>
          <w:b/>
          <w:bCs/>
          <w:color w:val="000000" w:themeColor="text1"/>
        </w:rPr>
        <w:t>MM</w:t>
      </w:r>
      <w:r w:rsidR="00B53C60" w:rsidRPr="00CC71C0">
        <w:rPr>
          <w:b/>
          <w:bCs/>
          <w:color w:val="000000" w:themeColor="text1"/>
        </w:rPr>
        <w:t>2</w:t>
      </w:r>
      <w:r w:rsidR="00116856" w:rsidRPr="00CC71C0">
        <w:rPr>
          <w:b/>
          <w:bCs/>
          <w:color w:val="000000" w:themeColor="text1"/>
        </w:rPr>
        <w:t>1</w:t>
      </w:r>
      <w:r w:rsidR="00116856" w:rsidRPr="00CC71C0">
        <w:rPr>
          <w:color w:val="000000" w:themeColor="text1"/>
        </w:rPr>
        <w:t>,</w:t>
      </w:r>
      <w:r w:rsidR="00B53C60" w:rsidRPr="00CC71C0">
        <w:rPr>
          <w:color w:val="000000" w:themeColor="text1"/>
        </w:rPr>
        <w:t xml:space="preserve"> </w:t>
      </w:r>
      <w:r w:rsidR="00B53C60" w:rsidRPr="00CC71C0">
        <w:rPr>
          <w:b/>
          <w:bCs/>
          <w:color w:val="000000" w:themeColor="text1"/>
        </w:rPr>
        <w:t>MM2</w:t>
      </w:r>
      <w:r w:rsidR="00116856" w:rsidRPr="00CC71C0">
        <w:rPr>
          <w:b/>
          <w:bCs/>
          <w:color w:val="000000" w:themeColor="text1"/>
        </w:rPr>
        <w:t>2</w:t>
      </w:r>
      <w:r w:rsidR="00116856" w:rsidRPr="00CC71C0">
        <w:rPr>
          <w:color w:val="000000" w:themeColor="text1"/>
        </w:rPr>
        <w:t xml:space="preserve"> </w:t>
      </w:r>
      <w:r w:rsidR="00CD5792">
        <w:rPr>
          <w:color w:val="000000" w:themeColor="text1"/>
        </w:rPr>
        <w:t>and</w:t>
      </w:r>
      <w:r w:rsidR="00116856" w:rsidRPr="00CC71C0">
        <w:rPr>
          <w:color w:val="000000" w:themeColor="text1"/>
        </w:rPr>
        <w:t xml:space="preserve"> </w:t>
      </w:r>
      <w:r w:rsidR="00116856" w:rsidRPr="00CC71C0">
        <w:rPr>
          <w:b/>
          <w:bCs/>
          <w:color w:val="000000" w:themeColor="text1"/>
        </w:rPr>
        <w:t>MM25</w:t>
      </w:r>
      <w:r w:rsidR="00B53C60" w:rsidRPr="00CC71C0">
        <w:rPr>
          <w:color w:val="000000" w:themeColor="text1"/>
        </w:rPr>
        <w:t>]</w:t>
      </w:r>
      <w:r w:rsidR="00A47FB9" w:rsidRPr="00CC71C0">
        <w:rPr>
          <w:color w:val="000000" w:themeColor="text1"/>
        </w:rPr>
        <w:t>.</w:t>
      </w:r>
    </w:p>
    <w:p w14:paraId="650EAE67" w14:textId="41588499" w:rsidR="005917D0" w:rsidRPr="00CC71C0" w:rsidRDefault="009954E4" w:rsidP="005A6735">
      <w:pPr>
        <w:pStyle w:val="ListParagraph"/>
        <w:numPr>
          <w:ilvl w:val="0"/>
          <w:numId w:val="8"/>
        </w:numPr>
        <w:rPr>
          <w:color w:val="000000" w:themeColor="text1"/>
        </w:rPr>
      </w:pPr>
      <w:r w:rsidRPr="00CC71C0">
        <w:rPr>
          <w:color w:val="000000" w:themeColor="text1"/>
        </w:rPr>
        <w:t xml:space="preserve">Furthermore, </w:t>
      </w:r>
      <w:r w:rsidR="000D00FB" w:rsidRPr="00CC71C0">
        <w:rPr>
          <w:color w:val="000000" w:themeColor="text1"/>
        </w:rPr>
        <w:t>criteri</w:t>
      </w:r>
      <w:r w:rsidR="00F30503" w:rsidRPr="00CC71C0">
        <w:rPr>
          <w:color w:val="000000" w:themeColor="text1"/>
        </w:rPr>
        <w:t>on</w:t>
      </w:r>
      <w:r w:rsidR="000D00FB" w:rsidRPr="00CC71C0">
        <w:rPr>
          <w:color w:val="000000" w:themeColor="text1"/>
        </w:rPr>
        <w:t xml:space="preserve"> e</w:t>
      </w:r>
      <w:r w:rsidR="00F30503" w:rsidRPr="00CC71C0">
        <w:rPr>
          <w:color w:val="000000" w:themeColor="text1"/>
        </w:rPr>
        <w:t>)</w:t>
      </w:r>
      <w:r w:rsidR="001F4FE9" w:rsidRPr="00CC71C0">
        <w:rPr>
          <w:color w:val="000000" w:themeColor="text1"/>
        </w:rPr>
        <w:t xml:space="preserve"> of Policy DMH 3</w:t>
      </w:r>
      <w:r w:rsidR="000D00FB" w:rsidRPr="00CC71C0">
        <w:rPr>
          <w:color w:val="000000" w:themeColor="text1"/>
        </w:rPr>
        <w:t xml:space="preserve"> requires proposals to be supported by a legal agreement to ensure </w:t>
      </w:r>
      <w:r w:rsidR="009C3590" w:rsidRPr="00CC71C0">
        <w:rPr>
          <w:color w:val="000000" w:themeColor="text1"/>
        </w:rPr>
        <w:t>occupation by older person</w:t>
      </w:r>
      <w:r w:rsidR="008C7034" w:rsidRPr="00CC71C0">
        <w:rPr>
          <w:color w:val="000000" w:themeColor="text1"/>
        </w:rPr>
        <w:t>s</w:t>
      </w:r>
      <w:r w:rsidR="001F4FE9" w:rsidRPr="00CC71C0">
        <w:rPr>
          <w:color w:val="000000" w:themeColor="text1"/>
        </w:rPr>
        <w:t>.  However, this</w:t>
      </w:r>
      <w:r w:rsidR="009C3590" w:rsidRPr="00CC71C0">
        <w:rPr>
          <w:color w:val="000000" w:themeColor="text1"/>
        </w:rPr>
        <w:t xml:space="preserve"> ma</w:t>
      </w:r>
      <w:r w:rsidR="008D123E" w:rsidRPr="00CC71C0">
        <w:rPr>
          <w:color w:val="000000" w:themeColor="text1"/>
        </w:rPr>
        <w:t>y</w:t>
      </w:r>
      <w:r w:rsidR="009C3590" w:rsidRPr="00CC71C0">
        <w:rPr>
          <w:color w:val="000000" w:themeColor="text1"/>
        </w:rPr>
        <w:t xml:space="preserve"> not be appropriate in all cases</w:t>
      </w:r>
      <w:r w:rsidR="008C7034" w:rsidRPr="00CC71C0">
        <w:rPr>
          <w:color w:val="000000" w:themeColor="text1"/>
        </w:rPr>
        <w:t xml:space="preserve">. </w:t>
      </w:r>
      <w:r w:rsidR="00086D3D" w:rsidRPr="00CC71C0">
        <w:rPr>
          <w:color w:val="000000" w:themeColor="text1"/>
        </w:rPr>
        <w:t xml:space="preserve"> </w:t>
      </w:r>
      <w:r w:rsidR="00DF5174" w:rsidRPr="00CC71C0">
        <w:rPr>
          <w:color w:val="000000" w:themeColor="text1"/>
        </w:rPr>
        <w:t>An</w:t>
      </w:r>
      <w:r w:rsidR="008C7034" w:rsidRPr="00CC71C0">
        <w:rPr>
          <w:color w:val="000000" w:themeColor="text1"/>
        </w:rPr>
        <w:t xml:space="preserve"> </w:t>
      </w:r>
      <w:r w:rsidR="009C3590" w:rsidRPr="00CC71C0">
        <w:rPr>
          <w:color w:val="000000" w:themeColor="text1"/>
        </w:rPr>
        <w:t>MM is</w:t>
      </w:r>
      <w:r w:rsidR="008C7034" w:rsidRPr="00CC71C0">
        <w:rPr>
          <w:color w:val="000000" w:themeColor="text1"/>
        </w:rPr>
        <w:t xml:space="preserve"> therefore</w:t>
      </w:r>
      <w:r w:rsidR="009C3590" w:rsidRPr="00CC71C0">
        <w:rPr>
          <w:color w:val="000000" w:themeColor="text1"/>
        </w:rPr>
        <w:t xml:space="preserve"> need</w:t>
      </w:r>
      <w:r w:rsidR="00F30503" w:rsidRPr="00CC71C0">
        <w:rPr>
          <w:color w:val="000000" w:themeColor="text1"/>
        </w:rPr>
        <w:t>ed</w:t>
      </w:r>
      <w:r w:rsidR="009C3590" w:rsidRPr="00CC71C0">
        <w:rPr>
          <w:color w:val="000000" w:themeColor="text1"/>
        </w:rPr>
        <w:t xml:space="preserve"> to ensure flexibility in the interests of effectiveness</w:t>
      </w:r>
      <w:r w:rsidR="00F30503" w:rsidRPr="00CC71C0">
        <w:rPr>
          <w:color w:val="000000" w:themeColor="text1"/>
        </w:rPr>
        <w:t xml:space="preserve"> [</w:t>
      </w:r>
      <w:r w:rsidR="005F1713" w:rsidRPr="00CC71C0">
        <w:rPr>
          <w:b/>
          <w:bCs/>
          <w:color w:val="000000" w:themeColor="text1"/>
        </w:rPr>
        <w:t>MM25</w:t>
      </w:r>
      <w:r w:rsidR="005F1713" w:rsidRPr="00CC71C0">
        <w:rPr>
          <w:color w:val="000000" w:themeColor="text1"/>
        </w:rPr>
        <w:t>]</w:t>
      </w:r>
      <w:r w:rsidR="009C3590" w:rsidRPr="00CC71C0">
        <w:rPr>
          <w:color w:val="000000" w:themeColor="text1"/>
        </w:rPr>
        <w:t xml:space="preserve">. </w:t>
      </w:r>
      <w:r w:rsidR="005A6735" w:rsidRPr="00CC71C0">
        <w:rPr>
          <w:color w:val="000000" w:themeColor="text1"/>
        </w:rPr>
        <w:t xml:space="preserve"> Moreover, </w:t>
      </w:r>
      <w:r w:rsidR="002F6D69" w:rsidRPr="00CC71C0">
        <w:rPr>
          <w:color w:val="000000" w:themeColor="text1"/>
        </w:rPr>
        <w:t xml:space="preserve">an </w:t>
      </w:r>
      <w:r w:rsidR="005A6735" w:rsidRPr="00CC71C0">
        <w:rPr>
          <w:color w:val="000000" w:themeColor="text1"/>
        </w:rPr>
        <w:t>MM is needed to the definition of this form of housing in the</w:t>
      </w:r>
      <w:r w:rsidR="00E31D76" w:rsidRPr="00CC71C0">
        <w:rPr>
          <w:color w:val="000000" w:themeColor="text1"/>
        </w:rPr>
        <w:t xml:space="preserve"> Plan’s</w:t>
      </w:r>
      <w:r w:rsidR="005A6735" w:rsidRPr="00CC71C0">
        <w:rPr>
          <w:color w:val="000000" w:themeColor="text1"/>
        </w:rPr>
        <w:t xml:space="preserve"> glossary</w:t>
      </w:r>
      <w:r w:rsidR="00E31D76" w:rsidRPr="00CC71C0">
        <w:rPr>
          <w:color w:val="000000" w:themeColor="text1"/>
        </w:rPr>
        <w:t xml:space="preserve"> to align it with that given in the London Plan and ensure general conformity </w:t>
      </w:r>
      <w:r w:rsidR="00F36A76" w:rsidRPr="00CC71C0">
        <w:rPr>
          <w:color w:val="000000" w:themeColor="text1"/>
        </w:rPr>
        <w:t>[</w:t>
      </w:r>
      <w:r w:rsidR="00F36A76" w:rsidRPr="00CC71C0">
        <w:rPr>
          <w:b/>
          <w:bCs/>
          <w:color w:val="000000" w:themeColor="text1"/>
        </w:rPr>
        <w:t>MM74</w:t>
      </w:r>
      <w:r w:rsidR="00F36A76" w:rsidRPr="00CC71C0">
        <w:rPr>
          <w:color w:val="000000" w:themeColor="text1"/>
        </w:rPr>
        <w:t>].</w:t>
      </w:r>
    </w:p>
    <w:p w14:paraId="7722F4FD" w14:textId="500F40B0" w:rsidR="00D62EB2" w:rsidRPr="00CC71C0" w:rsidRDefault="008D4E43" w:rsidP="008D4E43">
      <w:pPr>
        <w:pStyle w:val="Heading4"/>
        <w:rPr>
          <w:color w:val="000000" w:themeColor="text1"/>
        </w:rPr>
      </w:pPr>
      <w:bookmarkStart w:id="61" w:name="_Toc166765173"/>
      <w:r w:rsidRPr="00CC71C0">
        <w:rPr>
          <w:color w:val="000000" w:themeColor="text1"/>
        </w:rPr>
        <w:t>Wheelchair Accessible Housing</w:t>
      </w:r>
      <w:bookmarkEnd w:id="61"/>
    </w:p>
    <w:p w14:paraId="6B539026" w14:textId="3126252D" w:rsidR="000F78B6" w:rsidRPr="00CC71C0" w:rsidRDefault="00A47FB9" w:rsidP="006373D8">
      <w:pPr>
        <w:pStyle w:val="ListParagraph"/>
        <w:numPr>
          <w:ilvl w:val="0"/>
          <w:numId w:val="8"/>
        </w:numPr>
        <w:rPr>
          <w:color w:val="000000" w:themeColor="text1"/>
        </w:rPr>
      </w:pPr>
      <w:r w:rsidRPr="00CC71C0">
        <w:rPr>
          <w:color w:val="000000" w:themeColor="text1"/>
        </w:rPr>
        <w:t>Policy SP</w:t>
      </w:r>
      <w:r w:rsidR="00FA1537" w:rsidRPr="00CC71C0">
        <w:rPr>
          <w:color w:val="000000" w:themeColor="text1"/>
        </w:rPr>
        <w:t xml:space="preserve"> </w:t>
      </w:r>
      <w:r w:rsidRPr="00CC71C0">
        <w:rPr>
          <w:color w:val="000000" w:themeColor="text1"/>
        </w:rPr>
        <w:t>3 states the Council will require wheelchair accessible accommodation across all tenures</w:t>
      </w:r>
      <w:r w:rsidR="008D4E43" w:rsidRPr="00CC71C0">
        <w:rPr>
          <w:color w:val="000000" w:themeColor="text1"/>
        </w:rPr>
        <w:t xml:space="preserve">.  </w:t>
      </w:r>
      <w:r w:rsidR="008045F1" w:rsidRPr="00CC71C0">
        <w:rPr>
          <w:color w:val="000000" w:themeColor="text1"/>
        </w:rPr>
        <w:t xml:space="preserve">However, </w:t>
      </w:r>
      <w:r w:rsidR="00B73705" w:rsidRPr="00CC71C0">
        <w:rPr>
          <w:color w:val="000000" w:themeColor="text1"/>
        </w:rPr>
        <w:t>this does not conf</w:t>
      </w:r>
      <w:r w:rsidR="000C7C9B" w:rsidRPr="00CC71C0">
        <w:rPr>
          <w:color w:val="000000" w:themeColor="text1"/>
        </w:rPr>
        <w:t>o</w:t>
      </w:r>
      <w:r w:rsidR="00B73705" w:rsidRPr="00CC71C0">
        <w:rPr>
          <w:color w:val="000000" w:themeColor="text1"/>
        </w:rPr>
        <w:t>rm with Policy D7 of the</w:t>
      </w:r>
      <w:r w:rsidR="00374E8D" w:rsidRPr="00CC71C0">
        <w:rPr>
          <w:color w:val="000000" w:themeColor="text1"/>
        </w:rPr>
        <w:t xml:space="preserve"> London Plan </w:t>
      </w:r>
      <w:r w:rsidR="00CE3C07" w:rsidRPr="00CC71C0">
        <w:rPr>
          <w:color w:val="000000" w:themeColor="text1"/>
        </w:rPr>
        <w:t>because it specifically</w:t>
      </w:r>
      <w:r w:rsidR="00374E8D" w:rsidRPr="00CC71C0">
        <w:rPr>
          <w:color w:val="000000" w:themeColor="text1"/>
        </w:rPr>
        <w:t xml:space="preserve"> requires that 10 per cent of dwellings in any scheme are built to wheelchair accessible standard (Part M4 (3)). </w:t>
      </w:r>
    </w:p>
    <w:p w14:paraId="5CD42AE9" w14:textId="0849FD8B" w:rsidR="008045F1" w:rsidRPr="00CC71C0" w:rsidRDefault="00374E8D" w:rsidP="006373D8">
      <w:pPr>
        <w:pStyle w:val="ListParagraph"/>
        <w:numPr>
          <w:ilvl w:val="0"/>
          <w:numId w:val="8"/>
        </w:numPr>
        <w:rPr>
          <w:color w:val="000000" w:themeColor="text1"/>
        </w:rPr>
      </w:pPr>
      <w:r w:rsidRPr="00CC71C0">
        <w:rPr>
          <w:color w:val="000000" w:themeColor="text1"/>
        </w:rPr>
        <w:t>Th</w:t>
      </w:r>
      <w:r w:rsidR="005A2B26" w:rsidRPr="00CC71C0">
        <w:rPr>
          <w:color w:val="000000" w:themeColor="text1"/>
        </w:rPr>
        <w:t>e</w:t>
      </w:r>
      <w:r w:rsidR="00F61F71" w:rsidRPr="00CC71C0">
        <w:rPr>
          <w:color w:val="000000" w:themeColor="text1"/>
        </w:rPr>
        <w:t xml:space="preserve"> Plan is therefore in effect setting a higher standard than </w:t>
      </w:r>
      <w:r w:rsidR="00AE2BD5" w:rsidRPr="00CC71C0">
        <w:rPr>
          <w:color w:val="000000" w:themeColor="text1"/>
        </w:rPr>
        <w:t>the London</w:t>
      </w:r>
      <w:r w:rsidR="00B3767F" w:rsidRPr="00CC71C0">
        <w:rPr>
          <w:color w:val="000000" w:themeColor="text1"/>
        </w:rPr>
        <w:t xml:space="preserve"> Plan</w:t>
      </w:r>
      <w:r w:rsidR="00AE2BD5" w:rsidRPr="00CC71C0">
        <w:rPr>
          <w:color w:val="000000" w:themeColor="text1"/>
        </w:rPr>
        <w:t xml:space="preserve"> which </w:t>
      </w:r>
      <w:r w:rsidRPr="00CC71C0">
        <w:rPr>
          <w:color w:val="000000" w:themeColor="text1"/>
        </w:rPr>
        <w:t>has not been assessed as part of the</w:t>
      </w:r>
      <w:r w:rsidR="008045F1" w:rsidRPr="00CC71C0">
        <w:rPr>
          <w:color w:val="000000" w:themeColor="text1"/>
        </w:rPr>
        <w:t xml:space="preserve"> Council’s</w:t>
      </w:r>
      <w:r w:rsidRPr="00CC71C0">
        <w:rPr>
          <w:color w:val="000000" w:themeColor="text1"/>
        </w:rPr>
        <w:t xml:space="preserve"> viability appraisal</w:t>
      </w:r>
      <w:r w:rsidR="000F78B6" w:rsidRPr="00CC71C0">
        <w:rPr>
          <w:color w:val="000000" w:themeColor="text1"/>
        </w:rPr>
        <w:t xml:space="preserve"> (V1-V8)</w:t>
      </w:r>
      <w:r w:rsidR="00AE2BD5" w:rsidRPr="00CC71C0">
        <w:rPr>
          <w:color w:val="000000" w:themeColor="text1"/>
        </w:rPr>
        <w:t>.  This is not</w:t>
      </w:r>
      <w:r w:rsidR="00F90909" w:rsidRPr="00CC71C0">
        <w:rPr>
          <w:color w:val="000000" w:themeColor="text1"/>
        </w:rPr>
        <w:t xml:space="preserve"> therefore</w:t>
      </w:r>
      <w:r w:rsidR="00AE2BD5" w:rsidRPr="00CC71C0">
        <w:rPr>
          <w:color w:val="000000" w:themeColor="text1"/>
        </w:rPr>
        <w:t xml:space="preserve"> justified</w:t>
      </w:r>
      <w:r w:rsidR="002F1BBA" w:rsidRPr="00CC71C0">
        <w:rPr>
          <w:color w:val="000000" w:themeColor="text1"/>
        </w:rPr>
        <w:t xml:space="preserve">. </w:t>
      </w:r>
      <w:r w:rsidR="00AE2BD5" w:rsidRPr="00CC71C0">
        <w:rPr>
          <w:color w:val="000000" w:themeColor="text1"/>
        </w:rPr>
        <w:t xml:space="preserve"> MM</w:t>
      </w:r>
      <w:r w:rsidR="001550BE" w:rsidRPr="00CC71C0">
        <w:rPr>
          <w:color w:val="000000" w:themeColor="text1"/>
        </w:rPr>
        <w:t>s are</w:t>
      </w:r>
      <w:r w:rsidR="00AE2BD5" w:rsidRPr="00CC71C0">
        <w:rPr>
          <w:color w:val="000000" w:themeColor="text1"/>
        </w:rPr>
        <w:t xml:space="preserve"> therefore needed to align Policies SP</w:t>
      </w:r>
      <w:r w:rsidR="00F04E18" w:rsidRPr="00CC71C0">
        <w:rPr>
          <w:color w:val="000000" w:themeColor="text1"/>
        </w:rPr>
        <w:t xml:space="preserve"> </w:t>
      </w:r>
      <w:r w:rsidR="00AE2BD5" w:rsidRPr="00CC71C0">
        <w:rPr>
          <w:color w:val="000000" w:themeColor="text1"/>
        </w:rPr>
        <w:t>3 and DMH</w:t>
      </w:r>
      <w:r w:rsidR="00F04E18" w:rsidRPr="00CC71C0">
        <w:rPr>
          <w:color w:val="000000" w:themeColor="text1"/>
        </w:rPr>
        <w:t xml:space="preserve"> </w:t>
      </w:r>
      <w:r w:rsidR="00452122" w:rsidRPr="00CC71C0">
        <w:rPr>
          <w:color w:val="000000" w:themeColor="text1"/>
        </w:rPr>
        <w:t xml:space="preserve">3 with </w:t>
      </w:r>
      <w:r w:rsidR="00DC4104" w:rsidRPr="00CC71C0">
        <w:rPr>
          <w:color w:val="000000" w:themeColor="text1"/>
        </w:rPr>
        <w:t>Policy D7 of the</w:t>
      </w:r>
      <w:r w:rsidR="00452122" w:rsidRPr="00CC71C0">
        <w:rPr>
          <w:color w:val="000000" w:themeColor="text1"/>
        </w:rPr>
        <w:t xml:space="preserve"> London Plan to ensure general conformity [</w:t>
      </w:r>
      <w:r w:rsidR="007007A1" w:rsidRPr="00CC71C0">
        <w:rPr>
          <w:b/>
          <w:bCs/>
          <w:color w:val="000000" w:themeColor="text1"/>
        </w:rPr>
        <w:t>MM22</w:t>
      </w:r>
      <w:r w:rsidR="00235898" w:rsidRPr="00CC71C0">
        <w:rPr>
          <w:color w:val="000000" w:themeColor="text1"/>
        </w:rPr>
        <w:t xml:space="preserve"> &amp; </w:t>
      </w:r>
      <w:r w:rsidR="00235898" w:rsidRPr="00CC71C0">
        <w:rPr>
          <w:b/>
          <w:bCs/>
          <w:color w:val="000000" w:themeColor="text1"/>
        </w:rPr>
        <w:t>MM</w:t>
      </w:r>
      <w:r w:rsidR="009318AF" w:rsidRPr="00CC71C0">
        <w:rPr>
          <w:b/>
          <w:bCs/>
          <w:color w:val="000000" w:themeColor="text1"/>
        </w:rPr>
        <w:t>25</w:t>
      </w:r>
      <w:r w:rsidR="009318AF" w:rsidRPr="00CC71C0">
        <w:rPr>
          <w:color w:val="000000" w:themeColor="text1"/>
        </w:rPr>
        <w:t>]</w:t>
      </w:r>
      <w:r w:rsidR="006373D8" w:rsidRPr="00CC71C0">
        <w:rPr>
          <w:color w:val="000000" w:themeColor="text1"/>
        </w:rPr>
        <w:t>.</w:t>
      </w:r>
    </w:p>
    <w:p w14:paraId="0CDD11B9" w14:textId="68193E52" w:rsidR="006373D8" w:rsidRPr="00CC71C0" w:rsidRDefault="006373D8" w:rsidP="006373D8">
      <w:pPr>
        <w:pStyle w:val="Heading4"/>
        <w:rPr>
          <w:color w:val="000000" w:themeColor="text1"/>
        </w:rPr>
      </w:pPr>
      <w:bookmarkStart w:id="62" w:name="_Toc166765174"/>
      <w:r w:rsidRPr="00CC71C0">
        <w:rPr>
          <w:color w:val="000000" w:themeColor="text1"/>
        </w:rPr>
        <w:t>Purpose Built Shared Housing</w:t>
      </w:r>
      <w:bookmarkEnd w:id="62"/>
    </w:p>
    <w:p w14:paraId="2ED8A3D6" w14:textId="77777777" w:rsidR="00DB67AB" w:rsidRDefault="005F492A">
      <w:pPr>
        <w:pStyle w:val="ListParagraph"/>
        <w:numPr>
          <w:ilvl w:val="0"/>
          <w:numId w:val="8"/>
        </w:numPr>
        <w:rPr>
          <w:color w:val="000000" w:themeColor="text1"/>
        </w:rPr>
      </w:pPr>
      <w:r w:rsidRPr="00CC71C0">
        <w:rPr>
          <w:color w:val="000000" w:themeColor="text1"/>
        </w:rPr>
        <w:t xml:space="preserve">Policy </w:t>
      </w:r>
      <w:r w:rsidR="00202AA9" w:rsidRPr="00CC71C0">
        <w:rPr>
          <w:color w:val="000000" w:themeColor="text1"/>
        </w:rPr>
        <w:t>DMH</w:t>
      </w:r>
      <w:r w:rsidR="00FA7A6D" w:rsidRPr="00CC71C0">
        <w:rPr>
          <w:color w:val="000000" w:themeColor="text1"/>
        </w:rPr>
        <w:t xml:space="preserve"> </w:t>
      </w:r>
      <w:r w:rsidR="00202AA9" w:rsidRPr="00CC71C0">
        <w:rPr>
          <w:color w:val="000000" w:themeColor="text1"/>
        </w:rPr>
        <w:t xml:space="preserve">4 </w:t>
      </w:r>
      <w:r w:rsidR="00223F42">
        <w:rPr>
          <w:color w:val="000000" w:themeColor="text1"/>
        </w:rPr>
        <w:t xml:space="preserve">sets out the </w:t>
      </w:r>
      <w:r w:rsidR="00A25686">
        <w:rPr>
          <w:color w:val="000000" w:themeColor="text1"/>
        </w:rPr>
        <w:t>Council’s approach towards</w:t>
      </w:r>
      <w:r w:rsidR="00202AA9" w:rsidRPr="00CC71C0">
        <w:rPr>
          <w:color w:val="000000" w:themeColor="text1"/>
        </w:rPr>
        <w:t xml:space="preserve"> purpose built shared housing.</w:t>
      </w:r>
      <w:r w:rsidR="00121940" w:rsidRPr="00CC71C0">
        <w:rPr>
          <w:color w:val="000000" w:themeColor="text1"/>
        </w:rPr>
        <w:t xml:space="preserve">  </w:t>
      </w:r>
      <w:r w:rsidR="000D226B" w:rsidRPr="00CC71C0">
        <w:rPr>
          <w:color w:val="000000" w:themeColor="text1"/>
        </w:rPr>
        <w:t xml:space="preserve">An </w:t>
      </w:r>
      <w:r w:rsidR="00121940" w:rsidRPr="00CC71C0">
        <w:rPr>
          <w:color w:val="000000" w:themeColor="text1"/>
        </w:rPr>
        <w:t>MM is needed to cla</w:t>
      </w:r>
      <w:r w:rsidR="002360C4" w:rsidRPr="00CC71C0">
        <w:rPr>
          <w:color w:val="000000" w:themeColor="text1"/>
        </w:rPr>
        <w:t xml:space="preserve">rify it is concerned with </w:t>
      </w:r>
      <w:r w:rsidR="00F07095">
        <w:rPr>
          <w:color w:val="000000" w:themeColor="text1"/>
        </w:rPr>
        <w:t>‘</w:t>
      </w:r>
      <w:r w:rsidR="002360C4" w:rsidRPr="00CC71C0">
        <w:rPr>
          <w:color w:val="000000" w:themeColor="text1"/>
        </w:rPr>
        <w:t>large scale</w:t>
      </w:r>
      <w:r w:rsidR="00F07095">
        <w:rPr>
          <w:color w:val="000000" w:themeColor="text1"/>
        </w:rPr>
        <w:t>’</w:t>
      </w:r>
      <w:r w:rsidR="006E60B2" w:rsidRPr="00CC71C0">
        <w:rPr>
          <w:color w:val="000000" w:themeColor="text1"/>
        </w:rPr>
        <w:t xml:space="preserve"> purpose </w:t>
      </w:r>
      <w:r w:rsidR="006E60B2" w:rsidRPr="00CC71C0">
        <w:rPr>
          <w:color w:val="000000" w:themeColor="text1"/>
        </w:rPr>
        <w:lastRenderedPageBreak/>
        <w:t xml:space="preserve">built shared housing to ensure general conformity with Policy H16 of the London Plan.  </w:t>
      </w:r>
      <w:r w:rsidR="00B616E5" w:rsidRPr="00CC71C0">
        <w:rPr>
          <w:color w:val="000000" w:themeColor="text1"/>
        </w:rPr>
        <w:t>Cri</w:t>
      </w:r>
      <w:r w:rsidR="00501E5F" w:rsidRPr="00CC71C0">
        <w:rPr>
          <w:color w:val="000000" w:themeColor="text1"/>
        </w:rPr>
        <w:t>t</w:t>
      </w:r>
      <w:r w:rsidR="00B616E5" w:rsidRPr="00CC71C0">
        <w:rPr>
          <w:color w:val="000000" w:themeColor="text1"/>
        </w:rPr>
        <w:t xml:space="preserve">erion </w:t>
      </w:r>
      <w:r w:rsidR="007848CC" w:rsidRPr="00CC71C0">
        <w:rPr>
          <w:color w:val="000000" w:themeColor="text1"/>
        </w:rPr>
        <w:t>c</w:t>
      </w:r>
      <w:r w:rsidR="00501E5F" w:rsidRPr="00CC71C0">
        <w:rPr>
          <w:color w:val="000000" w:themeColor="text1"/>
        </w:rPr>
        <w:t>)</w:t>
      </w:r>
      <w:r w:rsidR="004A3FE2" w:rsidRPr="00CC71C0">
        <w:rPr>
          <w:color w:val="000000" w:themeColor="text1"/>
        </w:rPr>
        <w:t xml:space="preserve"> of Policy DMH 4</w:t>
      </w:r>
      <w:r w:rsidR="006E4AC7" w:rsidRPr="00CC71C0">
        <w:rPr>
          <w:color w:val="000000" w:themeColor="text1"/>
        </w:rPr>
        <w:t xml:space="preserve"> also</w:t>
      </w:r>
      <w:r w:rsidR="007848CC" w:rsidRPr="00CC71C0">
        <w:rPr>
          <w:color w:val="000000" w:themeColor="text1"/>
        </w:rPr>
        <w:t xml:space="preserve"> seek</w:t>
      </w:r>
      <w:r w:rsidR="00501E5F" w:rsidRPr="00CC71C0">
        <w:rPr>
          <w:color w:val="000000" w:themeColor="text1"/>
        </w:rPr>
        <w:t>s</w:t>
      </w:r>
      <w:r w:rsidR="007848CC" w:rsidRPr="00CC71C0">
        <w:rPr>
          <w:color w:val="000000" w:themeColor="text1"/>
        </w:rPr>
        <w:t xml:space="preserve"> to direct this type of development to ‘preferred areas’ which are not identified on the </w:t>
      </w:r>
      <w:r w:rsidR="00681A8D" w:rsidRPr="00CC71C0">
        <w:rPr>
          <w:color w:val="000000" w:themeColor="text1"/>
        </w:rPr>
        <w:t>submission policies</w:t>
      </w:r>
      <w:r w:rsidR="004A3FE2" w:rsidRPr="00CC71C0">
        <w:rPr>
          <w:color w:val="000000" w:themeColor="text1"/>
        </w:rPr>
        <w:t xml:space="preserve"> map</w:t>
      </w:r>
      <w:r w:rsidR="00681A8D" w:rsidRPr="00CC71C0">
        <w:rPr>
          <w:color w:val="000000" w:themeColor="text1"/>
        </w:rPr>
        <w:t xml:space="preserve"> or supported by</w:t>
      </w:r>
      <w:r w:rsidR="00840498">
        <w:rPr>
          <w:color w:val="000000" w:themeColor="text1"/>
        </w:rPr>
        <w:t xml:space="preserve"> any</w:t>
      </w:r>
      <w:r w:rsidR="00681A8D" w:rsidRPr="00CC71C0">
        <w:rPr>
          <w:color w:val="000000" w:themeColor="text1"/>
        </w:rPr>
        <w:t xml:space="preserve"> explanation.</w:t>
      </w:r>
      <w:r w:rsidR="00D84893" w:rsidRPr="00CC71C0">
        <w:rPr>
          <w:color w:val="000000" w:themeColor="text1"/>
        </w:rPr>
        <w:t xml:space="preserve">  </w:t>
      </w:r>
    </w:p>
    <w:p w14:paraId="16154685" w14:textId="3A70C773" w:rsidR="00EC55EF" w:rsidRPr="00CC71C0" w:rsidRDefault="006514B3">
      <w:pPr>
        <w:pStyle w:val="ListParagraph"/>
        <w:numPr>
          <w:ilvl w:val="0"/>
          <w:numId w:val="8"/>
        </w:numPr>
        <w:rPr>
          <w:color w:val="000000" w:themeColor="text1"/>
        </w:rPr>
      </w:pPr>
      <w:r>
        <w:rPr>
          <w:color w:val="000000" w:themeColor="text1"/>
        </w:rPr>
        <w:t xml:space="preserve">Transformation Areas are discussed in detail under Issue 5 below.  These are identified in the Plan </w:t>
      </w:r>
      <w:r w:rsidR="00F13275">
        <w:rPr>
          <w:color w:val="000000" w:themeColor="text1"/>
        </w:rPr>
        <w:t>as location</w:t>
      </w:r>
      <w:r w:rsidR="005249EF">
        <w:rPr>
          <w:color w:val="000000" w:themeColor="text1"/>
        </w:rPr>
        <w:t>s</w:t>
      </w:r>
      <w:r w:rsidR="00F13275">
        <w:rPr>
          <w:color w:val="000000" w:themeColor="text1"/>
        </w:rPr>
        <w:t xml:space="preserve"> </w:t>
      </w:r>
      <w:r w:rsidR="00E86C18">
        <w:rPr>
          <w:color w:val="000000" w:themeColor="text1"/>
        </w:rPr>
        <w:t>where significant change is likely to take place in the Borough</w:t>
      </w:r>
      <w:r w:rsidR="00A624C8">
        <w:rPr>
          <w:color w:val="000000" w:themeColor="text1"/>
        </w:rPr>
        <w:t xml:space="preserve"> and are </w:t>
      </w:r>
      <w:r w:rsidR="00AC0655">
        <w:rPr>
          <w:color w:val="000000" w:themeColor="text1"/>
        </w:rPr>
        <w:t>in</w:t>
      </w:r>
      <w:r w:rsidR="00C954D6">
        <w:rPr>
          <w:color w:val="000000" w:themeColor="text1"/>
        </w:rPr>
        <w:t xml:space="preserve"> effect </w:t>
      </w:r>
      <w:r w:rsidR="000D7027">
        <w:rPr>
          <w:color w:val="000000" w:themeColor="text1"/>
        </w:rPr>
        <w:t xml:space="preserve">the </w:t>
      </w:r>
      <w:r w:rsidR="00C954D6">
        <w:rPr>
          <w:color w:val="000000" w:themeColor="text1"/>
        </w:rPr>
        <w:t xml:space="preserve">preferred areas </w:t>
      </w:r>
      <w:r w:rsidR="00AC0655">
        <w:rPr>
          <w:color w:val="000000" w:themeColor="text1"/>
        </w:rPr>
        <w:t xml:space="preserve">for this form of development.  </w:t>
      </w:r>
      <w:r w:rsidR="000D7027">
        <w:rPr>
          <w:color w:val="000000" w:themeColor="text1"/>
        </w:rPr>
        <w:t>I</w:t>
      </w:r>
      <w:r w:rsidR="00D84893" w:rsidRPr="00CC71C0">
        <w:rPr>
          <w:color w:val="000000" w:themeColor="text1"/>
        </w:rPr>
        <w:t xml:space="preserve">n the interests of effectiveness, </w:t>
      </w:r>
      <w:r w:rsidR="00AD3DAC" w:rsidRPr="00CC71C0">
        <w:rPr>
          <w:color w:val="000000" w:themeColor="text1"/>
        </w:rPr>
        <w:t xml:space="preserve">reference to </w:t>
      </w:r>
      <w:r w:rsidR="00BD1BE4" w:rsidRPr="00CC71C0">
        <w:rPr>
          <w:color w:val="000000" w:themeColor="text1"/>
        </w:rPr>
        <w:t>‘preferred areas</w:t>
      </w:r>
      <w:r w:rsidR="001F3E7D" w:rsidRPr="00CC71C0">
        <w:rPr>
          <w:color w:val="000000" w:themeColor="text1"/>
        </w:rPr>
        <w:t>’</w:t>
      </w:r>
      <w:r w:rsidR="00BD1BE4" w:rsidRPr="00CC71C0">
        <w:rPr>
          <w:color w:val="000000" w:themeColor="text1"/>
        </w:rPr>
        <w:t xml:space="preserve"> </w:t>
      </w:r>
      <w:r w:rsidR="00F060DE" w:rsidRPr="00CC71C0">
        <w:rPr>
          <w:color w:val="000000" w:themeColor="text1"/>
        </w:rPr>
        <w:t xml:space="preserve">should be </w:t>
      </w:r>
      <w:r w:rsidR="00FC26E9" w:rsidRPr="00CC71C0">
        <w:rPr>
          <w:color w:val="000000" w:themeColor="text1"/>
        </w:rPr>
        <w:t>replaced</w:t>
      </w:r>
      <w:r w:rsidR="00AB06ED" w:rsidRPr="00CC71C0">
        <w:rPr>
          <w:color w:val="000000" w:themeColor="text1"/>
        </w:rPr>
        <w:t xml:space="preserve"> with</w:t>
      </w:r>
      <w:r w:rsidR="00F060DE" w:rsidRPr="00CC71C0">
        <w:rPr>
          <w:color w:val="000000" w:themeColor="text1"/>
        </w:rPr>
        <w:t xml:space="preserve"> </w:t>
      </w:r>
      <w:r w:rsidR="00117DD6" w:rsidRPr="00CC71C0">
        <w:rPr>
          <w:color w:val="000000" w:themeColor="text1"/>
        </w:rPr>
        <w:t>Transformation Areas</w:t>
      </w:r>
      <w:r w:rsidR="00127784" w:rsidRPr="00CC71C0">
        <w:rPr>
          <w:color w:val="000000" w:themeColor="text1"/>
        </w:rPr>
        <w:t xml:space="preserve"> </w:t>
      </w:r>
      <w:r w:rsidR="008E5E38" w:rsidRPr="00CC71C0">
        <w:rPr>
          <w:color w:val="000000" w:themeColor="text1"/>
        </w:rPr>
        <w:t xml:space="preserve">as </w:t>
      </w:r>
      <w:r w:rsidR="00127784" w:rsidRPr="00CC71C0">
        <w:rPr>
          <w:color w:val="000000" w:themeColor="text1"/>
        </w:rPr>
        <w:t xml:space="preserve">identified in Policy SPDG 1 as </w:t>
      </w:r>
      <w:r w:rsidR="008E5E38" w:rsidRPr="00CC71C0">
        <w:rPr>
          <w:color w:val="000000" w:themeColor="text1"/>
        </w:rPr>
        <w:t>modified</w:t>
      </w:r>
      <w:r w:rsidR="00B77609">
        <w:rPr>
          <w:color w:val="000000" w:themeColor="text1"/>
        </w:rPr>
        <w:t xml:space="preserve"> </w:t>
      </w:r>
      <w:r w:rsidR="00B77609" w:rsidRPr="00CC71C0">
        <w:rPr>
          <w:color w:val="000000" w:themeColor="text1"/>
        </w:rPr>
        <w:t>[</w:t>
      </w:r>
      <w:r w:rsidR="00B77609" w:rsidRPr="00CC71C0">
        <w:rPr>
          <w:b/>
          <w:bCs/>
          <w:color w:val="000000" w:themeColor="text1"/>
        </w:rPr>
        <w:t>MM26</w:t>
      </w:r>
      <w:r w:rsidR="00B77609" w:rsidRPr="00CC71C0">
        <w:rPr>
          <w:color w:val="000000" w:themeColor="text1"/>
        </w:rPr>
        <w:t>].</w:t>
      </w:r>
    </w:p>
    <w:p w14:paraId="1E94F5CC" w14:textId="0B84B51E" w:rsidR="009A2C32" w:rsidRPr="00CC71C0" w:rsidRDefault="009401CC">
      <w:pPr>
        <w:pStyle w:val="ListParagraph"/>
        <w:numPr>
          <w:ilvl w:val="0"/>
          <w:numId w:val="8"/>
        </w:numPr>
        <w:rPr>
          <w:color w:val="000000" w:themeColor="text1"/>
        </w:rPr>
      </w:pPr>
      <w:r w:rsidRPr="00CC71C0">
        <w:rPr>
          <w:color w:val="000000" w:themeColor="text1"/>
        </w:rPr>
        <w:t>Large scale p</w:t>
      </w:r>
      <w:r w:rsidR="009F6A2B" w:rsidRPr="00CC71C0">
        <w:rPr>
          <w:color w:val="000000" w:themeColor="text1"/>
        </w:rPr>
        <w:t xml:space="preserve">urpose built shared </w:t>
      </w:r>
      <w:r w:rsidR="00070AF3" w:rsidRPr="00CC71C0">
        <w:rPr>
          <w:color w:val="000000" w:themeColor="text1"/>
        </w:rPr>
        <w:t>housing</w:t>
      </w:r>
      <w:r w:rsidR="00A52C89" w:rsidRPr="00CC71C0">
        <w:rPr>
          <w:color w:val="000000" w:themeColor="text1"/>
        </w:rPr>
        <w:t xml:space="preserve"> should</w:t>
      </w:r>
      <w:r w:rsidR="00ED6B7E" w:rsidRPr="00CC71C0">
        <w:rPr>
          <w:color w:val="000000" w:themeColor="text1"/>
        </w:rPr>
        <w:t xml:space="preserve"> </w:t>
      </w:r>
      <w:r w:rsidR="00F835FF" w:rsidRPr="00CC71C0">
        <w:rPr>
          <w:color w:val="000000" w:themeColor="text1"/>
        </w:rPr>
        <w:t>not</w:t>
      </w:r>
      <w:r w:rsidR="00F77059" w:rsidRPr="00CC71C0">
        <w:rPr>
          <w:color w:val="000000" w:themeColor="text1"/>
        </w:rPr>
        <w:t xml:space="preserve"> significantly</w:t>
      </w:r>
      <w:r w:rsidR="00F835FF" w:rsidRPr="00CC71C0">
        <w:rPr>
          <w:color w:val="000000" w:themeColor="text1"/>
        </w:rPr>
        <w:t xml:space="preserve"> exceed</w:t>
      </w:r>
      <w:r w:rsidR="0057208D" w:rsidRPr="00CC71C0">
        <w:rPr>
          <w:color w:val="000000" w:themeColor="text1"/>
        </w:rPr>
        <w:t xml:space="preserve"> the</w:t>
      </w:r>
      <w:r w:rsidR="00F835FF" w:rsidRPr="00CC71C0">
        <w:rPr>
          <w:color w:val="000000" w:themeColor="text1"/>
        </w:rPr>
        <w:t xml:space="preserve"> need</w:t>
      </w:r>
      <w:r w:rsidR="00F77059" w:rsidRPr="00CC71C0">
        <w:rPr>
          <w:color w:val="000000" w:themeColor="text1"/>
        </w:rPr>
        <w:t xml:space="preserve"> for it</w:t>
      </w:r>
      <w:r w:rsidR="00E3322C" w:rsidRPr="00CC71C0">
        <w:rPr>
          <w:color w:val="000000" w:themeColor="text1"/>
        </w:rPr>
        <w:t xml:space="preserve"> as this could </w:t>
      </w:r>
      <w:r w:rsidR="00F835FF" w:rsidRPr="00CC71C0">
        <w:rPr>
          <w:color w:val="000000" w:themeColor="text1"/>
        </w:rPr>
        <w:t xml:space="preserve">risk prejudicing the ability to meet other housing </w:t>
      </w:r>
      <w:r w:rsidR="00E26497" w:rsidRPr="00CC71C0">
        <w:rPr>
          <w:color w:val="000000" w:themeColor="text1"/>
        </w:rPr>
        <w:t xml:space="preserve">needs </w:t>
      </w:r>
      <w:r w:rsidR="0057208D" w:rsidRPr="00CC71C0">
        <w:rPr>
          <w:color w:val="000000" w:themeColor="text1"/>
        </w:rPr>
        <w:t>in</w:t>
      </w:r>
      <w:r w:rsidR="00E26497" w:rsidRPr="00CC71C0">
        <w:rPr>
          <w:color w:val="000000" w:themeColor="text1"/>
        </w:rPr>
        <w:t xml:space="preserve"> the Borough.  In this regard a clause should </w:t>
      </w:r>
      <w:r w:rsidR="00840498">
        <w:rPr>
          <w:color w:val="000000" w:themeColor="text1"/>
        </w:rPr>
        <w:t xml:space="preserve">be </w:t>
      </w:r>
      <w:r w:rsidR="00E26497" w:rsidRPr="00CC71C0">
        <w:rPr>
          <w:color w:val="000000" w:themeColor="text1"/>
        </w:rPr>
        <w:t xml:space="preserve">added </w:t>
      </w:r>
      <w:r w:rsidR="0057208D" w:rsidRPr="00CC71C0">
        <w:rPr>
          <w:color w:val="000000" w:themeColor="text1"/>
        </w:rPr>
        <w:t>to Policy DM</w:t>
      </w:r>
      <w:r w:rsidR="00175AC1">
        <w:rPr>
          <w:color w:val="000000" w:themeColor="text1"/>
        </w:rPr>
        <w:t>H</w:t>
      </w:r>
      <w:r w:rsidR="00FA7A6D" w:rsidRPr="00CC71C0">
        <w:rPr>
          <w:color w:val="000000" w:themeColor="text1"/>
        </w:rPr>
        <w:t xml:space="preserve"> </w:t>
      </w:r>
      <w:r w:rsidR="0057208D" w:rsidRPr="00CC71C0">
        <w:rPr>
          <w:color w:val="000000" w:themeColor="text1"/>
        </w:rPr>
        <w:t>4 to reflect this in the interests of effectiveness</w:t>
      </w:r>
      <w:r w:rsidR="005849DD" w:rsidRPr="00CC71C0">
        <w:rPr>
          <w:color w:val="000000" w:themeColor="text1"/>
        </w:rPr>
        <w:t xml:space="preserve"> [</w:t>
      </w:r>
      <w:r w:rsidR="007423D9" w:rsidRPr="00CC71C0">
        <w:rPr>
          <w:b/>
          <w:bCs/>
          <w:color w:val="000000" w:themeColor="text1"/>
        </w:rPr>
        <w:t>MM</w:t>
      </w:r>
      <w:r w:rsidR="00712139" w:rsidRPr="00CC71C0">
        <w:rPr>
          <w:b/>
          <w:bCs/>
          <w:color w:val="000000" w:themeColor="text1"/>
        </w:rPr>
        <w:t>26</w:t>
      </w:r>
      <w:r w:rsidR="00CE2C19" w:rsidRPr="00CC71C0">
        <w:rPr>
          <w:color w:val="000000" w:themeColor="text1"/>
        </w:rPr>
        <w:t>]</w:t>
      </w:r>
      <w:r w:rsidR="005849DD" w:rsidRPr="00CC71C0">
        <w:rPr>
          <w:color w:val="000000" w:themeColor="text1"/>
        </w:rPr>
        <w:t xml:space="preserve">. </w:t>
      </w:r>
      <w:r w:rsidR="002360C4" w:rsidRPr="00CC71C0">
        <w:rPr>
          <w:color w:val="000000" w:themeColor="text1"/>
        </w:rPr>
        <w:t xml:space="preserve"> </w:t>
      </w:r>
      <w:r w:rsidR="00072FD5" w:rsidRPr="00CC71C0">
        <w:rPr>
          <w:color w:val="000000" w:themeColor="text1"/>
        </w:rPr>
        <w:t xml:space="preserve">Furthermore, </w:t>
      </w:r>
      <w:r w:rsidR="00072FD5" w:rsidRPr="00CC71C0">
        <w:rPr>
          <w:b/>
          <w:bCs/>
          <w:color w:val="000000" w:themeColor="text1"/>
        </w:rPr>
        <w:t>MM</w:t>
      </w:r>
      <w:r w:rsidR="00B74D77" w:rsidRPr="00CC71C0">
        <w:rPr>
          <w:b/>
          <w:bCs/>
          <w:color w:val="000000" w:themeColor="text1"/>
        </w:rPr>
        <w:t>21</w:t>
      </w:r>
      <w:r w:rsidR="00B74D77" w:rsidRPr="00CC71C0">
        <w:rPr>
          <w:color w:val="000000" w:themeColor="text1"/>
        </w:rPr>
        <w:t xml:space="preserve"> is</w:t>
      </w:r>
      <w:r w:rsidR="00A52C89" w:rsidRPr="00CC71C0">
        <w:rPr>
          <w:color w:val="000000" w:themeColor="text1"/>
        </w:rPr>
        <w:t xml:space="preserve"> also</w:t>
      </w:r>
      <w:r w:rsidR="00B74D77" w:rsidRPr="00CC71C0">
        <w:rPr>
          <w:color w:val="000000" w:themeColor="text1"/>
        </w:rPr>
        <w:t xml:space="preserve"> needed to add justification text explain</w:t>
      </w:r>
      <w:r w:rsidR="000534CF" w:rsidRPr="00CC71C0">
        <w:rPr>
          <w:color w:val="000000" w:themeColor="text1"/>
        </w:rPr>
        <w:t xml:space="preserve">ing </w:t>
      </w:r>
      <w:r w:rsidR="00B74D77" w:rsidRPr="00CC71C0">
        <w:rPr>
          <w:color w:val="000000" w:themeColor="text1"/>
        </w:rPr>
        <w:t>the Council</w:t>
      </w:r>
      <w:r w:rsidR="000534CF" w:rsidRPr="00CC71C0">
        <w:rPr>
          <w:color w:val="000000" w:themeColor="text1"/>
        </w:rPr>
        <w:t>’</w:t>
      </w:r>
      <w:r w:rsidR="00B74D77" w:rsidRPr="00CC71C0">
        <w:rPr>
          <w:color w:val="000000" w:themeColor="text1"/>
        </w:rPr>
        <w:t>s approach</w:t>
      </w:r>
      <w:r w:rsidR="00EE5942" w:rsidRPr="00CC71C0">
        <w:rPr>
          <w:color w:val="000000" w:themeColor="text1"/>
        </w:rPr>
        <w:t xml:space="preserve"> and how Policy DM</w:t>
      </w:r>
      <w:r w:rsidR="00C875B2" w:rsidRPr="00CC71C0">
        <w:rPr>
          <w:color w:val="000000" w:themeColor="text1"/>
        </w:rPr>
        <w:t>H</w:t>
      </w:r>
      <w:r w:rsidR="009A1ED6" w:rsidRPr="00CC71C0">
        <w:rPr>
          <w:color w:val="000000" w:themeColor="text1"/>
        </w:rPr>
        <w:t xml:space="preserve"> </w:t>
      </w:r>
      <w:r w:rsidR="00C875B2" w:rsidRPr="00CC71C0">
        <w:rPr>
          <w:color w:val="000000" w:themeColor="text1"/>
        </w:rPr>
        <w:t>4 will be applied</w:t>
      </w:r>
      <w:r w:rsidR="00EE5942" w:rsidRPr="00CC71C0">
        <w:rPr>
          <w:color w:val="000000" w:themeColor="text1"/>
        </w:rPr>
        <w:t xml:space="preserve"> in the interests of effectiveness and justification.</w:t>
      </w:r>
    </w:p>
    <w:p w14:paraId="10157874" w14:textId="63F5FB0F" w:rsidR="00072FD5" w:rsidRPr="00CC71C0" w:rsidRDefault="00BC2631">
      <w:pPr>
        <w:pStyle w:val="ListParagraph"/>
        <w:numPr>
          <w:ilvl w:val="0"/>
          <w:numId w:val="8"/>
        </w:numPr>
        <w:rPr>
          <w:color w:val="000000" w:themeColor="text1"/>
        </w:rPr>
      </w:pPr>
      <w:r w:rsidRPr="00CC71C0">
        <w:rPr>
          <w:color w:val="000000" w:themeColor="text1"/>
        </w:rPr>
        <w:t xml:space="preserve">With these modifications </w:t>
      </w:r>
      <w:r w:rsidR="009A2C32" w:rsidRPr="00CC71C0">
        <w:rPr>
          <w:color w:val="000000" w:themeColor="text1"/>
        </w:rPr>
        <w:t>Policy DM</w:t>
      </w:r>
      <w:r w:rsidR="006331D3" w:rsidRPr="00CC71C0">
        <w:rPr>
          <w:color w:val="000000" w:themeColor="text1"/>
        </w:rPr>
        <w:t>H</w:t>
      </w:r>
      <w:r w:rsidR="009A2C32" w:rsidRPr="00CC71C0">
        <w:rPr>
          <w:color w:val="000000" w:themeColor="text1"/>
        </w:rPr>
        <w:t xml:space="preserve"> 4 positively encourage</w:t>
      </w:r>
      <w:r w:rsidRPr="00CC71C0">
        <w:rPr>
          <w:color w:val="000000" w:themeColor="text1"/>
        </w:rPr>
        <w:t>s this form of housing</w:t>
      </w:r>
      <w:r w:rsidR="00980992" w:rsidRPr="00CC71C0">
        <w:rPr>
          <w:color w:val="000000" w:themeColor="text1"/>
        </w:rPr>
        <w:t xml:space="preserve">, </w:t>
      </w:r>
      <w:r w:rsidR="00314390" w:rsidRPr="00CC71C0">
        <w:rPr>
          <w:color w:val="000000" w:themeColor="text1"/>
        </w:rPr>
        <w:t xml:space="preserve">particularly in the Council’s </w:t>
      </w:r>
      <w:r w:rsidR="00117DD6" w:rsidRPr="00CC71C0">
        <w:rPr>
          <w:color w:val="000000" w:themeColor="text1"/>
        </w:rPr>
        <w:t>Transformation Areas</w:t>
      </w:r>
      <w:r w:rsidR="00314390" w:rsidRPr="00CC71C0">
        <w:rPr>
          <w:color w:val="000000" w:themeColor="text1"/>
        </w:rPr>
        <w:t xml:space="preserve"> as part of </w:t>
      </w:r>
      <w:r w:rsidR="00304B70" w:rsidRPr="00CC71C0">
        <w:rPr>
          <w:color w:val="000000" w:themeColor="text1"/>
        </w:rPr>
        <w:t>a mix of housing which meets need.  There is therefore no soundness or general conformity reason to</w:t>
      </w:r>
      <w:r w:rsidR="00B027B0" w:rsidRPr="00CC71C0">
        <w:rPr>
          <w:color w:val="000000" w:themeColor="text1"/>
        </w:rPr>
        <w:t xml:space="preserve"> modify the Plan to</w:t>
      </w:r>
      <w:r w:rsidR="00304B70" w:rsidRPr="00CC71C0">
        <w:rPr>
          <w:color w:val="000000" w:themeColor="text1"/>
        </w:rPr>
        <w:t xml:space="preserve"> specify</w:t>
      </w:r>
      <w:r w:rsidR="006331D3" w:rsidRPr="00CC71C0">
        <w:rPr>
          <w:color w:val="000000" w:themeColor="text1"/>
        </w:rPr>
        <w:t xml:space="preserve"> that</w:t>
      </w:r>
      <w:r w:rsidR="00304B70" w:rsidRPr="00CC71C0">
        <w:rPr>
          <w:color w:val="000000" w:themeColor="text1"/>
        </w:rPr>
        <w:t xml:space="preserve"> this </w:t>
      </w:r>
      <w:r w:rsidR="00CC4F9A" w:rsidRPr="00CC71C0">
        <w:rPr>
          <w:color w:val="000000" w:themeColor="text1"/>
        </w:rPr>
        <w:t>type of accommodation is needed in any of the Plan</w:t>
      </w:r>
      <w:r w:rsidR="00C52765" w:rsidRPr="00CC71C0">
        <w:rPr>
          <w:color w:val="000000" w:themeColor="text1"/>
        </w:rPr>
        <w:t>’</w:t>
      </w:r>
      <w:r w:rsidR="00CC4F9A" w:rsidRPr="00CC71C0">
        <w:rPr>
          <w:color w:val="000000" w:themeColor="text1"/>
        </w:rPr>
        <w:t>s sub area</w:t>
      </w:r>
      <w:r w:rsidR="00980992" w:rsidRPr="00CC71C0">
        <w:rPr>
          <w:color w:val="000000" w:themeColor="text1"/>
        </w:rPr>
        <w:t>s</w:t>
      </w:r>
      <w:r w:rsidR="00CC4F9A" w:rsidRPr="00CC71C0">
        <w:rPr>
          <w:color w:val="000000" w:themeColor="text1"/>
        </w:rPr>
        <w:t xml:space="preserve"> or on any specific site </w:t>
      </w:r>
      <w:r w:rsidR="00980992" w:rsidRPr="00CC71C0">
        <w:rPr>
          <w:color w:val="000000" w:themeColor="text1"/>
        </w:rPr>
        <w:t>allocations.</w:t>
      </w:r>
    </w:p>
    <w:p w14:paraId="3326CFA6" w14:textId="22A875ED" w:rsidR="000F4EC4" w:rsidRPr="00CC71C0" w:rsidRDefault="009A3D6A" w:rsidP="009A3D6A">
      <w:pPr>
        <w:pStyle w:val="Heading4"/>
        <w:rPr>
          <w:color w:val="000000" w:themeColor="text1"/>
        </w:rPr>
      </w:pPr>
      <w:bookmarkStart w:id="63" w:name="_Toc166765175"/>
      <w:r w:rsidRPr="00CC71C0">
        <w:rPr>
          <w:color w:val="000000" w:themeColor="text1"/>
        </w:rPr>
        <w:t>Houses in Multiple Occupation</w:t>
      </w:r>
      <w:bookmarkEnd w:id="63"/>
    </w:p>
    <w:p w14:paraId="77A0EAA9" w14:textId="7E30293C" w:rsidR="004A532E" w:rsidRPr="00CC71C0" w:rsidRDefault="001417CC" w:rsidP="00EB11AF">
      <w:pPr>
        <w:pStyle w:val="ListParagraph"/>
        <w:numPr>
          <w:ilvl w:val="0"/>
          <w:numId w:val="8"/>
        </w:numPr>
        <w:rPr>
          <w:color w:val="000000" w:themeColor="text1"/>
        </w:rPr>
      </w:pPr>
      <w:r w:rsidRPr="00CC71C0">
        <w:rPr>
          <w:color w:val="000000" w:themeColor="text1"/>
        </w:rPr>
        <w:t>Policy DM</w:t>
      </w:r>
      <w:r w:rsidR="006331D3" w:rsidRPr="00CC71C0">
        <w:rPr>
          <w:color w:val="000000" w:themeColor="text1"/>
        </w:rPr>
        <w:t>H</w:t>
      </w:r>
      <w:r w:rsidR="009A1ED6" w:rsidRPr="00CC71C0">
        <w:rPr>
          <w:color w:val="000000" w:themeColor="text1"/>
        </w:rPr>
        <w:t xml:space="preserve"> </w:t>
      </w:r>
      <w:r w:rsidRPr="00CC71C0">
        <w:rPr>
          <w:color w:val="000000" w:themeColor="text1"/>
        </w:rPr>
        <w:t xml:space="preserve">5 </w:t>
      </w:r>
      <w:r w:rsidR="00EB11AF" w:rsidRPr="00CC71C0">
        <w:rPr>
          <w:color w:val="000000" w:themeColor="text1"/>
        </w:rPr>
        <w:t xml:space="preserve">sets out detailed requirements for </w:t>
      </w:r>
      <w:r w:rsidR="0066234C" w:rsidRPr="00CC71C0">
        <w:rPr>
          <w:color w:val="000000" w:themeColor="text1"/>
        </w:rPr>
        <w:t>proposals involving</w:t>
      </w:r>
      <w:r w:rsidR="00EB11AF" w:rsidRPr="00CC71C0">
        <w:rPr>
          <w:color w:val="000000" w:themeColor="text1"/>
        </w:rPr>
        <w:t xml:space="preserve"> </w:t>
      </w:r>
      <w:r w:rsidR="00434DAF">
        <w:rPr>
          <w:color w:val="000000" w:themeColor="text1"/>
        </w:rPr>
        <w:t>houses</w:t>
      </w:r>
      <w:r w:rsidR="00434DAF" w:rsidRPr="00CC71C0">
        <w:rPr>
          <w:color w:val="000000" w:themeColor="text1"/>
        </w:rPr>
        <w:t xml:space="preserve"> </w:t>
      </w:r>
      <w:r w:rsidR="0066234C" w:rsidRPr="00CC71C0">
        <w:rPr>
          <w:color w:val="000000" w:themeColor="text1"/>
        </w:rPr>
        <w:t>in</w:t>
      </w:r>
      <w:r w:rsidR="00EB11AF" w:rsidRPr="00CC71C0">
        <w:rPr>
          <w:color w:val="000000" w:themeColor="text1"/>
        </w:rPr>
        <w:t xml:space="preserve"> multiple </w:t>
      </w:r>
      <w:r w:rsidR="0066234C" w:rsidRPr="00CC71C0">
        <w:rPr>
          <w:color w:val="000000" w:themeColor="text1"/>
        </w:rPr>
        <w:t>occupation</w:t>
      </w:r>
      <w:r w:rsidR="00EB11AF" w:rsidRPr="00CC71C0">
        <w:rPr>
          <w:color w:val="000000" w:themeColor="text1"/>
        </w:rPr>
        <w:t xml:space="preserve">. </w:t>
      </w:r>
      <w:r w:rsidR="009A1ED6" w:rsidRPr="00CC71C0">
        <w:rPr>
          <w:color w:val="000000" w:themeColor="text1"/>
        </w:rPr>
        <w:t xml:space="preserve"> </w:t>
      </w:r>
      <w:r w:rsidR="00AD4B0A" w:rsidRPr="00CC71C0">
        <w:rPr>
          <w:color w:val="000000" w:themeColor="text1"/>
        </w:rPr>
        <w:t>In line with the need identified in the SHMA</w:t>
      </w:r>
      <w:r w:rsidR="00E727C5" w:rsidRPr="00CC71C0">
        <w:rPr>
          <w:color w:val="000000" w:themeColor="text1"/>
        </w:rPr>
        <w:t xml:space="preserve"> (H1</w:t>
      </w:r>
      <w:r w:rsidR="00785C38">
        <w:rPr>
          <w:color w:val="000000" w:themeColor="text1"/>
        </w:rPr>
        <w:t xml:space="preserve"> and H8</w:t>
      </w:r>
      <w:r w:rsidR="00E727C5" w:rsidRPr="00CC71C0">
        <w:rPr>
          <w:color w:val="000000" w:themeColor="text1"/>
        </w:rPr>
        <w:t>)</w:t>
      </w:r>
      <w:r w:rsidR="0087691D" w:rsidRPr="00CC71C0">
        <w:rPr>
          <w:color w:val="000000" w:themeColor="text1"/>
        </w:rPr>
        <w:t>,</w:t>
      </w:r>
      <w:r w:rsidR="00AD4B0A" w:rsidRPr="00CC71C0">
        <w:rPr>
          <w:color w:val="000000" w:themeColor="text1"/>
        </w:rPr>
        <w:t xml:space="preserve"> it justifiably seek</w:t>
      </w:r>
      <w:r w:rsidR="00072EBE" w:rsidRPr="00CC71C0">
        <w:rPr>
          <w:color w:val="000000" w:themeColor="text1"/>
        </w:rPr>
        <w:t>s</w:t>
      </w:r>
      <w:r w:rsidR="00AD4B0A" w:rsidRPr="00CC71C0">
        <w:rPr>
          <w:color w:val="000000" w:themeColor="text1"/>
        </w:rPr>
        <w:t xml:space="preserve"> to avoid the loss of famil</w:t>
      </w:r>
      <w:r w:rsidR="00600DF5" w:rsidRPr="00CC71C0">
        <w:rPr>
          <w:color w:val="000000" w:themeColor="text1"/>
        </w:rPr>
        <w:t>y housing to this type of accommodation.</w:t>
      </w:r>
    </w:p>
    <w:p w14:paraId="083480A3" w14:textId="6B760B69" w:rsidR="0060713C" w:rsidRDefault="00600DF5" w:rsidP="00223B6A">
      <w:pPr>
        <w:pStyle w:val="ListParagraph"/>
        <w:numPr>
          <w:ilvl w:val="0"/>
          <w:numId w:val="8"/>
        </w:numPr>
        <w:rPr>
          <w:color w:val="000000" w:themeColor="text1"/>
        </w:rPr>
      </w:pPr>
      <w:r w:rsidRPr="00FF6F1A">
        <w:rPr>
          <w:color w:val="000000" w:themeColor="text1"/>
        </w:rPr>
        <w:t>However, the reference to family housing in the policy sh</w:t>
      </w:r>
      <w:r w:rsidR="005F1C31" w:rsidRPr="00FF6F1A">
        <w:rPr>
          <w:color w:val="000000" w:themeColor="text1"/>
        </w:rPr>
        <w:t xml:space="preserve">ould be consistent with </w:t>
      </w:r>
      <w:r w:rsidR="00CB3456" w:rsidRPr="00FF6F1A">
        <w:rPr>
          <w:color w:val="000000" w:themeColor="text1"/>
        </w:rPr>
        <w:t xml:space="preserve">the </w:t>
      </w:r>
      <w:r w:rsidR="005F1C31" w:rsidRPr="00FF6F1A">
        <w:rPr>
          <w:color w:val="000000" w:themeColor="text1"/>
        </w:rPr>
        <w:t xml:space="preserve">definition in the glossary to the Plan.  </w:t>
      </w:r>
      <w:r w:rsidR="00D56738" w:rsidRPr="00FF6F1A">
        <w:rPr>
          <w:color w:val="000000" w:themeColor="text1"/>
        </w:rPr>
        <w:t xml:space="preserve">Furthermore, </w:t>
      </w:r>
      <w:r w:rsidR="00504EAA" w:rsidRPr="00FF6F1A">
        <w:rPr>
          <w:color w:val="000000" w:themeColor="text1"/>
        </w:rPr>
        <w:t>paragraph</w:t>
      </w:r>
      <w:r w:rsidR="00D14EA4" w:rsidRPr="00FF6F1A">
        <w:rPr>
          <w:color w:val="000000" w:themeColor="text1"/>
        </w:rPr>
        <w:t xml:space="preserve"> 2 of Policy D</w:t>
      </w:r>
      <w:r w:rsidR="00504EAA" w:rsidRPr="00FF6F1A">
        <w:rPr>
          <w:color w:val="000000" w:themeColor="text1"/>
        </w:rPr>
        <w:t>M</w:t>
      </w:r>
      <w:r w:rsidR="00D14EA4" w:rsidRPr="00FF6F1A">
        <w:rPr>
          <w:color w:val="000000" w:themeColor="text1"/>
        </w:rPr>
        <w:t>H</w:t>
      </w:r>
      <w:r w:rsidR="00442ADA" w:rsidRPr="00FF6F1A">
        <w:rPr>
          <w:color w:val="000000" w:themeColor="text1"/>
        </w:rPr>
        <w:t xml:space="preserve"> </w:t>
      </w:r>
      <w:r w:rsidR="00D14EA4" w:rsidRPr="00FF6F1A">
        <w:rPr>
          <w:color w:val="000000" w:themeColor="text1"/>
        </w:rPr>
        <w:t xml:space="preserve">5 </w:t>
      </w:r>
      <w:r w:rsidR="00911562" w:rsidRPr="00FF6F1A">
        <w:rPr>
          <w:color w:val="000000" w:themeColor="text1"/>
        </w:rPr>
        <w:t>which set</w:t>
      </w:r>
      <w:r w:rsidR="00CB3456" w:rsidRPr="00FF6F1A">
        <w:rPr>
          <w:color w:val="000000" w:themeColor="text1"/>
        </w:rPr>
        <w:t>s</w:t>
      </w:r>
      <w:r w:rsidR="00911562" w:rsidRPr="00FF6F1A">
        <w:rPr>
          <w:color w:val="000000" w:themeColor="text1"/>
        </w:rPr>
        <w:t xml:space="preserve"> limits on the percentage of hous</w:t>
      </w:r>
      <w:r w:rsidR="000A434C" w:rsidRPr="00FF6F1A">
        <w:rPr>
          <w:color w:val="000000" w:themeColor="text1"/>
        </w:rPr>
        <w:t>es</w:t>
      </w:r>
      <w:r w:rsidR="00911562" w:rsidRPr="00FF6F1A">
        <w:rPr>
          <w:color w:val="000000" w:themeColor="text1"/>
        </w:rPr>
        <w:t xml:space="preserve"> in multiple occupation in a</w:t>
      </w:r>
      <w:r w:rsidR="00504EAA" w:rsidRPr="00FF6F1A">
        <w:rPr>
          <w:color w:val="000000" w:themeColor="text1"/>
        </w:rPr>
        <w:t>n</w:t>
      </w:r>
      <w:r w:rsidR="00911562" w:rsidRPr="00FF6F1A">
        <w:rPr>
          <w:color w:val="000000" w:themeColor="text1"/>
        </w:rPr>
        <w:t xml:space="preserve">y given street </w:t>
      </w:r>
      <w:r w:rsidR="00491AEB" w:rsidRPr="00FF6F1A">
        <w:rPr>
          <w:color w:val="000000" w:themeColor="text1"/>
        </w:rPr>
        <w:t xml:space="preserve">is not supported by any evidence or justification </w:t>
      </w:r>
      <w:r w:rsidR="00504EAA" w:rsidRPr="00FF6F1A">
        <w:rPr>
          <w:color w:val="000000" w:themeColor="text1"/>
        </w:rPr>
        <w:t>text</w:t>
      </w:r>
      <w:r w:rsidR="00491AEB" w:rsidRPr="00FF6F1A">
        <w:rPr>
          <w:color w:val="000000" w:themeColor="text1"/>
        </w:rPr>
        <w:t xml:space="preserve"> in the Plan</w:t>
      </w:r>
      <w:r w:rsidR="000A434C" w:rsidRPr="00FF6F1A">
        <w:rPr>
          <w:color w:val="000000" w:themeColor="text1"/>
        </w:rPr>
        <w:t xml:space="preserve">.  This </w:t>
      </w:r>
      <w:r w:rsidR="00491AEB" w:rsidRPr="00FF6F1A">
        <w:rPr>
          <w:color w:val="000000" w:themeColor="text1"/>
        </w:rPr>
        <w:t>is therefore not justified or effective</w:t>
      </w:r>
      <w:r w:rsidR="00F670B7" w:rsidRPr="00FF6F1A">
        <w:rPr>
          <w:color w:val="000000" w:themeColor="text1"/>
        </w:rPr>
        <w:t xml:space="preserve"> and should be deleted</w:t>
      </w:r>
      <w:r w:rsidR="00491AEB" w:rsidRPr="00FF6F1A">
        <w:rPr>
          <w:color w:val="000000" w:themeColor="text1"/>
        </w:rPr>
        <w:t xml:space="preserve">. </w:t>
      </w:r>
      <w:r w:rsidR="005B18E8" w:rsidRPr="00FF6F1A">
        <w:rPr>
          <w:color w:val="000000" w:themeColor="text1"/>
        </w:rPr>
        <w:t xml:space="preserve"> </w:t>
      </w:r>
      <w:r w:rsidR="00504EAA" w:rsidRPr="00FF6F1A">
        <w:rPr>
          <w:color w:val="000000" w:themeColor="text1"/>
        </w:rPr>
        <w:t xml:space="preserve">Moreover, </w:t>
      </w:r>
      <w:r w:rsidR="00691D75" w:rsidRPr="00FF6F1A">
        <w:rPr>
          <w:color w:val="000000" w:themeColor="text1"/>
        </w:rPr>
        <w:t>criterion e) refer</w:t>
      </w:r>
      <w:r w:rsidR="005F5B2F" w:rsidRPr="00FF6F1A">
        <w:rPr>
          <w:color w:val="000000" w:themeColor="text1"/>
        </w:rPr>
        <w:t>s</w:t>
      </w:r>
      <w:r w:rsidR="00691D75" w:rsidRPr="00FF6F1A">
        <w:rPr>
          <w:color w:val="000000" w:themeColor="text1"/>
        </w:rPr>
        <w:t xml:space="preserve"> to standards</w:t>
      </w:r>
      <w:r w:rsidR="000A434C" w:rsidRPr="00FF6F1A">
        <w:rPr>
          <w:color w:val="000000" w:themeColor="text1"/>
        </w:rPr>
        <w:t xml:space="preserve"> w</w:t>
      </w:r>
      <w:r w:rsidR="001134B8" w:rsidRPr="00FF6F1A">
        <w:rPr>
          <w:color w:val="000000" w:themeColor="text1"/>
        </w:rPr>
        <w:t>ithout</w:t>
      </w:r>
      <w:r w:rsidR="000A434C" w:rsidRPr="00FF6F1A">
        <w:rPr>
          <w:color w:val="000000" w:themeColor="text1"/>
        </w:rPr>
        <w:t xml:space="preserve"> clarifying that these are</w:t>
      </w:r>
      <w:r w:rsidR="005F5B2F" w:rsidRPr="00FF6F1A">
        <w:rPr>
          <w:color w:val="000000" w:themeColor="text1"/>
        </w:rPr>
        <w:t xml:space="preserve"> to the </w:t>
      </w:r>
      <w:r w:rsidR="008E2D63" w:rsidRPr="00FF6F1A">
        <w:rPr>
          <w:color w:val="000000" w:themeColor="text1"/>
        </w:rPr>
        <w:t>East London H</w:t>
      </w:r>
      <w:r w:rsidR="005B62B8" w:rsidRPr="00FF6F1A">
        <w:rPr>
          <w:color w:val="000000" w:themeColor="text1"/>
        </w:rPr>
        <w:t>ouse in Multiple Occupation G</w:t>
      </w:r>
      <w:r w:rsidR="008E2D63" w:rsidRPr="00FF6F1A">
        <w:rPr>
          <w:color w:val="000000" w:themeColor="text1"/>
        </w:rPr>
        <w:t xml:space="preserve">uidance.  </w:t>
      </w:r>
      <w:proofErr w:type="gramStart"/>
      <w:r w:rsidR="00FF6F1A">
        <w:rPr>
          <w:color w:val="000000" w:themeColor="text1"/>
        </w:rPr>
        <w:t>In order for</w:t>
      </w:r>
      <w:proofErr w:type="gramEnd"/>
      <w:r w:rsidR="00FF6F1A">
        <w:rPr>
          <w:color w:val="000000" w:themeColor="text1"/>
        </w:rPr>
        <w:t xml:space="preserve"> the policy t</w:t>
      </w:r>
      <w:r w:rsidR="00FF6F1A" w:rsidRPr="00FF6F1A">
        <w:rPr>
          <w:color w:val="000000" w:themeColor="text1"/>
        </w:rPr>
        <w:t xml:space="preserve">o be justified and effective </w:t>
      </w:r>
      <w:r w:rsidR="00EB11AF" w:rsidRPr="00FF6F1A">
        <w:rPr>
          <w:b/>
          <w:bCs/>
          <w:color w:val="000000" w:themeColor="text1"/>
        </w:rPr>
        <w:t>MM</w:t>
      </w:r>
      <w:r w:rsidR="008E2D63" w:rsidRPr="00FF6F1A">
        <w:rPr>
          <w:b/>
          <w:bCs/>
          <w:color w:val="000000" w:themeColor="text1"/>
        </w:rPr>
        <w:t>27</w:t>
      </w:r>
      <w:r w:rsidR="002F751D" w:rsidRPr="00FF6F1A">
        <w:rPr>
          <w:b/>
          <w:bCs/>
          <w:color w:val="000000" w:themeColor="text1"/>
        </w:rPr>
        <w:t xml:space="preserve"> </w:t>
      </w:r>
      <w:r w:rsidR="002F751D" w:rsidRPr="00FF6F1A">
        <w:rPr>
          <w:color w:val="000000" w:themeColor="text1"/>
        </w:rPr>
        <w:t xml:space="preserve">and </w:t>
      </w:r>
      <w:r w:rsidR="002F751D" w:rsidRPr="00FF6F1A">
        <w:rPr>
          <w:b/>
          <w:bCs/>
          <w:color w:val="000000" w:themeColor="text1"/>
        </w:rPr>
        <w:t>MM74</w:t>
      </w:r>
      <w:r w:rsidR="008E2D63" w:rsidRPr="00FF6F1A">
        <w:rPr>
          <w:color w:val="000000" w:themeColor="text1"/>
        </w:rPr>
        <w:t xml:space="preserve"> address these issues</w:t>
      </w:r>
      <w:r w:rsidR="00FF6F1A">
        <w:rPr>
          <w:color w:val="000000" w:themeColor="text1"/>
        </w:rPr>
        <w:t xml:space="preserve">. </w:t>
      </w:r>
      <w:bookmarkStart w:id="64" w:name="_Toc166765176"/>
    </w:p>
    <w:p w14:paraId="417D0A39" w14:textId="2A729114" w:rsidR="00C430C5" w:rsidRPr="0060713C" w:rsidRDefault="00ED32E4" w:rsidP="0060713C">
      <w:pPr>
        <w:pStyle w:val="Heading4"/>
      </w:pPr>
      <w:r w:rsidRPr="0060713C">
        <w:t>C</w:t>
      </w:r>
      <w:r w:rsidR="00C430C5" w:rsidRPr="0060713C">
        <w:t>ustom and self-build housing</w:t>
      </w:r>
      <w:bookmarkEnd w:id="64"/>
    </w:p>
    <w:p w14:paraId="1174FEB4" w14:textId="76D1B050" w:rsidR="00DF0F15" w:rsidRPr="00CC71C0" w:rsidRDefault="003A5BE1" w:rsidP="00ED32E4">
      <w:pPr>
        <w:pStyle w:val="ListParagraph"/>
        <w:numPr>
          <w:ilvl w:val="0"/>
          <w:numId w:val="8"/>
        </w:numPr>
        <w:rPr>
          <w:color w:val="000000" w:themeColor="text1"/>
        </w:rPr>
      </w:pPr>
      <w:r w:rsidRPr="00CC71C0">
        <w:rPr>
          <w:color w:val="000000" w:themeColor="text1"/>
        </w:rPr>
        <w:t xml:space="preserve">As </w:t>
      </w:r>
      <w:proofErr w:type="gramStart"/>
      <w:r w:rsidRPr="00CC71C0">
        <w:rPr>
          <w:color w:val="000000" w:themeColor="text1"/>
        </w:rPr>
        <w:t>at</w:t>
      </w:r>
      <w:proofErr w:type="gramEnd"/>
      <w:r w:rsidRPr="00CC71C0">
        <w:rPr>
          <w:color w:val="000000" w:themeColor="text1"/>
        </w:rPr>
        <w:t xml:space="preserve"> November 2023 </w:t>
      </w:r>
      <w:r w:rsidR="002A19C3" w:rsidRPr="00CC71C0">
        <w:rPr>
          <w:color w:val="000000" w:themeColor="text1"/>
        </w:rPr>
        <w:t>there were 328</w:t>
      </w:r>
      <w:r w:rsidR="00F76D89" w:rsidRPr="00CC71C0">
        <w:rPr>
          <w:color w:val="000000" w:themeColor="text1"/>
        </w:rPr>
        <w:t xml:space="preserve"> individual</w:t>
      </w:r>
      <w:r w:rsidR="00A23776" w:rsidRPr="00CC71C0">
        <w:rPr>
          <w:color w:val="000000" w:themeColor="text1"/>
        </w:rPr>
        <w:t>s</w:t>
      </w:r>
      <w:r w:rsidR="002A19C3" w:rsidRPr="00CC71C0">
        <w:rPr>
          <w:color w:val="000000" w:themeColor="text1"/>
        </w:rPr>
        <w:t xml:space="preserve"> and 4 groups on the Council</w:t>
      </w:r>
      <w:r w:rsidR="00C10FF7">
        <w:rPr>
          <w:color w:val="000000" w:themeColor="text1"/>
        </w:rPr>
        <w:t>’s</w:t>
      </w:r>
      <w:r w:rsidR="002A19C3" w:rsidRPr="00CC71C0">
        <w:rPr>
          <w:color w:val="000000" w:themeColor="text1"/>
        </w:rPr>
        <w:t xml:space="preserve"> Custom and Self</w:t>
      </w:r>
      <w:r w:rsidR="00336A93" w:rsidRPr="00CC71C0">
        <w:rPr>
          <w:color w:val="000000" w:themeColor="text1"/>
        </w:rPr>
        <w:t>-</w:t>
      </w:r>
      <w:r w:rsidR="002A19C3" w:rsidRPr="00CC71C0">
        <w:rPr>
          <w:color w:val="000000" w:themeColor="text1"/>
        </w:rPr>
        <w:t>Build Register</w:t>
      </w:r>
      <w:r w:rsidR="00F76D89" w:rsidRPr="00CC71C0">
        <w:rPr>
          <w:color w:val="000000" w:themeColor="text1"/>
        </w:rPr>
        <w:t xml:space="preserve"> (EX188)</w:t>
      </w:r>
      <w:r w:rsidR="002A19C3" w:rsidRPr="00CC71C0">
        <w:rPr>
          <w:color w:val="000000" w:themeColor="text1"/>
        </w:rPr>
        <w:t>.</w:t>
      </w:r>
      <w:r w:rsidR="00A23776" w:rsidRPr="00CC71C0">
        <w:rPr>
          <w:color w:val="000000" w:themeColor="text1"/>
        </w:rPr>
        <w:t xml:space="preserve"> </w:t>
      </w:r>
      <w:r w:rsidR="002A19C3" w:rsidRPr="00CC71C0">
        <w:rPr>
          <w:color w:val="000000" w:themeColor="text1"/>
        </w:rPr>
        <w:t xml:space="preserve"> </w:t>
      </w:r>
      <w:r w:rsidR="00E412C2" w:rsidRPr="00CC71C0">
        <w:rPr>
          <w:color w:val="000000" w:themeColor="text1"/>
        </w:rPr>
        <w:t>The Plan does not allocate any sites</w:t>
      </w:r>
      <w:r w:rsidR="00F76D89" w:rsidRPr="00CC71C0">
        <w:rPr>
          <w:color w:val="000000" w:themeColor="text1"/>
        </w:rPr>
        <w:t xml:space="preserve"> </w:t>
      </w:r>
      <w:r w:rsidR="00F76D89" w:rsidRPr="00CC71C0">
        <w:rPr>
          <w:color w:val="000000" w:themeColor="text1"/>
        </w:rPr>
        <w:lastRenderedPageBreak/>
        <w:t>specifically</w:t>
      </w:r>
      <w:r w:rsidR="00E412C2" w:rsidRPr="00CC71C0">
        <w:rPr>
          <w:color w:val="000000" w:themeColor="text1"/>
        </w:rPr>
        <w:t xml:space="preserve"> for this type of housing</w:t>
      </w:r>
      <w:r w:rsidR="00726BE1" w:rsidRPr="00CC71C0">
        <w:rPr>
          <w:color w:val="000000" w:themeColor="text1"/>
        </w:rPr>
        <w:t>.  Instead</w:t>
      </w:r>
      <w:r w:rsidR="004F09E4" w:rsidRPr="00CC71C0">
        <w:rPr>
          <w:color w:val="000000" w:themeColor="text1"/>
        </w:rPr>
        <w:t xml:space="preserve">, </w:t>
      </w:r>
      <w:r w:rsidR="009C34F5" w:rsidRPr="00CC71C0">
        <w:rPr>
          <w:color w:val="000000" w:themeColor="text1"/>
        </w:rPr>
        <w:t>Policy SP</w:t>
      </w:r>
      <w:r w:rsidR="00A23776" w:rsidRPr="00CC71C0">
        <w:rPr>
          <w:color w:val="000000" w:themeColor="text1"/>
        </w:rPr>
        <w:t xml:space="preserve"> </w:t>
      </w:r>
      <w:r w:rsidR="00377088" w:rsidRPr="00CC71C0">
        <w:rPr>
          <w:color w:val="000000" w:themeColor="text1"/>
        </w:rPr>
        <w:t>3</w:t>
      </w:r>
      <w:r w:rsidR="009C34F5" w:rsidRPr="00CC71C0">
        <w:rPr>
          <w:color w:val="000000" w:themeColor="text1"/>
        </w:rPr>
        <w:t xml:space="preserve"> s</w:t>
      </w:r>
      <w:r w:rsidR="00AC2B1E" w:rsidRPr="00CC71C0">
        <w:rPr>
          <w:color w:val="000000" w:themeColor="text1"/>
        </w:rPr>
        <w:t>ays</w:t>
      </w:r>
      <w:r w:rsidR="009C34F5" w:rsidRPr="00CC71C0">
        <w:rPr>
          <w:color w:val="000000" w:themeColor="text1"/>
        </w:rPr>
        <w:t xml:space="preserve"> the Council will support</w:t>
      </w:r>
      <w:r w:rsidR="00572FB8" w:rsidRPr="00CC71C0">
        <w:rPr>
          <w:color w:val="000000" w:themeColor="text1"/>
        </w:rPr>
        <w:t xml:space="preserve"> p</w:t>
      </w:r>
      <w:r w:rsidR="00377088" w:rsidRPr="00CC71C0">
        <w:rPr>
          <w:color w:val="000000" w:themeColor="text1"/>
        </w:rPr>
        <w:t>lanning applications for custom and self-build housin</w:t>
      </w:r>
      <w:r w:rsidR="00AC2B1E" w:rsidRPr="00CC71C0">
        <w:rPr>
          <w:color w:val="000000" w:themeColor="text1"/>
        </w:rPr>
        <w:t xml:space="preserve">g </w:t>
      </w:r>
      <w:r w:rsidR="00C27265" w:rsidRPr="00CC71C0">
        <w:rPr>
          <w:color w:val="000000" w:themeColor="text1"/>
        </w:rPr>
        <w:t xml:space="preserve">through innovative approaches.  </w:t>
      </w:r>
      <w:r w:rsidR="0054554D" w:rsidRPr="00CC71C0">
        <w:rPr>
          <w:color w:val="000000" w:themeColor="text1"/>
        </w:rPr>
        <w:t>W</w:t>
      </w:r>
      <w:r w:rsidR="006A3033" w:rsidRPr="00CC71C0">
        <w:rPr>
          <w:color w:val="000000" w:themeColor="text1"/>
        </w:rPr>
        <w:t xml:space="preserve">hat is meant </w:t>
      </w:r>
      <w:r w:rsidR="00907D20" w:rsidRPr="00CC71C0">
        <w:rPr>
          <w:color w:val="000000" w:themeColor="text1"/>
        </w:rPr>
        <w:t xml:space="preserve">by </w:t>
      </w:r>
      <w:r w:rsidR="00F15209" w:rsidRPr="00CC71C0">
        <w:rPr>
          <w:color w:val="000000" w:themeColor="text1"/>
        </w:rPr>
        <w:t>‘</w:t>
      </w:r>
      <w:r w:rsidR="006A3033" w:rsidRPr="00CC71C0">
        <w:rPr>
          <w:color w:val="000000" w:themeColor="text1"/>
        </w:rPr>
        <w:t>innovat</w:t>
      </w:r>
      <w:r w:rsidR="00E24F77" w:rsidRPr="00CC71C0">
        <w:rPr>
          <w:color w:val="000000" w:themeColor="text1"/>
        </w:rPr>
        <w:t xml:space="preserve">ive </w:t>
      </w:r>
      <w:r w:rsidR="00907D20" w:rsidRPr="00CC71C0">
        <w:rPr>
          <w:color w:val="000000" w:themeColor="text1"/>
        </w:rPr>
        <w:t>approaches</w:t>
      </w:r>
      <w:r w:rsidR="00F15209" w:rsidRPr="00CC71C0">
        <w:rPr>
          <w:color w:val="000000" w:themeColor="text1"/>
        </w:rPr>
        <w:t>’</w:t>
      </w:r>
      <w:r w:rsidR="006A3033" w:rsidRPr="00CC71C0">
        <w:rPr>
          <w:color w:val="000000" w:themeColor="text1"/>
        </w:rPr>
        <w:t xml:space="preserve"> is </w:t>
      </w:r>
      <w:r w:rsidR="00E24F77" w:rsidRPr="00CC71C0">
        <w:rPr>
          <w:color w:val="000000" w:themeColor="text1"/>
        </w:rPr>
        <w:t xml:space="preserve">not </w:t>
      </w:r>
      <w:r w:rsidR="006A3033" w:rsidRPr="00CC71C0">
        <w:rPr>
          <w:color w:val="000000" w:themeColor="text1"/>
        </w:rPr>
        <w:t xml:space="preserve">defined in the Plan.  </w:t>
      </w:r>
      <w:r w:rsidR="004F09E4" w:rsidRPr="00CC71C0">
        <w:rPr>
          <w:color w:val="000000" w:themeColor="text1"/>
        </w:rPr>
        <w:t>Furthermore,</w:t>
      </w:r>
      <w:r w:rsidR="006A3033" w:rsidRPr="00CC71C0">
        <w:rPr>
          <w:color w:val="000000" w:themeColor="text1"/>
        </w:rPr>
        <w:t xml:space="preserve"> although the Council are committed to proactively identify</w:t>
      </w:r>
      <w:r w:rsidR="00E24F77" w:rsidRPr="00CC71C0">
        <w:rPr>
          <w:color w:val="000000" w:themeColor="text1"/>
        </w:rPr>
        <w:t>ing</w:t>
      </w:r>
      <w:r w:rsidR="006A3033" w:rsidRPr="00CC71C0">
        <w:rPr>
          <w:color w:val="000000" w:themeColor="text1"/>
        </w:rPr>
        <w:t xml:space="preserve"> small sites</w:t>
      </w:r>
      <w:r w:rsidR="00704238" w:rsidRPr="00CC71C0">
        <w:rPr>
          <w:color w:val="000000" w:themeColor="text1"/>
        </w:rPr>
        <w:t xml:space="preserve"> potentially suitable for this form of development</w:t>
      </w:r>
      <w:r w:rsidR="006A3033" w:rsidRPr="00CC71C0">
        <w:rPr>
          <w:color w:val="000000" w:themeColor="text1"/>
        </w:rPr>
        <w:t xml:space="preserve"> over </w:t>
      </w:r>
      <w:r w:rsidR="004E09D9" w:rsidRPr="00CC71C0">
        <w:rPr>
          <w:color w:val="000000" w:themeColor="text1"/>
        </w:rPr>
        <w:t xml:space="preserve">the </w:t>
      </w:r>
      <w:r w:rsidR="00E24F77" w:rsidRPr="00CC71C0">
        <w:rPr>
          <w:color w:val="000000" w:themeColor="text1"/>
        </w:rPr>
        <w:t>P</w:t>
      </w:r>
      <w:r w:rsidR="006A3033" w:rsidRPr="00CC71C0">
        <w:rPr>
          <w:color w:val="000000" w:themeColor="text1"/>
        </w:rPr>
        <w:t>lan period through its Innovative Si</w:t>
      </w:r>
      <w:r w:rsidR="00C10FF7">
        <w:rPr>
          <w:color w:val="000000" w:themeColor="text1"/>
        </w:rPr>
        <w:t>t</w:t>
      </w:r>
      <w:r w:rsidR="006A3033" w:rsidRPr="00CC71C0">
        <w:rPr>
          <w:color w:val="000000" w:themeColor="text1"/>
        </w:rPr>
        <w:t>e</w:t>
      </w:r>
      <w:r w:rsidR="00704238" w:rsidRPr="00CC71C0">
        <w:rPr>
          <w:color w:val="000000" w:themeColor="text1"/>
        </w:rPr>
        <w:t>s</w:t>
      </w:r>
      <w:r w:rsidR="006A3033" w:rsidRPr="00CC71C0">
        <w:rPr>
          <w:color w:val="000000" w:themeColor="text1"/>
        </w:rPr>
        <w:t xml:space="preserve"> Programme </w:t>
      </w:r>
      <w:r w:rsidR="00295B1E" w:rsidRPr="00CC71C0">
        <w:rPr>
          <w:color w:val="000000" w:themeColor="text1"/>
        </w:rPr>
        <w:t>this is not explained in Policy SP</w:t>
      </w:r>
      <w:r w:rsidR="00817821" w:rsidRPr="00CC71C0">
        <w:rPr>
          <w:color w:val="000000" w:themeColor="text1"/>
        </w:rPr>
        <w:t xml:space="preserve"> </w:t>
      </w:r>
      <w:r w:rsidR="00295B1E" w:rsidRPr="00CC71C0">
        <w:rPr>
          <w:color w:val="000000" w:themeColor="text1"/>
        </w:rPr>
        <w:t xml:space="preserve">3 or its </w:t>
      </w:r>
      <w:r w:rsidR="00C9750B" w:rsidRPr="00CC71C0">
        <w:rPr>
          <w:color w:val="000000" w:themeColor="text1"/>
        </w:rPr>
        <w:t xml:space="preserve">justification text.  </w:t>
      </w:r>
      <w:r w:rsidR="00C9750B" w:rsidRPr="00CC71C0">
        <w:rPr>
          <w:b/>
          <w:bCs/>
          <w:color w:val="000000" w:themeColor="text1"/>
        </w:rPr>
        <w:t>MM</w:t>
      </w:r>
      <w:r w:rsidR="006030D5" w:rsidRPr="00CC71C0">
        <w:rPr>
          <w:b/>
          <w:bCs/>
          <w:color w:val="000000" w:themeColor="text1"/>
        </w:rPr>
        <w:t>21</w:t>
      </w:r>
      <w:r w:rsidR="006030D5" w:rsidRPr="00CC71C0">
        <w:rPr>
          <w:color w:val="000000" w:themeColor="text1"/>
        </w:rPr>
        <w:t xml:space="preserve"> add</w:t>
      </w:r>
      <w:r w:rsidR="00187771" w:rsidRPr="00CC71C0">
        <w:rPr>
          <w:color w:val="000000" w:themeColor="text1"/>
        </w:rPr>
        <w:t>s</w:t>
      </w:r>
      <w:r w:rsidR="006030D5" w:rsidRPr="00CC71C0">
        <w:rPr>
          <w:color w:val="000000" w:themeColor="text1"/>
        </w:rPr>
        <w:t xml:space="preserve"> justification text to expl</w:t>
      </w:r>
      <w:r w:rsidR="00254319" w:rsidRPr="00CC71C0">
        <w:rPr>
          <w:color w:val="000000" w:themeColor="text1"/>
        </w:rPr>
        <w:t xml:space="preserve">ain how the Council will seek to </w:t>
      </w:r>
      <w:r w:rsidR="00C10FF7" w:rsidRPr="00CC71C0">
        <w:rPr>
          <w:color w:val="000000" w:themeColor="text1"/>
        </w:rPr>
        <w:t>proactiv</w:t>
      </w:r>
      <w:r w:rsidR="00C10FF7">
        <w:rPr>
          <w:color w:val="000000" w:themeColor="text1"/>
        </w:rPr>
        <w:t>e</w:t>
      </w:r>
      <w:r w:rsidR="00C10FF7" w:rsidRPr="00CC71C0">
        <w:rPr>
          <w:color w:val="000000" w:themeColor="text1"/>
        </w:rPr>
        <w:t>ly</w:t>
      </w:r>
      <w:r w:rsidR="00254319" w:rsidRPr="00CC71C0">
        <w:rPr>
          <w:color w:val="000000" w:themeColor="text1"/>
        </w:rPr>
        <w:t xml:space="preserve"> address this need over the Plan period</w:t>
      </w:r>
      <w:r w:rsidR="00817821" w:rsidRPr="00CC71C0">
        <w:rPr>
          <w:color w:val="000000" w:themeColor="text1"/>
        </w:rPr>
        <w:t xml:space="preserve">.  Subject to </w:t>
      </w:r>
      <w:r w:rsidR="001002BA" w:rsidRPr="00CC71C0">
        <w:rPr>
          <w:b/>
          <w:bCs/>
          <w:color w:val="000000" w:themeColor="text1"/>
        </w:rPr>
        <w:t>MM</w:t>
      </w:r>
      <w:r w:rsidR="00540004" w:rsidRPr="00CC71C0">
        <w:rPr>
          <w:b/>
          <w:bCs/>
          <w:color w:val="000000" w:themeColor="text1"/>
        </w:rPr>
        <w:t>21</w:t>
      </w:r>
      <w:r w:rsidR="008968DA" w:rsidRPr="00CC71C0">
        <w:rPr>
          <w:b/>
          <w:bCs/>
          <w:color w:val="000000" w:themeColor="text1"/>
        </w:rPr>
        <w:t>,</w:t>
      </w:r>
      <w:r w:rsidR="001002BA" w:rsidRPr="00CC71C0">
        <w:rPr>
          <w:color w:val="000000" w:themeColor="text1"/>
        </w:rPr>
        <w:t xml:space="preserve"> </w:t>
      </w:r>
      <w:r w:rsidR="004F09E4" w:rsidRPr="00CC71C0">
        <w:rPr>
          <w:color w:val="000000" w:themeColor="text1"/>
        </w:rPr>
        <w:t>Policy SP</w:t>
      </w:r>
      <w:r w:rsidR="003A3374" w:rsidRPr="00CC71C0">
        <w:rPr>
          <w:color w:val="000000" w:themeColor="text1"/>
        </w:rPr>
        <w:t xml:space="preserve"> </w:t>
      </w:r>
      <w:r w:rsidR="004F09E4" w:rsidRPr="00CC71C0">
        <w:rPr>
          <w:color w:val="000000" w:themeColor="text1"/>
        </w:rPr>
        <w:t>3 is effective, justified and consistent with national policy</w:t>
      </w:r>
      <w:r w:rsidR="005778D9">
        <w:rPr>
          <w:color w:val="000000" w:themeColor="text1"/>
        </w:rPr>
        <w:t xml:space="preserve"> in this regard</w:t>
      </w:r>
      <w:r w:rsidR="004F09E4" w:rsidRPr="00CC71C0">
        <w:rPr>
          <w:color w:val="000000" w:themeColor="text1"/>
        </w:rPr>
        <w:t>.</w:t>
      </w:r>
    </w:p>
    <w:p w14:paraId="02E79CE0" w14:textId="2D309CC8" w:rsidR="00D51928" w:rsidRPr="00CC71C0" w:rsidRDefault="00AB02A9" w:rsidP="00002CC9">
      <w:pPr>
        <w:pStyle w:val="Heading4"/>
        <w:rPr>
          <w:color w:val="000000" w:themeColor="text1"/>
        </w:rPr>
      </w:pPr>
      <w:bookmarkStart w:id="65" w:name="_Toc166765178"/>
      <w:r w:rsidRPr="00CC71C0">
        <w:rPr>
          <w:color w:val="000000" w:themeColor="text1"/>
        </w:rPr>
        <w:t>Conclusion</w:t>
      </w:r>
      <w:bookmarkEnd w:id="65"/>
    </w:p>
    <w:p w14:paraId="43CD48D8" w14:textId="21BB4227" w:rsidR="00F6605D" w:rsidRPr="00CC71C0" w:rsidRDefault="00002CC9" w:rsidP="00002CC9">
      <w:pPr>
        <w:pStyle w:val="ListParagraph"/>
        <w:numPr>
          <w:ilvl w:val="0"/>
          <w:numId w:val="8"/>
        </w:numPr>
        <w:rPr>
          <w:color w:val="000000" w:themeColor="text1"/>
        </w:rPr>
      </w:pPr>
      <w:r w:rsidRPr="00CC71C0">
        <w:rPr>
          <w:color w:val="000000" w:themeColor="text1"/>
        </w:rPr>
        <w:t>Subject to the MM</w:t>
      </w:r>
      <w:r w:rsidR="00547577" w:rsidRPr="00CC71C0">
        <w:rPr>
          <w:color w:val="000000" w:themeColor="text1"/>
        </w:rPr>
        <w:t xml:space="preserve">s identified above, </w:t>
      </w:r>
      <w:r w:rsidRPr="00CC71C0">
        <w:rPr>
          <w:color w:val="000000" w:themeColor="text1"/>
        </w:rPr>
        <w:t xml:space="preserve">the </w:t>
      </w:r>
      <w:r w:rsidR="009505FC" w:rsidRPr="00CC71C0">
        <w:rPr>
          <w:color w:val="000000" w:themeColor="text1"/>
        </w:rPr>
        <w:t>P</w:t>
      </w:r>
      <w:r w:rsidRPr="00CC71C0">
        <w:rPr>
          <w:color w:val="000000" w:themeColor="text1"/>
        </w:rPr>
        <w:t xml:space="preserve">lan has been positively prepared and </w:t>
      </w:r>
      <w:r w:rsidR="0034252D" w:rsidRPr="00CC71C0">
        <w:rPr>
          <w:color w:val="000000" w:themeColor="text1"/>
        </w:rPr>
        <w:t>i</w:t>
      </w:r>
      <w:r w:rsidRPr="00CC71C0">
        <w:rPr>
          <w:color w:val="000000" w:themeColor="text1"/>
        </w:rPr>
        <w:t>s justified, effective</w:t>
      </w:r>
      <w:r w:rsidR="0034252D" w:rsidRPr="00CC71C0">
        <w:rPr>
          <w:color w:val="000000" w:themeColor="text1"/>
        </w:rPr>
        <w:t xml:space="preserve">, </w:t>
      </w:r>
      <w:r w:rsidRPr="00CC71C0">
        <w:rPr>
          <w:color w:val="000000" w:themeColor="text1"/>
        </w:rPr>
        <w:t xml:space="preserve">consistent with national policy, and in general conformity with the London Plan, in relation to the approach towards housing in </w:t>
      </w:r>
      <w:r w:rsidR="00547577" w:rsidRPr="00CC71C0">
        <w:rPr>
          <w:color w:val="000000" w:themeColor="text1"/>
        </w:rPr>
        <w:t xml:space="preserve">the Borough. </w:t>
      </w:r>
    </w:p>
    <w:p w14:paraId="1F74B575" w14:textId="299C45A3" w:rsidR="60296339" w:rsidRPr="00CC71C0" w:rsidRDefault="60296339" w:rsidP="5877C9DA">
      <w:pPr>
        <w:pStyle w:val="Heading3"/>
        <w:rPr>
          <w:color w:val="000000" w:themeColor="text1"/>
        </w:rPr>
      </w:pPr>
      <w:bookmarkStart w:id="66" w:name="_Toc166765179"/>
      <w:r w:rsidRPr="00CC71C0">
        <w:rPr>
          <w:color w:val="000000" w:themeColor="text1"/>
        </w:rPr>
        <w:t>Issue 3 - Whether the</w:t>
      </w:r>
      <w:r w:rsidR="002C2FF5" w:rsidRPr="00CC71C0">
        <w:rPr>
          <w:color w:val="000000" w:themeColor="text1"/>
        </w:rPr>
        <w:t xml:space="preserve"> approach to Gypsies, Travellers and Travelling </w:t>
      </w:r>
      <w:proofErr w:type="spellStart"/>
      <w:r w:rsidR="002C2FF5" w:rsidRPr="00CC71C0">
        <w:rPr>
          <w:color w:val="000000" w:themeColor="text1"/>
        </w:rPr>
        <w:t>Showpeople</w:t>
      </w:r>
      <w:proofErr w:type="spellEnd"/>
      <w:r w:rsidR="00436615" w:rsidRPr="00CC71C0">
        <w:rPr>
          <w:color w:val="000000" w:themeColor="text1"/>
        </w:rPr>
        <w:t xml:space="preserve"> accommodation</w:t>
      </w:r>
      <w:r w:rsidR="002C2FF5" w:rsidRPr="00CC71C0">
        <w:rPr>
          <w:color w:val="000000" w:themeColor="text1"/>
        </w:rPr>
        <w:t xml:space="preserve"> and the Green Belt</w:t>
      </w:r>
      <w:r w:rsidRPr="00CC71C0">
        <w:rPr>
          <w:color w:val="000000" w:themeColor="text1"/>
        </w:rPr>
        <w:t xml:space="preserve"> </w:t>
      </w:r>
      <w:r w:rsidR="003D1F3A" w:rsidRPr="00CC71C0">
        <w:rPr>
          <w:color w:val="000000" w:themeColor="text1"/>
        </w:rPr>
        <w:t>is</w:t>
      </w:r>
      <w:r w:rsidRPr="00CC71C0">
        <w:rPr>
          <w:color w:val="000000" w:themeColor="text1"/>
        </w:rPr>
        <w:t xml:space="preserve"> positively prepared</w:t>
      </w:r>
      <w:r w:rsidR="006B6D8B">
        <w:rPr>
          <w:color w:val="000000" w:themeColor="text1"/>
        </w:rPr>
        <w:t>,</w:t>
      </w:r>
      <w:r w:rsidRPr="00CC71C0">
        <w:rPr>
          <w:color w:val="000000" w:themeColor="text1"/>
        </w:rPr>
        <w:t xml:space="preserve"> </w:t>
      </w:r>
      <w:r w:rsidR="003D1F3A" w:rsidRPr="00CC71C0">
        <w:rPr>
          <w:color w:val="000000" w:themeColor="text1"/>
        </w:rPr>
        <w:t>j</w:t>
      </w:r>
      <w:r w:rsidRPr="00CC71C0">
        <w:rPr>
          <w:color w:val="000000" w:themeColor="text1"/>
        </w:rPr>
        <w:t>ustified, effective</w:t>
      </w:r>
      <w:r w:rsidR="00436615" w:rsidRPr="00CC71C0">
        <w:rPr>
          <w:color w:val="000000" w:themeColor="text1"/>
        </w:rPr>
        <w:t xml:space="preserve">, </w:t>
      </w:r>
      <w:r w:rsidRPr="00CC71C0">
        <w:rPr>
          <w:color w:val="000000" w:themeColor="text1"/>
        </w:rPr>
        <w:t>consistent with national policy and in general conformity with the London Plan?</w:t>
      </w:r>
      <w:bookmarkEnd w:id="66"/>
    </w:p>
    <w:p w14:paraId="00499C5D" w14:textId="24BE7E2B" w:rsidR="0D84983A" w:rsidRPr="00CC71C0" w:rsidRDefault="005176F0" w:rsidP="5877C9DA">
      <w:pPr>
        <w:pStyle w:val="Heading4"/>
        <w:rPr>
          <w:color w:val="000000" w:themeColor="text1"/>
        </w:rPr>
      </w:pPr>
      <w:r w:rsidRPr="00CC71C0">
        <w:rPr>
          <w:color w:val="000000" w:themeColor="text1"/>
        </w:rPr>
        <w:br/>
      </w:r>
      <w:bookmarkStart w:id="67" w:name="_Toc166765180"/>
      <w:r w:rsidR="62869B3C" w:rsidRPr="00CC71C0">
        <w:rPr>
          <w:color w:val="000000" w:themeColor="text1"/>
        </w:rPr>
        <w:t xml:space="preserve">Gypsy, Traveller and Travelling </w:t>
      </w:r>
      <w:proofErr w:type="spellStart"/>
      <w:r w:rsidR="62869B3C" w:rsidRPr="00CC71C0">
        <w:rPr>
          <w:color w:val="000000" w:themeColor="text1"/>
        </w:rPr>
        <w:t>Showpeople</w:t>
      </w:r>
      <w:proofErr w:type="spellEnd"/>
      <w:r w:rsidR="62869B3C" w:rsidRPr="00CC71C0">
        <w:rPr>
          <w:color w:val="000000" w:themeColor="text1"/>
        </w:rPr>
        <w:t xml:space="preserve"> </w:t>
      </w:r>
      <w:r w:rsidR="4DD4CED0" w:rsidRPr="00CC71C0">
        <w:rPr>
          <w:color w:val="000000" w:themeColor="text1"/>
        </w:rPr>
        <w:t>A</w:t>
      </w:r>
      <w:r w:rsidR="62869B3C" w:rsidRPr="00CC71C0">
        <w:rPr>
          <w:color w:val="000000" w:themeColor="text1"/>
        </w:rPr>
        <w:t>ccommodation</w:t>
      </w:r>
      <w:bookmarkEnd w:id="67"/>
    </w:p>
    <w:p w14:paraId="70006FAC" w14:textId="40A1B4DD" w:rsidR="7F3F7186" w:rsidRPr="00CC71C0" w:rsidRDefault="009369C2" w:rsidP="4DE3081E">
      <w:pPr>
        <w:pStyle w:val="ListParagraph"/>
        <w:numPr>
          <w:ilvl w:val="0"/>
          <w:numId w:val="8"/>
        </w:numPr>
        <w:rPr>
          <w:color w:val="000000" w:themeColor="text1"/>
        </w:rPr>
      </w:pPr>
      <w:r w:rsidRPr="00CC71C0">
        <w:rPr>
          <w:color w:val="000000" w:themeColor="text1"/>
        </w:rPr>
        <w:t>T</w:t>
      </w:r>
      <w:r w:rsidR="322808F2" w:rsidRPr="00CC71C0">
        <w:rPr>
          <w:color w:val="000000" w:themeColor="text1"/>
        </w:rPr>
        <w:t xml:space="preserve">he Plan identifies a need for 25 pitches to accommodate gypsy and traveller needs </w:t>
      </w:r>
      <w:r w:rsidR="25A55DB8" w:rsidRPr="00CC71C0">
        <w:rPr>
          <w:color w:val="000000" w:themeColor="text1"/>
        </w:rPr>
        <w:t>over the Plan period</w:t>
      </w:r>
      <w:r w:rsidR="618F44BB" w:rsidRPr="00CC71C0">
        <w:rPr>
          <w:color w:val="000000" w:themeColor="text1"/>
        </w:rPr>
        <w:t xml:space="preserve"> based on a Gypsy and Traveller Accommodation Assessment </w:t>
      </w:r>
      <w:r w:rsidR="6DD591BE" w:rsidRPr="00CC71C0">
        <w:rPr>
          <w:color w:val="000000" w:themeColor="text1"/>
        </w:rPr>
        <w:t xml:space="preserve">(GTAA) </w:t>
      </w:r>
      <w:r w:rsidR="618F44BB" w:rsidRPr="00CC71C0">
        <w:rPr>
          <w:color w:val="000000" w:themeColor="text1"/>
        </w:rPr>
        <w:t>(GT2)</w:t>
      </w:r>
      <w:r w:rsidR="25A55DB8" w:rsidRPr="00CC71C0">
        <w:rPr>
          <w:color w:val="000000" w:themeColor="text1"/>
        </w:rPr>
        <w:t xml:space="preserve">. </w:t>
      </w:r>
      <w:r w:rsidR="002F6377">
        <w:rPr>
          <w:color w:val="000000" w:themeColor="text1"/>
        </w:rPr>
        <w:t xml:space="preserve"> </w:t>
      </w:r>
      <w:r w:rsidR="200ABB7E" w:rsidRPr="00CC71C0">
        <w:rPr>
          <w:color w:val="000000" w:themeColor="text1"/>
        </w:rPr>
        <w:t>The need</w:t>
      </w:r>
      <w:r w:rsidR="2813F560" w:rsidRPr="00CC71C0">
        <w:rPr>
          <w:color w:val="000000" w:themeColor="text1"/>
        </w:rPr>
        <w:t>s of</w:t>
      </w:r>
      <w:r w:rsidR="200ABB7E" w:rsidRPr="00CC71C0">
        <w:rPr>
          <w:color w:val="000000" w:themeColor="text1"/>
        </w:rPr>
        <w:t xml:space="preserve"> travelling </w:t>
      </w:r>
      <w:proofErr w:type="spellStart"/>
      <w:r w:rsidR="200ABB7E" w:rsidRPr="00CC71C0">
        <w:rPr>
          <w:color w:val="000000" w:themeColor="text1"/>
        </w:rPr>
        <w:t>showpeople</w:t>
      </w:r>
      <w:proofErr w:type="spellEnd"/>
      <w:r w:rsidR="200ABB7E" w:rsidRPr="00CC71C0">
        <w:rPr>
          <w:color w:val="000000" w:themeColor="text1"/>
        </w:rPr>
        <w:t xml:space="preserve"> w</w:t>
      </w:r>
      <w:r w:rsidR="614E894C" w:rsidRPr="00CC71C0">
        <w:rPr>
          <w:color w:val="000000" w:themeColor="text1"/>
        </w:rPr>
        <w:t>ere</w:t>
      </w:r>
      <w:r w:rsidR="200ABB7E" w:rsidRPr="00CC71C0">
        <w:rPr>
          <w:color w:val="000000" w:themeColor="text1"/>
        </w:rPr>
        <w:t xml:space="preserve"> also assessed and found not to require any site allocation</w:t>
      </w:r>
      <w:r w:rsidR="24F14551" w:rsidRPr="00CC71C0">
        <w:rPr>
          <w:color w:val="000000" w:themeColor="text1"/>
        </w:rPr>
        <w:t>s</w:t>
      </w:r>
      <w:r w:rsidR="3EB09E03" w:rsidRPr="00CC71C0">
        <w:rPr>
          <w:color w:val="000000" w:themeColor="text1"/>
        </w:rPr>
        <w:t>.</w:t>
      </w:r>
    </w:p>
    <w:p w14:paraId="0092F13D" w14:textId="7D469CAE" w:rsidR="42546717" w:rsidRPr="00CC71C0" w:rsidRDefault="691D6430" w:rsidP="5877C9DA">
      <w:pPr>
        <w:pStyle w:val="ListParagraph"/>
        <w:numPr>
          <w:ilvl w:val="0"/>
          <w:numId w:val="8"/>
        </w:numPr>
        <w:rPr>
          <w:color w:val="000000" w:themeColor="text1"/>
        </w:rPr>
      </w:pPr>
      <w:r w:rsidRPr="00CC71C0">
        <w:rPr>
          <w:color w:val="000000" w:themeColor="text1"/>
        </w:rPr>
        <w:t xml:space="preserve">Following </w:t>
      </w:r>
      <w:r w:rsidR="200ABB7E" w:rsidRPr="00CC71C0">
        <w:rPr>
          <w:color w:val="000000" w:themeColor="text1"/>
        </w:rPr>
        <w:t xml:space="preserve">submission of the Plan, </w:t>
      </w:r>
      <w:r w:rsidR="10DBF382" w:rsidRPr="00CC71C0">
        <w:rPr>
          <w:color w:val="000000" w:themeColor="text1"/>
        </w:rPr>
        <w:t xml:space="preserve">the case of </w:t>
      </w:r>
      <w:r w:rsidR="10DBF382" w:rsidRPr="00CC71C0">
        <w:rPr>
          <w:i/>
          <w:iCs/>
          <w:color w:val="000000" w:themeColor="text1"/>
        </w:rPr>
        <w:t xml:space="preserve">Smith v SSLUHC </w:t>
      </w:r>
      <w:r w:rsidR="6B6CDF98" w:rsidRPr="00CC71C0">
        <w:rPr>
          <w:i/>
          <w:iCs/>
          <w:color w:val="000000" w:themeColor="text1"/>
        </w:rPr>
        <w:t xml:space="preserve">&amp; others </w:t>
      </w:r>
      <w:r w:rsidR="0FBC0397" w:rsidRPr="00CC71C0">
        <w:rPr>
          <w:i/>
          <w:iCs/>
          <w:color w:val="000000" w:themeColor="text1"/>
        </w:rPr>
        <w:t xml:space="preserve">[2022] EWCA </w:t>
      </w:r>
      <w:proofErr w:type="spellStart"/>
      <w:r w:rsidR="0FBC0397" w:rsidRPr="00CC71C0">
        <w:rPr>
          <w:i/>
          <w:iCs/>
          <w:color w:val="000000" w:themeColor="text1"/>
        </w:rPr>
        <w:t>Civ</w:t>
      </w:r>
      <w:proofErr w:type="spellEnd"/>
      <w:r w:rsidR="5AFB2599" w:rsidRPr="00CC71C0">
        <w:rPr>
          <w:i/>
          <w:iCs/>
          <w:color w:val="000000" w:themeColor="text1"/>
        </w:rPr>
        <w:t xml:space="preserve"> 1391</w:t>
      </w:r>
      <w:r w:rsidR="762D7A6F" w:rsidRPr="00CC71C0">
        <w:rPr>
          <w:color w:val="000000" w:themeColor="text1"/>
        </w:rPr>
        <w:t xml:space="preserve"> prompted a revision to the Planning Policy for Traveller Sites (PPTS)</w:t>
      </w:r>
      <w:r w:rsidR="004A4732">
        <w:rPr>
          <w:color w:val="000000" w:themeColor="text1"/>
        </w:rPr>
        <w:t xml:space="preserve"> in December 2023</w:t>
      </w:r>
      <w:r w:rsidR="1FDFF79E" w:rsidRPr="00CC71C0">
        <w:rPr>
          <w:color w:val="000000" w:themeColor="text1"/>
        </w:rPr>
        <w:t xml:space="preserve">, widening the definition of a gypsy or traveller. </w:t>
      </w:r>
      <w:r w:rsidR="00780204" w:rsidRPr="00CC71C0">
        <w:rPr>
          <w:color w:val="000000" w:themeColor="text1"/>
        </w:rPr>
        <w:t xml:space="preserve"> </w:t>
      </w:r>
      <w:r w:rsidR="00826628">
        <w:rPr>
          <w:color w:val="000000" w:themeColor="text1"/>
        </w:rPr>
        <w:t xml:space="preserve">In response to that </w:t>
      </w:r>
      <w:r w:rsidR="00D2710C">
        <w:rPr>
          <w:color w:val="000000" w:themeColor="text1"/>
        </w:rPr>
        <w:t>revision</w:t>
      </w:r>
      <w:r w:rsidR="1FDFF79E" w:rsidRPr="00CC71C0">
        <w:rPr>
          <w:color w:val="000000" w:themeColor="text1"/>
        </w:rPr>
        <w:t xml:space="preserve">, </w:t>
      </w:r>
      <w:r w:rsidR="29ABFC1C" w:rsidRPr="00CC71C0">
        <w:rPr>
          <w:color w:val="000000" w:themeColor="text1"/>
        </w:rPr>
        <w:t xml:space="preserve">the need for </w:t>
      </w:r>
      <w:r w:rsidR="4D2F0475" w:rsidRPr="00CC71C0">
        <w:rPr>
          <w:color w:val="000000" w:themeColor="text1"/>
        </w:rPr>
        <w:t xml:space="preserve">gypsy and traveller </w:t>
      </w:r>
      <w:r w:rsidR="29ABFC1C" w:rsidRPr="00CC71C0">
        <w:rPr>
          <w:color w:val="000000" w:themeColor="text1"/>
        </w:rPr>
        <w:t xml:space="preserve">pitches </w:t>
      </w:r>
      <w:r w:rsidR="21B51CD1" w:rsidRPr="00CC71C0">
        <w:rPr>
          <w:color w:val="000000" w:themeColor="text1"/>
        </w:rPr>
        <w:t xml:space="preserve">during the Plan period </w:t>
      </w:r>
      <w:r w:rsidR="29ABFC1C" w:rsidRPr="00CC71C0">
        <w:rPr>
          <w:color w:val="000000" w:themeColor="text1"/>
        </w:rPr>
        <w:t>has been recalculated as 33, with a need for 22 of those pitches within the first 5 yea</w:t>
      </w:r>
      <w:r w:rsidR="25F7DF6D" w:rsidRPr="00CC71C0">
        <w:rPr>
          <w:color w:val="000000" w:themeColor="text1"/>
        </w:rPr>
        <w:t>rs</w:t>
      </w:r>
      <w:r w:rsidR="46194626" w:rsidRPr="00CC71C0">
        <w:rPr>
          <w:color w:val="000000" w:themeColor="text1"/>
        </w:rPr>
        <w:t xml:space="preserve"> (EX1</w:t>
      </w:r>
      <w:r w:rsidR="5420BBEC" w:rsidRPr="00CC71C0">
        <w:rPr>
          <w:color w:val="000000" w:themeColor="text1"/>
        </w:rPr>
        <w:t>8</w:t>
      </w:r>
      <w:r w:rsidR="46194626" w:rsidRPr="00CC71C0">
        <w:rPr>
          <w:color w:val="000000" w:themeColor="text1"/>
        </w:rPr>
        <w:t>7)</w:t>
      </w:r>
      <w:r w:rsidR="25F7DF6D" w:rsidRPr="00CC71C0">
        <w:rPr>
          <w:color w:val="000000" w:themeColor="text1"/>
        </w:rPr>
        <w:t>.</w:t>
      </w:r>
      <w:r w:rsidR="00669825" w:rsidRPr="00CC71C0">
        <w:rPr>
          <w:color w:val="000000" w:themeColor="text1"/>
        </w:rPr>
        <w:t xml:space="preserve"> </w:t>
      </w:r>
      <w:r w:rsidR="6E05745F" w:rsidRPr="00CC71C0">
        <w:rPr>
          <w:color w:val="000000" w:themeColor="text1"/>
        </w:rPr>
        <w:t xml:space="preserve"> Modifications </w:t>
      </w:r>
      <w:r w:rsidR="00E96E96">
        <w:rPr>
          <w:color w:val="000000" w:themeColor="text1"/>
        </w:rPr>
        <w:t xml:space="preserve">to </w:t>
      </w:r>
      <w:r w:rsidR="00002907">
        <w:rPr>
          <w:color w:val="000000" w:themeColor="text1"/>
        </w:rPr>
        <w:t>the</w:t>
      </w:r>
      <w:r w:rsidR="00E96E96">
        <w:rPr>
          <w:color w:val="000000" w:themeColor="text1"/>
        </w:rPr>
        <w:t xml:space="preserve"> </w:t>
      </w:r>
      <w:r w:rsidR="005C46EF">
        <w:rPr>
          <w:color w:val="000000" w:themeColor="text1"/>
        </w:rPr>
        <w:t xml:space="preserve">justification text </w:t>
      </w:r>
      <w:r w:rsidR="00556DBC">
        <w:rPr>
          <w:color w:val="000000" w:themeColor="text1"/>
        </w:rPr>
        <w:t>in Ch</w:t>
      </w:r>
      <w:r w:rsidR="00F83F2B">
        <w:rPr>
          <w:color w:val="000000" w:themeColor="text1"/>
        </w:rPr>
        <w:t>apter 5: Housing</w:t>
      </w:r>
      <w:r w:rsidR="00276B42">
        <w:rPr>
          <w:color w:val="000000" w:themeColor="text1"/>
        </w:rPr>
        <w:t xml:space="preserve"> and </w:t>
      </w:r>
      <w:r w:rsidR="005C61A6">
        <w:rPr>
          <w:color w:val="000000" w:themeColor="text1"/>
        </w:rPr>
        <w:t>Polic</w:t>
      </w:r>
      <w:r w:rsidR="00276B42">
        <w:rPr>
          <w:color w:val="000000" w:themeColor="text1"/>
        </w:rPr>
        <w:t>ies</w:t>
      </w:r>
      <w:r w:rsidR="005C61A6">
        <w:rPr>
          <w:color w:val="000000" w:themeColor="text1"/>
        </w:rPr>
        <w:t xml:space="preserve"> SP 3</w:t>
      </w:r>
      <w:r w:rsidR="008813B2">
        <w:rPr>
          <w:color w:val="000000" w:themeColor="text1"/>
        </w:rPr>
        <w:t xml:space="preserve"> </w:t>
      </w:r>
      <w:r w:rsidR="001609E4">
        <w:rPr>
          <w:color w:val="000000" w:themeColor="text1"/>
        </w:rPr>
        <w:t>and DMH 6</w:t>
      </w:r>
      <w:r w:rsidR="007103C1">
        <w:rPr>
          <w:color w:val="000000" w:themeColor="text1"/>
        </w:rPr>
        <w:t xml:space="preserve"> </w:t>
      </w:r>
      <w:r w:rsidR="2282B97D" w:rsidRPr="00CC71C0">
        <w:rPr>
          <w:color w:val="000000" w:themeColor="text1"/>
        </w:rPr>
        <w:t xml:space="preserve">are necessary </w:t>
      </w:r>
      <w:r w:rsidR="338368FE" w:rsidRPr="00CC71C0">
        <w:rPr>
          <w:color w:val="000000" w:themeColor="text1"/>
        </w:rPr>
        <w:t>for effectiveness</w:t>
      </w:r>
      <w:r w:rsidR="0F07971E" w:rsidRPr="00CC71C0">
        <w:rPr>
          <w:color w:val="000000" w:themeColor="text1"/>
        </w:rPr>
        <w:t xml:space="preserve"> to incorporate these revised needs into the Plan</w:t>
      </w:r>
      <w:r w:rsidR="007A3F4B" w:rsidRPr="007A3F4B">
        <w:rPr>
          <w:b/>
          <w:bCs/>
          <w:color w:val="000000" w:themeColor="text1"/>
        </w:rPr>
        <w:t xml:space="preserve"> </w:t>
      </w:r>
      <w:r w:rsidR="0087149D" w:rsidRPr="009C236A">
        <w:rPr>
          <w:color w:val="000000" w:themeColor="text1"/>
        </w:rPr>
        <w:t>[</w:t>
      </w:r>
      <w:r w:rsidR="007A3F4B" w:rsidRPr="00CC71C0">
        <w:rPr>
          <w:b/>
          <w:bCs/>
          <w:color w:val="000000" w:themeColor="text1"/>
        </w:rPr>
        <w:t>MM21, MM22</w:t>
      </w:r>
      <w:r w:rsidR="007A3F4B" w:rsidRPr="00CC71C0">
        <w:rPr>
          <w:color w:val="000000" w:themeColor="text1"/>
        </w:rPr>
        <w:t xml:space="preserve"> and </w:t>
      </w:r>
      <w:r w:rsidR="007A3F4B" w:rsidRPr="00CC71C0">
        <w:rPr>
          <w:b/>
          <w:bCs/>
          <w:color w:val="000000" w:themeColor="text1"/>
        </w:rPr>
        <w:t>MM28</w:t>
      </w:r>
      <w:r w:rsidR="0087149D" w:rsidRPr="009C236A">
        <w:rPr>
          <w:color w:val="000000" w:themeColor="text1"/>
        </w:rPr>
        <w:t>]</w:t>
      </w:r>
      <w:r w:rsidR="0F07971E" w:rsidRPr="00CC71C0">
        <w:rPr>
          <w:color w:val="000000" w:themeColor="text1"/>
        </w:rPr>
        <w:t>.</w:t>
      </w:r>
    </w:p>
    <w:p w14:paraId="3BDE05FE" w14:textId="44682C0D" w:rsidR="22EA5EE1" w:rsidRPr="00CC71C0" w:rsidRDefault="00270A30" w:rsidP="2A70CAF3">
      <w:pPr>
        <w:pStyle w:val="ListParagraph"/>
        <w:numPr>
          <w:ilvl w:val="0"/>
          <w:numId w:val="8"/>
        </w:numPr>
        <w:rPr>
          <w:color w:val="000000" w:themeColor="text1"/>
        </w:rPr>
      </w:pPr>
      <w:r w:rsidRPr="00CC71C0">
        <w:rPr>
          <w:color w:val="000000" w:themeColor="text1"/>
        </w:rPr>
        <w:t>T</w:t>
      </w:r>
      <w:r w:rsidR="73A0B9F1" w:rsidRPr="00CC71C0">
        <w:rPr>
          <w:color w:val="000000" w:themeColor="text1"/>
        </w:rPr>
        <w:t>he</w:t>
      </w:r>
      <w:r w:rsidR="098650E7" w:rsidRPr="00CC71C0">
        <w:rPr>
          <w:color w:val="000000" w:themeColor="text1"/>
        </w:rPr>
        <w:t xml:space="preserve"> Plan </w:t>
      </w:r>
      <w:r w:rsidR="7FDAAA1A" w:rsidRPr="00CC71C0">
        <w:rPr>
          <w:color w:val="000000" w:themeColor="text1"/>
        </w:rPr>
        <w:t xml:space="preserve">allocates </w:t>
      </w:r>
      <w:r w:rsidR="00981FD2" w:rsidRPr="00CC71C0">
        <w:rPr>
          <w:color w:val="000000" w:themeColor="text1"/>
        </w:rPr>
        <w:t>three</w:t>
      </w:r>
      <w:r w:rsidR="73A0B9F1" w:rsidRPr="00CC71C0">
        <w:rPr>
          <w:color w:val="000000" w:themeColor="text1"/>
        </w:rPr>
        <w:t xml:space="preserve"> sites to meet</w:t>
      </w:r>
      <w:r w:rsidR="5CB6A5A8" w:rsidRPr="00CC71C0">
        <w:rPr>
          <w:color w:val="000000" w:themeColor="text1"/>
        </w:rPr>
        <w:t xml:space="preserve"> </w:t>
      </w:r>
      <w:r w:rsidR="73A0B9F1" w:rsidRPr="00CC71C0">
        <w:rPr>
          <w:color w:val="000000" w:themeColor="text1"/>
        </w:rPr>
        <w:t>the need for gypsy and traveller accommodation</w:t>
      </w:r>
      <w:r w:rsidR="0116849C" w:rsidRPr="00CC71C0">
        <w:rPr>
          <w:color w:val="000000" w:themeColor="text1"/>
        </w:rPr>
        <w:t>.</w:t>
      </w:r>
      <w:r w:rsidR="002F6377">
        <w:rPr>
          <w:color w:val="000000" w:themeColor="text1"/>
        </w:rPr>
        <w:t xml:space="preserve"> </w:t>
      </w:r>
      <w:r w:rsidR="0116849C" w:rsidRPr="00CC71C0">
        <w:rPr>
          <w:color w:val="000000" w:themeColor="text1"/>
        </w:rPr>
        <w:t xml:space="preserve"> </w:t>
      </w:r>
      <w:r w:rsidR="058583FE" w:rsidRPr="00CC71C0">
        <w:rPr>
          <w:color w:val="000000" w:themeColor="text1"/>
        </w:rPr>
        <w:t xml:space="preserve">However, evidence shows that </w:t>
      </w:r>
      <w:r w:rsidR="00981FD2" w:rsidRPr="00CC71C0">
        <w:rPr>
          <w:color w:val="000000" w:themeColor="text1"/>
        </w:rPr>
        <w:t>two</w:t>
      </w:r>
      <w:r w:rsidR="058583FE" w:rsidRPr="00CC71C0">
        <w:rPr>
          <w:color w:val="000000" w:themeColor="text1"/>
        </w:rPr>
        <w:t xml:space="preserve"> of those sites </w:t>
      </w:r>
      <w:r w:rsidR="00D85E98">
        <w:rPr>
          <w:color w:val="000000" w:themeColor="text1"/>
        </w:rPr>
        <w:t xml:space="preserve">at </w:t>
      </w:r>
      <w:r w:rsidR="00A04365">
        <w:rPr>
          <w:color w:val="000000" w:themeColor="text1"/>
        </w:rPr>
        <w:t>Co</w:t>
      </w:r>
      <w:r w:rsidR="007278B5">
        <w:rPr>
          <w:color w:val="000000" w:themeColor="text1"/>
        </w:rPr>
        <w:t xml:space="preserve">llier Row Road and </w:t>
      </w:r>
      <w:proofErr w:type="spellStart"/>
      <w:r w:rsidR="007278B5">
        <w:rPr>
          <w:color w:val="000000" w:themeColor="text1"/>
        </w:rPr>
        <w:t>Choats</w:t>
      </w:r>
      <w:proofErr w:type="spellEnd"/>
      <w:r w:rsidR="007278B5">
        <w:rPr>
          <w:color w:val="000000" w:themeColor="text1"/>
        </w:rPr>
        <w:t xml:space="preserve"> Road </w:t>
      </w:r>
      <w:r w:rsidR="058583FE" w:rsidRPr="00CC71C0">
        <w:rPr>
          <w:color w:val="000000" w:themeColor="text1"/>
        </w:rPr>
        <w:t>are not deliverable</w:t>
      </w:r>
      <w:r w:rsidR="00645AD8">
        <w:rPr>
          <w:color w:val="000000" w:themeColor="text1"/>
        </w:rPr>
        <w:t xml:space="preserve"> because </w:t>
      </w:r>
      <w:r w:rsidR="004F5DDE">
        <w:rPr>
          <w:color w:val="000000" w:themeColor="text1"/>
        </w:rPr>
        <w:t xml:space="preserve">their landowners have </w:t>
      </w:r>
      <w:r w:rsidR="000069CB">
        <w:rPr>
          <w:color w:val="000000" w:themeColor="text1"/>
        </w:rPr>
        <w:t>will not release them for such a purpose</w:t>
      </w:r>
      <w:r w:rsidR="007278B5">
        <w:rPr>
          <w:color w:val="000000" w:themeColor="text1"/>
        </w:rPr>
        <w:t>. T</w:t>
      </w:r>
      <w:r w:rsidR="058583FE" w:rsidRPr="00CC71C0">
        <w:rPr>
          <w:color w:val="000000" w:themeColor="text1"/>
        </w:rPr>
        <w:t>herefore</w:t>
      </w:r>
      <w:r w:rsidR="000069CB">
        <w:rPr>
          <w:color w:val="000000" w:themeColor="text1"/>
        </w:rPr>
        <w:t>,</w:t>
      </w:r>
      <w:r w:rsidR="058583FE" w:rsidRPr="00CC71C0">
        <w:rPr>
          <w:color w:val="000000" w:themeColor="text1"/>
        </w:rPr>
        <w:t xml:space="preserve"> </w:t>
      </w:r>
      <w:r w:rsidR="000069CB">
        <w:rPr>
          <w:color w:val="000000" w:themeColor="text1"/>
        </w:rPr>
        <w:t xml:space="preserve">it </w:t>
      </w:r>
      <w:r w:rsidR="42A68C39" w:rsidRPr="00CC71C0">
        <w:rPr>
          <w:color w:val="000000" w:themeColor="text1"/>
        </w:rPr>
        <w:t>is</w:t>
      </w:r>
      <w:r w:rsidR="058583FE" w:rsidRPr="00CC71C0">
        <w:rPr>
          <w:color w:val="000000" w:themeColor="text1"/>
        </w:rPr>
        <w:t xml:space="preserve"> necessary to delete these allocations</w:t>
      </w:r>
      <w:r w:rsidR="5C3E456C" w:rsidRPr="00CC71C0">
        <w:rPr>
          <w:color w:val="000000" w:themeColor="text1"/>
        </w:rPr>
        <w:t xml:space="preserve"> </w:t>
      </w:r>
      <w:r w:rsidR="058583FE" w:rsidRPr="00CC71C0">
        <w:rPr>
          <w:color w:val="000000" w:themeColor="text1"/>
        </w:rPr>
        <w:t xml:space="preserve">as they are not </w:t>
      </w:r>
      <w:r w:rsidR="00455F20">
        <w:rPr>
          <w:color w:val="000000" w:themeColor="text1"/>
        </w:rPr>
        <w:t xml:space="preserve">positively prepared or </w:t>
      </w:r>
      <w:r w:rsidR="058583FE" w:rsidRPr="00CC71C0">
        <w:rPr>
          <w:color w:val="000000" w:themeColor="text1"/>
        </w:rPr>
        <w:t>effective</w:t>
      </w:r>
      <w:r w:rsidR="000069CB">
        <w:rPr>
          <w:color w:val="000000" w:themeColor="text1"/>
        </w:rPr>
        <w:t xml:space="preserve"> [</w:t>
      </w:r>
      <w:r w:rsidR="000069CB" w:rsidRPr="00CC71C0">
        <w:rPr>
          <w:b/>
          <w:bCs/>
          <w:color w:val="000000" w:themeColor="text1"/>
        </w:rPr>
        <w:t>MM28</w:t>
      </w:r>
      <w:r w:rsidR="000069CB" w:rsidRPr="009C236A">
        <w:rPr>
          <w:color w:val="000000" w:themeColor="text1"/>
        </w:rPr>
        <w:t>]</w:t>
      </w:r>
      <w:r w:rsidR="058583FE" w:rsidRPr="00CC71C0">
        <w:rPr>
          <w:color w:val="000000" w:themeColor="text1"/>
        </w:rPr>
        <w:t xml:space="preserve">. </w:t>
      </w:r>
    </w:p>
    <w:p w14:paraId="6C46C0DB" w14:textId="05675191" w:rsidR="1DBB2E77" w:rsidRPr="00CC71C0" w:rsidRDefault="4ED83F42" w:rsidP="4DE3081E">
      <w:pPr>
        <w:pStyle w:val="ListParagraph"/>
        <w:numPr>
          <w:ilvl w:val="0"/>
          <w:numId w:val="8"/>
        </w:numPr>
        <w:rPr>
          <w:color w:val="000000" w:themeColor="text1"/>
          <w:szCs w:val="24"/>
        </w:rPr>
      </w:pPr>
      <w:r w:rsidRPr="00CC71C0">
        <w:rPr>
          <w:color w:val="000000" w:themeColor="text1"/>
        </w:rPr>
        <w:lastRenderedPageBreak/>
        <w:t>At our request t</w:t>
      </w:r>
      <w:r w:rsidR="7FF32347" w:rsidRPr="00CC71C0">
        <w:rPr>
          <w:color w:val="000000" w:themeColor="text1"/>
        </w:rPr>
        <w:t>he Council has undertaken an extensive search for alternative sites</w:t>
      </w:r>
      <w:r w:rsidR="3AFCEB45" w:rsidRPr="00CC71C0">
        <w:rPr>
          <w:color w:val="000000" w:themeColor="text1"/>
        </w:rPr>
        <w:t xml:space="preserve"> for gypsy and traveller accommodation</w:t>
      </w:r>
      <w:r w:rsidR="7FF32347" w:rsidRPr="00CC71C0">
        <w:rPr>
          <w:color w:val="000000" w:themeColor="text1"/>
        </w:rPr>
        <w:t>, in co-operation with neighbouring authorities</w:t>
      </w:r>
      <w:r w:rsidR="74BF1280" w:rsidRPr="00CC71C0">
        <w:rPr>
          <w:color w:val="000000" w:themeColor="text1"/>
        </w:rPr>
        <w:t xml:space="preserve"> and</w:t>
      </w:r>
      <w:r w:rsidR="7FF32347" w:rsidRPr="00CC71C0">
        <w:rPr>
          <w:color w:val="000000" w:themeColor="text1"/>
        </w:rPr>
        <w:t xml:space="preserve"> the GLA</w:t>
      </w:r>
      <w:r w:rsidR="4B0B66EE" w:rsidRPr="00CC71C0">
        <w:rPr>
          <w:color w:val="000000" w:themeColor="text1"/>
        </w:rPr>
        <w:t xml:space="preserve"> but has been unable to identify </w:t>
      </w:r>
      <w:r w:rsidR="046A1044" w:rsidRPr="00CC71C0">
        <w:rPr>
          <w:color w:val="000000" w:themeColor="text1"/>
        </w:rPr>
        <w:t xml:space="preserve">any deliverable sites </w:t>
      </w:r>
      <w:r w:rsidR="5961D0E1" w:rsidRPr="00CC71C0">
        <w:rPr>
          <w:color w:val="000000" w:themeColor="text1"/>
        </w:rPr>
        <w:t>(EX1</w:t>
      </w:r>
      <w:r w:rsidR="7756D387" w:rsidRPr="00CC71C0">
        <w:rPr>
          <w:color w:val="000000" w:themeColor="text1"/>
        </w:rPr>
        <w:t>8</w:t>
      </w:r>
      <w:r w:rsidR="5961D0E1" w:rsidRPr="00CC71C0">
        <w:rPr>
          <w:color w:val="000000" w:themeColor="text1"/>
        </w:rPr>
        <w:t>7)</w:t>
      </w:r>
      <w:r w:rsidR="046A1044" w:rsidRPr="00CC71C0">
        <w:rPr>
          <w:color w:val="000000" w:themeColor="text1"/>
        </w:rPr>
        <w:t xml:space="preserve">. </w:t>
      </w:r>
      <w:r w:rsidR="00F441E6" w:rsidRPr="00CC71C0">
        <w:rPr>
          <w:color w:val="000000" w:themeColor="text1"/>
        </w:rPr>
        <w:t xml:space="preserve"> </w:t>
      </w:r>
      <w:r w:rsidR="046A1044" w:rsidRPr="00CC71C0">
        <w:rPr>
          <w:color w:val="000000" w:themeColor="text1"/>
        </w:rPr>
        <w:t xml:space="preserve">This leaves only </w:t>
      </w:r>
      <w:r w:rsidR="00B27FDD" w:rsidRPr="00CC71C0">
        <w:rPr>
          <w:color w:val="000000" w:themeColor="text1"/>
        </w:rPr>
        <w:t>one</w:t>
      </w:r>
      <w:r w:rsidR="046A1044" w:rsidRPr="00CC71C0">
        <w:rPr>
          <w:color w:val="000000" w:themeColor="text1"/>
        </w:rPr>
        <w:t xml:space="preserve"> site at </w:t>
      </w:r>
      <w:proofErr w:type="spellStart"/>
      <w:r w:rsidR="046A1044" w:rsidRPr="00CC71C0">
        <w:rPr>
          <w:color w:val="000000" w:themeColor="text1"/>
        </w:rPr>
        <w:t>Eastbrookend</w:t>
      </w:r>
      <w:proofErr w:type="spellEnd"/>
      <w:r w:rsidR="046A1044" w:rsidRPr="00CC71C0">
        <w:rPr>
          <w:color w:val="000000" w:themeColor="text1"/>
        </w:rPr>
        <w:t xml:space="preserve"> Country Par</w:t>
      </w:r>
      <w:r w:rsidR="47AF4243" w:rsidRPr="00CC71C0">
        <w:rPr>
          <w:color w:val="000000" w:themeColor="text1"/>
        </w:rPr>
        <w:t>k</w:t>
      </w:r>
      <w:r w:rsidR="0BAFB968" w:rsidRPr="00CC71C0">
        <w:rPr>
          <w:color w:val="000000" w:themeColor="text1"/>
        </w:rPr>
        <w:t xml:space="preserve"> which is allocated for up to 12 pitches.</w:t>
      </w:r>
      <w:r w:rsidR="59157328" w:rsidRPr="00CC71C0">
        <w:rPr>
          <w:color w:val="000000" w:themeColor="text1"/>
        </w:rPr>
        <w:t xml:space="preserve"> </w:t>
      </w:r>
      <w:r w:rsidR="00F441E6" w:rsidRPr="00CC71C0">
        <w:rPr>
          <w:color w:val="000000" w:themeColor="text1"/>
        </w:rPr>
        <w:t xml:space="preserve"> </w:t>
      </w:r>
      <w:r w:rsidR="59157328" w:rsidRPr="00CC71C0">
        <w:rPr>
          <w:color w:val="000000" w:themeColor="text1"/>
        </w:rPr>
        <w:t>In response</w:t>
      </w:r>
      <w:r w:rsidR="57675C05" w:rsidRPr="00CC71C0">
        <w:rPr>
          <w:color w:val="000000" w:themeColor="text1"/>
        </w:rPr>
        <w:t xml:space="preserve"> to the shortfall </w:t>
      </w:r>
      <w:r w:rsidR="5E69BF50" w:rsidRPr="00CC71C0">
        <w:rPr>
          <w:color w:val="000000" w:themeColor="text1"/>
        </w:rPr>
        <w:t>in identified sites,</w:t>
      </w:r>
      <w:r w:rsidR="59157328" w:rsidRPr="00CC71C0">
        <w:rPr>
          <w:color w:val="000000" w:themeColor="text1"/>
        </w:rPr>
        <w:t xml:space="preserve"> the Council has proposed </w:t>
      </w:r>
      <w:r w:rsidR="00F446B3">
        <w:rPr>
          <w:color w:val="000000" w:themeColor="text1"/>
        </w:rPr>
        <w:t>the</w:t>
      </w:r>
      <w:r w:rsidR="59157328" w:rsidRPr="00CC71C0">
        <w:rPr>
          <w:color w:val="000000" w:themeColor="text1"/>
        </w:rPr>
        <w:t xml:space="preserve"> Castle Green </w:t>
      </w:r>
      <w:r w:rsidR="00F446B3">
        <w:rPr>
          <w:color w:val="000000" w:themeColor="text1"/>
        </w:rPr>
        <w:t xml:space="preserve">Transformation </w:t>
      </w:r>
      <w:r w:rsidR="0066115F">
        <w:rPr>
          <w:color w:val="000000" w:themeColor="text1"/>
        </w:rPr>
        <w:t xml:space="preserve">Area </w:t>
      </w:r>
      <w:r w:rsidR="00D168D4">
        <w:rPr>
          <w:color w:val="000000" w:themeColor="text1"/>
        </w:rPr>
        <w:t>(</w:t>
      </w:r>
      <w:r w:rsidR="00FD49D9">
        <w:rPr>
          <w:color w:val="000000" w:themeColor="text1"/>
        </w:rPr>
        <w:t xml:space="preserve">CF – Castle Green) </w:t>
      </w:r>
      <w:r w:rsidR="59157328" w:rsidRPr="00CC71C0">
        <w:rPr>
          <w:color w:val="000000" w:themeColor="text1"/>
        </w:rPr>
        <w:t xml:space="preserve">as a </w:t>
      </w:r>
      <w:r w:rsidR="768D00A0" w:rsidRPr="00CC71C0">
        <w:rPr>
          <w:color w:val="000000" w:themeColor="text1"/>
        </w:rPr>
        <w:t xml:space="preserve">broad location </w:t>
      </w:r>
      <w:r w:rsidR="468E303F" w:rsidRPr="00CC71C0">
        <w:rPr>
          <w:color w:val="000000" w:themeColor="text1"/>
        </w:rPr>
        <w:t>for additional pitches</w:t>
      </w:r>
      <w:r w:rsidR="5CA46A9F" w:rsidRPr="00CC71C0">
        <w:rPr>
          <w:color w:val="000000" w:themeColor="text1"/>
        </w:rPr>
        <w:t>, a</w:t>
      </w:r>
      <w:r w:rsidR="4FF9685C" w:rsidRPr="00CC71C0">
        <w:rPr>
          <w:color w:val="000000" w:themeColor="text1"/>
        </w:rPr>
        <w:t xml:space="preserve">lbeit these would only become available towards the </w:t>
      </w:r>
      <w:r w:rsidR="4DAC7C4F" w:rsidRPr="00CC71C0">
        <w:rPr>
          <w:color w:val="000000" w:themeColor="text1"/>
        </w:rPr>
        <w:t>end</w:t>
      </w:r>
      <w:r w:rsidR="4FF9685C" w:rsidRPr="00CC71C0">
        <w:rPr>
          <w:color w:val="000000" w:themeColor="text1"/>
        </w:rPr>
        <w:t xml:space="preserve"> of the Plan period. </w:t>
      </w:r>
      <w:r w:rsidR="00F441E6" w:rsidRPr="00CC71C0">
        <w:rPr>
          <w:color w:val="000000" w:themeColor="text1"/>
        </w:rPr>
        <w:t xml:space="preserve"> </w:t>
      </w:r>
      <w:r w:rsidR="00DC72B4">
        <w:rPr>
          <w:color w:val="000000" w:themeColor="text1"/>
        </w:rPr>
        <w:t xml:space="preserve">The </w:t>
      </w:r>
      <w:r w:rsidR="00923766">
        <w:rPr>
          <w:color w:val="000000" w:themeColor="text1"/>
        </w:rPr>
        <w:t xml:space="preserve">Area is sufficiently large </w:t>
      </w:r>
      <w:r w:rsidR="000948F1">
        <w:rPr>
          <w:color w:val="000000" w:themeColor="text1"/>
        </w:rPr>
        <w:t>to allow</w:t>
      </w:r>
      <w:r w:rsidR="00EE6DF3">
        <w:rPr>
          <w:color w:val="000000" w:themeColor="text1"/>
        </w:rPr>
        <w:t xml:space="preserve"> for the provision of pitches as part of its </w:t>
      </w:r>
      <w:r w:rsidR="00B265B7">
        <w:rPr>
          <w:color w:val="000000" w:themeColor="text1"/>
        </w:rPr>
        <w:t xml:space="preserve">redevelopment and is therefore in principle suitable for the proposed use. </w:t>
      </w:r>
      <w:r w:rsidR="00CD5792">
        <w:rPr>
          <w:color w:val="000000" w:themeColor="text1"/>
        </w:rPr>
        <w:t xml:space="preserve">Modifications </w:t>
      </w:r>
      <w:r w:rsidR="31C170CD" w:rsidRPr="00CC71C0">
        <w:rPr>
          <w:color w:val="000000" w:themeColor="text1"/>
        </w:rPr>
        <w:t>are necessary to id</w:t>
      </w:r>
      <w:r w:rsidR="74908C61" w:rsidRPr="00CC71C0">
        <w:rPr>
          <w:color w:val="000000" w:themeColor="text1"/>
        </w:rPr>
        <w:t xml:space="preserve">entify </w:t>
      </w:r>
      <w:r w:rsidR="00CD5792">
        <w:rPr>
          <w:color w:val="000000" w:themeColor="text1"/>
        </w:rPr>
        <w:t xml:space="preserve">CF - </w:t>
      </w:r>
      <w:r w:rsidR="74908C61" w:rsidRPr="00CC71C0">
        <w:rPr>
          <w:color w:val="000000" w:themeColor="text1"/>
        </w:rPr>
        <w:t xml:space="preserve">Castle Green as a broad location for </w:t>
      </w:r>
      <w:r w:rsidR="00AE5EBD">
        <w:rPr>
          <w:color w:val="000000" w:themeColor="text1"/>
        </w:rPr>
        <w:t>a minimum of</w:t>
      </w:r>
      <w:r w:rsidR="74908C61" w:rsidRPr="00CC71C0">
        <w:rPr>
          <w:color w:val="000000" w:themeColor="text1"/>
        </w:rPr>
        <w:t xml:space="preserve"> 21 pitches</w:t>
      </w:r>
      <w:r w:rsidR="006362D2" w:rsidRPr="00CC71C0">
        <w:rPr>
          <w:color w:val="000000" w:themeColor="text1"/>
        </w:rPr>
        <w:t xml:space="preserve"> </w:t>
      </w:r>
      <w:r w:rsidR="00071261" w:rsidRPr="00CC71C0">
        <w:rPr>
          <w:color w:val="000000" w:themeColor="text1"/>
        </w:rPr>
        <w:t>to ensure</w:t>
      </w:r>
      <w:r w:rsidR="006362D2" w:rsidRPr="00CC71C0">
        <w:rPr>
          <w:color w:val="000000" w:themeColor="text1"/>
        </w:rPr>
        <w:t xml:space="preserve"> effectiveness</w:t>
      </w:r>
      <w:r w:rsidR="003101A0" w:rsidRPr="003101A0">
        <w:rPr>
          <w:b/>
          <w:bCs/>
          <w:color w:val="000000" w:themeColor="text1"/>
        </w:rPr>
        <w:t xml:space="preserve"> </w:t>
      </w:r>
      <w:r w:rsidR="00CD5792">
        <w:rPr>
          <w:color w:val="000000" w:themeColor="text1"/>
        </w:rPr>
        <w:t>[</w:t>
      </w:r>
      <w:r w:rsidR="003101A0" w:rsidRPr="00CC71C0">
        <w:rPr>
          <w:b/>
          <w:bCs/>
          <w:color w:val="000000" w:themeColor="text1"/>
        </w:rPr>
        <w:t xml:space="preserve">MM6, MM28 </w:t>
      </w:r>
      <w:r w:rsidR="003101A0" w:rsidRPr="00CC71C0">
        <w:rPr>
          <w:color w:val="000000" w:themeColor="text1"/>
        </w:rPr>
        <w:t xml:space="preserve">and </w:t>
      </w:r>
      <w:r w:rsidR="003101A0" w:rsidRPr="00CC71C0">
        <w:rPr>
          <w:b/>
          <w:bCs/>
          <w:color w:val="000000" w:themeColor="text1"/>
        </w:rPr>
        <w:t>MM130</w:t>
      </w:r>
      <w:r w:rsidR="00CD5792" w:rsidRPr="00CD5792">
        <w:rPr>
          <w:color w:val="000000" w:themeColor="text1"/>
        </w:rPr>
        <w:t>]</w:t>
      </w:r>
      <w:r w:rsidR="006362D2" w:rsidRPr="00CC71C0">
        <w:rPr>
          <w:color w:val="000000" w:themeColor="text1"/>
        </w:rPr>
        <w:t>.</w:t>
      </w:r>
    </w:p>
    <w:p w14:paraId="382F9CF0" w14:textId="2086C3E9" w:rsidR="0D84983A" w:rsidRPr="00CC71C0" w:rsidRDefault="724D433E" w:rsidP="5877C9DA">
      <w:pPr>
        <w:pStyle w:val="ListParagraph"/>
        <w:numPr>
          <w:ilvl w:val="0"/>
          <w:numId w:val="8"/>
        </w:numPr>
        <w:rPr>
          <w:color w:val="000000" w:themeColor="text1"/>
        </w:rPr>
      </w:pPr>
      <w:r w:rsidRPr="00CC71C0">
        <w:rPr>
          <w:color w:val="000000" w:themeColor="text1"/>
        </w:rPr>
        <w:t xml:space="preserve">The allocation of </w:t>
      </w:r>
      <w:r w:rsidR="4F952876" w:rsidRPr="00CC71C0">
        <w:rPr>
          <w:color w:val="000000" w:themeColor="text1"/>
        </w:rPr>
        <w:t xml:space="preserve">up to </w:t>
      </w:r>
      <w:r w:rsidRPr="00CC71C0">
        <w:rPr>
          <w:color w:val="000000" w:themeColor="text1"/>
        </w:rPr>
        <w:t xml:space="preserve">12 pitches at </w:t>
      </w:r>
      <w:proofErr w:type="spellStart"/>
      <w:r w:rsidRPr="00CC71C0">
        <w:rPr>
          <w:color w:val="000000" w:themeColor="text1"/>
        </w:rPr>
        <w:t>Eastbrookend</w:t>
      </w:r>
      <w:proofErr w:type="spellEnd"/>
      <w:r w:rsidRPr="00CC71C0">
        <w:rPr>
          <w:color w:val="000000" w:themeColor="text1"/>
        </w:rPr>
        <w:t xml:space="preserve"> Country Park would not meet the identified need for 22 pitches</w:t>
      </w:r>
      <w:r w:rsidR="4B0FE411" w:rsidRPr="00CC71C0">
        <w:rPr>
          <w:color w:val="000000" w:themeColor="text1"/>
        </w:rPr>
        <w:t xml:space="preserve"> over the first 5 years of the Plan</w:t>
      </w:r>
      <w:r w:rsidR="000C192B">
        <w:rPr>
          <w:color w:val="000000" w:themeColor="text1"/>
        </w:rPr>
        <w:t>,</w:t>
      </w:r>
      <w:r w:rsidR="004352B0">
        <w:rPr>
          <w:color w:val="000000" w:themeColor="text1"/>
        </w:rPr>
        <w:t xml:space="preserve"> measured</w:t>
      </w:r>
      <w:r w:rsidR="000C192B">
        <w:rPr>
          <w:color w:val="000000" w:themeColor="text1"/>
        </w:rPr>
        <w:t xml:space="preserve"> from its base date</w:t>
      </w:r>
      <w:r w:rsidR="4B0FE411" w:rsidRPr="00CC71C0">
        <w:rPr>
          <w:color w:val="000000" w:themeColor="text1"/>
        </w:rPr>
        <w:t xml:space="preserve">. </w:t>
      </w:r>
      <w:r w:rsidR="00872FFA" w:rsidRPr="00CC71C0">
        <w:rPr>
          <w:color w:val="000000" w:themeColor="text1"/>
        </w:rPr>
        <w:t xml:space="preserve"> </w:t>
      </w:r>
      <w:r w:rsidR="6D6DF9C6" w:rsidRPr="00CC71C0">
        <w:rPr>
          <w:color w:val="000000" w:themeColor="text1"/>
        </w:rPr>
        <w:t>E</w:t>
      </w:r>
      <w:r w:rsidR="6942BA15" w:rsidRPr="00CC71C0">
        <w:rPr>
          <w:color w:val="000000" w:themeColor="text1"/>
        </w:rPr>
        <w:t xml:space="preserve">ven though this approach would not be consistent with national planning policy as set out in </w:t>
      </w:r>
      <w:r w:rsidR="34254DD9" w:rsidRPr="00CC71C0">
        <w:rPr>
          <w:color w:val="000000" w:themeColor="text1"/>
        </w:rPr>
        <w:t>the PPTS</w:t>
      </w:r>
      <w:r w:rsidR="0EA57EFB" w:rsidRPr="00CC71C0">
        <w:rPr>
          <w:color w:val="000000" w:themeColor="text1"/>
        </w:rPr>
        <w:t xml:space="preserve">, the evidence </w:t>
      </w:r>
      <w:r w:rsidR="5575A19B" w:rsidRPr="00CC71C0">
        <w:rPr>
          <w:color w:val="000000" w:themeColor="text1"/>
        </w:rPr>
        <w:t>presented to us</w:t>
      </w:r>
      <w:r w:rsidR="0EA57EFB" w:rsidRPr="00CC71C0">
        <w:rPr>
          <w:color w:val="000000" w:themeColor="text1"/>
        </w:rPr>
        <w:t xml:space="preserve"> shows that </w:t>
      </w:r>
      <w:r w:rsidR="25B6885F" w:rsidRPr="00CC71C0">
        <w:rPr>
          <w:color w:val="000000" w:themeColor="text1"/>
        </w:rPr>
        <w:t xml:space="preserve">the Council </w:t>
      </w:r>
      <w:r w:rsidR="0EA57EFB" w:rsidRPr="00CC71C0">
        <w:rPr>
          <w:color w:val="000000" w:themeColor="text1"/>
        </w:rPr>
        <w:t>has done all it can to try and address the matter</w:t>
      </w:r>
      <w:r w:rsidR="5D396B64" w:rsidRPr="00CC71C0">
        <w:rPr>
          <w:color w:val="000000" w:themeColor="text1"/>
        </w:rPr>
        <w:t xml:space="preserve"> at this time. </w:t>
      </w:r>
      <w:r w:rsidR="002F6377">
        <w:rPr>
          <w:color w:val="000000" w:themeColor="text1"/>
        </w:rPr>
        <w:t xml:space="preserve"> </w:t>
      </w:r>
      <w:r w:rsidR="3F62A4CB" w:rsidRPr="00CC71C0">
        <w:rPr>
          <w:color w:val="000000" w:themeColor="text1"/>
        </w:rPr>
        <w:t>A London</w:t>
      </w:r>
      <w:r w:rsidR="197CACAB" w:rsidRPr="00CC71C0">
        <w:rPr>
          <w:color w:val="000000" w:themeColor="text1"/>
        </w:rPr>
        <w:t>-</w:t>
      </w:r>
      <w:r w:rsidR="3F62A4CB" w:rsidRPr="00CC71C0">
        <w:rPr>
          <w:color w:val="000000" w:themeColor="text1"/>
        </w:rPr>
        <w:t xml:space="preserve">wide </w:t>
      </w:r>
      <w:r w:rsidR="4576D764" w:rsidRPr="00CC71C0">
        <w:rPr>
          <w:color w:val="000000" w:themeColor="text1"/>
        </w:rPr>
        <w:t xml:space="preserve">gypsy, traveller and travelling </w:t>
      </w:r>
      <w:proofErr w:type="spellStart"/>
      <w:r w:rsidR="4576D764" w:rsidRPr="00CC71C0">
        <w:rPr>
          <w:color w:val="000000" w:themeColor="text1"/>
        </w:rPr>
        <w:t>showpeople’s</w:t>
      </w:r>
      <w:proofErr w:type="spellEnd"/>
      <w:r w:rsidR="4576D764" w:rsidRPr="00CC71C0">
        <w:rPr>
          <w:color w:val="000000" w:themeColor="text1"/>
        </w:rPr>
        <w:t xml:space="preserve"> assessment</w:t>
      </w:r>
      <w:r w:rsidR="571FA02A" w:rsidRPr="00CC71C0">
        <w:rPr>
          <w:color w:val="000000" w:themeColor="text1"/>
        </w:rPr>
        <w:t xml:space="preserve"> by the GLA</w:t>
      </w:r>
      <w:r w:rsidR="4576D764" w:rsidRPr="00CC71C0">
        <w:rPr>
          <w:color w:val="000000" w:themeColor="text1"/>
        </w:rPr>
        <w:t xml:space="preserve"> is proposed </w:t>
      </w:r>
      <w:r w:rsidR="462622DE" w:rsidRPr="00CC71C0">
        <w:rPr>
          <w:color w:val="000000" w:themeColor="text1"/>
        </w:rPr>
        <w:t>shortly</w:t>
      </w:r>
      <w:r w:rsidR="5F61A96B" w:rsidRPr="00CC71C0">
        <w:rPr>
          <w:color w:val="000000" w:themeColor="text1"/>
        </w:rPr>
        <w:t xml:space="preserve"> and along with reassessing need may help with identifying new sites</w:t>
      </w:r>
      <w:r w:rsidR="3E2919EA" w:rsidRPr="00CC71C0">
        <w:rPr>
          <w:color w:val="000000" w:themeColor="text1"/>
        </w:rPr>
        <w:t xml:space="preserve"> where the Council has been unable to do so</w:t>
      </w:r>
      <w:r w:rsidR="5F61A96B" w:rsidRPr="00CC71C0">
        <w:rPr>
          <w:color w:val="000000" w:themeColor="text1"/>
        </w:rPr>
        <w:t xml:space="preserve">. </w:t>
      </w:r>
      <w:r w:rsidR="0013640B" w:rsidRPr="00CC71C0">
        <w:rPr>
          <w:color w:val="000000" w:themeColor="text1"/>
        </w:rPr>
        <w:t xml:space="preserve"> </w:t>
      </w:r>
      <w:r w:rsidR="4B09145D" w:rsidRPr="00CC71C0">
        <w:rPr>
          <w:color w:val="000000" w:themeColor="text1"/>
        </w:rPr>
        <w:t>Because the Plan does not identify a 5-year supply of gypsy and traveller sites, t</w:t>
      </w:r>
      <w:r w:rsidR="5F61A96B" w:rsidRPr="00CC71C0">
        <w:rPr>
          <w:color w:val="000000" w:themeColor="text1"/>
        </w:rPr>
        <w:t xml:space="preserve">he Council </w:t>
      </w:r>
      <w:r w:rsidR="76EB9AD9" w:rsidRPr="00CC71C0">
        <w:rPr>
          <w:color w:val="000000" w:themeColor="text1"/>
        </w:rPr>
        <w:t>has</w:t>
      </w:r>
      <w:r w:rsidR="5F61A96B" w:rsidRPr="00CC71C0">
        <w:rPr>
          <w:color w:val="000000" w:themeColor="text1"/>
        </w:rPr>
        <w:t xml:space="preserve"> committed t</w:t>
      </w:r>
      <w:r w:rsidR="355B3136" w:rsidRPr="00CC71C0">
        <w:rPr>
          <w:color w:val="000000" w:themeColor="text1"/>
        </w:rPr>
        <w:t>o an early review of the Plan policies for gypsy and traveller accommodation</w:t>
      </w:r>
      <w:r w:rsidR="699B641B" w:rsidRPr="00CC71C0">
        <w:rPr>
          <w:color w:val="000000" w:themeColor="text1"/>
        </w:rPr>
        <w:t xml:space="preserve"> (EX1</w:t>
      </w:r>
      <w:r w:rsidR="4C781FD2" w:rsidRPr="00CC71C0">
        <w:rPr>
          <w:color w:val="000000" w:themeColor="text1"/>
        </w:rPr>
        <w:t>8</w:t>
      </w:r>
      <w:r w:rsidR="2B2BE5F5" w:rsidRPr="00CC71C0">
        <w:rPr>
          <w:color w:val="000000" w:themeColor="text1"/>
        </w:rPr>
        <w:t>4</w:t>
      </w:r>
      <w:r w:rsidR="699B641B" w:rsidRPr="00CC71C0">
        <w:rPr>
          <w:color w:val="000000" w:themeColor="text1"/>
        </w:rPr>
        <w:t>)</w:t>
      </w:r>
      <w:r w:rsidR="6BD426BA" w:rsidRPr="00CC71C0">
        <w:rPr>
          <w:color w:val="000000" w:themeColor="text1"/>
        </w:rPr>
        <w:t>.</w:t>
      </w:r>
    </w:p>
    <w:p w14:paraId="591E4858" w14:textId="5E2F269F" w:rsidR="0D84983A" w:rsidRPr="00CC71C0" w:rsidRDefault="4AF646B2" w:rsidP="7AD61299">
      <w:pPr>
        <w:pStyle w:val="ListParagraph"/>
        <w:numPr>
          <w:ilvl w:val="0"/>
          <w:numId w:val="8"/>
        </w:numPr>
        <w:rPr>
          <w:color w:val="000000" w:themeColor="text1"/>
        </w:rPr>
      </w:pPr>
      <w:r w:rsidRPr="00CC71C0">
        <w:rPr>
          <w:color w:val="000000" w:themeColor="text1"/>
        </w:rPr>
        <w:t>We do not</w:t>
      </w:r>
      <w:r w:rsidR="598E8EE9" w:rsidRPr="00CC71C0">
        <w:rPr>
          <w:color w:val="000000" w:themeColor="text1"/>
        </w:rPr>
        <w:t xml:space="preserve"> believe</w:t>
      </w:r>
      <w:r w:rsidR="058B6A12" w:rsidRPr="00CC71C0">
        <w:rPr>
          <w:color w:val="000000" w:themeColor="text1"/>
        </w:rPr>
        <w:t xml:space="preserve"> that repeating the site search would result in a more positive outcome and to do so now would </w:t>
      </w:r>
      <w:r w:rsidR="2100CE56" w:rsidRPr="00CC71C0">
        <w:rPr>
          <w:color w:val="000000" w:themeColor="text1"/>
        </w:rPr>
        <w:t xml:space="preserve">further </w:t>
      </w:r>
      <w:r w:rsidR="058B6A12" w:rsidRPr="00CC71C0">
        <w:rPr>
          <w:color w:val="000000" w:themeColor="text1"/>
        </w:rPr>
        <w:t xml:space="preserve">delay the delivery of the Plan as a whole. </w:t>
      </w:r>
      <w:r w:rsidR="00DB29A9" w:rsidRPr="00CC71C0">
        <w:rPr>
          <w:color w:val="000000" w:themeColor="text1"/>
        </w:rPr>
        <w:t xml:space="preserve"> </w:t>
      </w:r>
      <w:proofErr w:type="gramStart"/>
      <w:r w:rsidR="6BD426BA" w:rsidRPr="00CC71C0">
        <w:rPr>
          <w:color w:val="000000" w:themeColor="text1"/>
        </w:rPr>
        <w:t>In light of</w:t>
      </w:r>
      <w:proofErr w:type="gramEnd"/>
      <w:r w:rsidR="6BD426BA" w:rsidRPr="00CC71C0">
        <w:rPr>
          <w:color w:val="000000" w:themeColor="text1"/>
        </w:rPr>
        <w:t xml:space="preserve"> the shortfall </w:t>
      </w:r>
      <w:r w:rsidR="1C395DEC" w:rsidRPr="00CC71C0">
        <w:rPr>
          <w:color w:val="000000" w:themeColor="text1"/>
        </w:rPr>
        <w:t>of allocated</w:t>
      </w:r>
      <w:r w:rsidR="6BD426BA" w:rsidRPr="00CC71C0">
        <w:rPr>
          <w:color w:val="000000" w:themeColor="text1"/>
        </w:rPr>
        <w:t xml:space="preserve"> sites in the first 5 years of the Plan, </w:t>
      </w:r>
      <w:r w:rsidR="2B1C9196" w:rsidRPr="00CC71C0">
        <w:rPr>
          <w:color w:val="000000" w:themeColor="text1"/>
        </w:rPr>
        <w:t xml:space="preserve">for effectiveness </w:t>
      </w:r>
      <w:r w:rsidR="6BD426BA" w:rsidRPr="00CC71C0">
        <w:rPr>
          <w:color w:val="000000" w:themeColor="text1"/>
        </w:rPr>
        <w:t>we consider Policy DM</w:t>
      </w:r>
      <w:r w:rsidR="001D6ECB" w:rsidRPr="00CC71C0">
        <w:rPr>
          <w:color w:val="000000" w:themeColor="text1"/>
        </w:rPr>
        <w:t xml:space="preserve">H </w:t>
      </w:r>
      <w:r w:rsidR="6BD426BA" w:rsidRPr="00CC71C0">
        <w:rPr>
          <w:color w:val="000000" w:themeColor="text1"/>
        </w:rPr>
        <w:t>6 should be made more encouraging towards unallocated gypsy and trav</w:t>
      </w:r>
      <w:r w:rsidR="094DA97A" w:rsidRPr="00CC71C0">
        <w:rPr>
          <w:color w:val="000000" w:themeColor="text1"/>
        </w:rPr>
        <w:t>e</w:t>
      </w:r>
      <w:r w:rsidR="6BD426BA" w:rsidRPr="00CC71C0">
        <w:rPr>
          <w:color w:val="000000" w:themeColor="text1"/>
        </w:rPr>
        <w:t xml:space="preserve">ller sites that might come forward before </w:t>
      </w:r>
      <w:r w:rsidR="16287569" w:rsidRPr="00CC71C0">
        <w:rPr>
          <w:color w:val="000000" w:themeColor="text1"/>
        </w:rPr>
        <w:t xml:space="preserve">the early review planned by the Council. </w:t>
      </w:r>
      <w:r w:rsidR="001D6ECB" w:rsidRPr="00CC71C0">
        <w:rPr>
          <w:color w:val="000000" w:themeColor="text1"/>
        </w:rPr>
        <w:t xml:space="preserve"> </w:t>
      </w:r>
      <w:r w:rsidR="362A55C9" w:rsidRPr="00CC71C0">
        <w:rPr>
          <w:color w:val="000000" w:themeColor="text1"/>
        </w:rPr>
        <w:t xml:space="preserve">Subject to </w:t>
      </w:r>
      <w:r w:rsidR="00354C94" w:rsidRPr="00CC71C0">
        <w:rPr>
          <w:color w:val="000000" w:themeColor="text1"/>
        </w:rPr>
        <w:t>MM</w:t>
      </w:r>
      <w:r w:rsidR="362A55C9" w:rsidRPr="00CC71C0">
        <w:rPr>
          <w:color w:val="000000" w:themeColor="text1"/>
        </w:rPr>
        <w:t>s</w:t>
      </w:r>
      <w:r w:rsidR="00066CFD">
        <w:rPr>
          <w:color w:val="000000" w:themeColor="text1"/>
        </w:rPr>
        <w:t xml:space="preserve"> </w:t>
      </w:r>
      <w:r w:rsidR="00FB4FDE">
        <w:rPr>
          <w:color w:val="000000" w:themeColor="text1"/>
        </w:rPr>
        <w:t>covering these points</w:t>
      </w:r>
      <w:r w:rsidR="362A55C9" w:rsidRPr="00CC71C0">
        <w:rPr>
          <w:color w:val="000000" w:themeColor="text1"/>
        </w:rPr>
        <w:t>,</w:t>
      </w:r>
      <w:r w:rsidR="67ADB90A" w:rsidRPr="00CC71C0">
        <w:rPr>
          <w:color w:val="000000" w:themeColor="text1"/>
        </w:rPr>
        <w:t xml:space="preserve"> and</w:t>
      </w:r>
      <w:r w:rsidR="7EC4D96F" w:rsidRPr="00CC71C0">
        <w:rPr>
          <w:color w:val="000000" w:themeColor="text1"/>
        </w:rPr>
        <w:t xml:space="preserve"> t</w:t>
      </w:r>
      <w:r w:rsidR="362A55C9" w:rsidRPr="00CC71C0">
        <w:rPr>
          <w:color w:val="000000" w:themeColor="text1"/>
        </w:rPr>
        <w:t xml:space="preserve">aking a pragmatic approach to the </w:t>
      </w:r>
      <w:r w:rsidR="0DA5E009" w:rsidRPr="00CC71C0">
        <w:rPr>
          <w:color w:val="000000" w:themeColor="text1"/>
        </w:rPr>
        <w:t xml:space="preserve">issue, we are satisfied that the Council’s approach </w:t>
      </w:r>
      <w:r w:rsidR="00117781" w:rsidRPr="00CC71C0">
        <w:rPr>
          <w:color w:val="000000" w:themeColor="text1"/>
        </w:rPr>
        <w:t xml:space="preserve">is </w:t>
      </w:r>
      <w:r w:rsidR="003D574D">
        <w:rPr>
          <w:color w:val="000000" w:themeColor="text1"/>
        </w:rPr>
        <w:t>justified and effective</w:t>
      </w:r>
      <w:r w:rsidR="00117781" w:rsidRPr="00CC71C0">
        <w:rPr>
          <w:color w:val="000000" w:themeColor="text1"/>
        </w:rPr>
        <w:t xml:space="preserve"> and</w:t>
      </w:r>
      <w:r w:rsidR="00C13A5E" w:rsidRPr="00CC71C0">
        <w:rPr>
          <w:color w:val="000000" w:themeColor="text1"/>
        </w:rPr>
        <w:t xml:space="preserve"> in</w:t>
      </w:r>
      <w:r w:rsidR="00117781" w:rsidRPr="00CC71C0">
        <w:rPr>
          <w:color w:val="000000" w:themeColor="text1"/>
        </w:rPr>
        <w:t xml:space="preserve"> general conformity with the London</w:t>
      </w:r>
      <w:r w:rsidR="00C13A5E" w:rsidRPr="00CC71C0">
        <w:rPr>
          <w:color w:val="000000" w:themeColor="text1"/>
        </w:rPr>
        <w:t xml:space="preserve"> Plan</w:t>
      </w:r>
      <w:r w:rsidR="00280036">
        <w:rPr>
          <w:color w:val="000000" w:themeColor="text1"/>
        </w:rPr>
        <w:t xml:space="preserve"> </w:t>
      </w:r>
      <w:r w:rsidR="00227ECE">
        <w:rPr>
          <w:color w:val="000000" w:themeColor="text1"/>
        </w:rPr>
        <w:t>[</w:t>
      </w:r>
      <w:r w:rsidR="00227ECE" w:rsidRPr="00227ECE">
        <w:rPr>
          <w:b/>
          <w:bCs/>
          <w:color w:val="000000" w:themeColor="text1"/>
        </w:rPr>
        <w:t>MM21, MM22</w:t>
      </w:r>
      <w:r w:rsidR="00227ECE">
        <w:rPr>
          <w:color w:val="000000" w:themeColor="text1"/>
        </w:rPr>
        <w:t xml:space="preserve"> and </w:t>
      </w:r>
      <w:r w:rsidR="00227ECE" w:rsidRPr="00227ECE">
        <w:rPr>
          <w:b/>
          <w:bCs/>
          <w:color w:val="000000" w:themeColor="text1"/>
        </w:rPr>
        <w:t>MM28</w:t>
      </w:r>
      <w:r w:rsidR="00227ECE">
        <w:rPr>
          <w:color w:val="000000" w:themeColor="text1"/>
        </w:rPr>
        <w:t>]</w:t>
      </w:r>
      <w:r w:rsidR="0DA5E009" w:rsidRPr="00CC71C0">
        <w:rPr>
          <w:color w:val="000000" w:themeColor="text1"/>
        </w:rPr>
        <w:t>.</w:t>
      </w:r>
    </w:p>
    <w:p w14:paraId="6F67ECB6" w14:textId="77A0F9CE" w:rsidR="0D84983A" w:rsidRPr="00CC71C0" w:rsidRDefault="2E1921E0" w:rsidP="7AD61299">
      <w:pPr>
        <w:pStyle w:val="Heading4"/>
        <w:rPr>
          <w:color w:val="000000" w:themeColor="text1"/>
          <w:szCs w:val="24"/>
        </w:rPr>
      </w:pPr>
      <w:bookmarkStart w:id="68" w:name="_Toc166765181"/>
      <w:r w:rsidRPr="00CC71C0">
        <w:rPr>
          <w:color w:val="000000" w:themeColor="text1"/>
        </w:rPr>
        <w:t>Green Belt</w:t>
      </w:r>
      <w:bookmarkEnd w:id="68"/>
      <w:r w:rsidR="003F4234">
        <w:rPr>
          <w:color w:val="000000" w:themeColor="text1"/>
        </w:rPr>
        <w:t xml:space="preserve"> and Metropolitan Open Land</w:t>
      </w:r>
    </w:p>
    <w:p w14:paraId="5B2DB60A" w14:textId="46DD53C1" w:rsidR="0D84983A" w:rsidRPr="00CC71C0" w:rsidRDefault="004B34DE" w:rsidP="5877C9DA">
      <w:pPr>
        <w:pStyle w:val="ListParagraph"/>
        <w:numPr>
          <w:ilvl w:val="0"/>
          <w:numId w:val="8"/>
        </w:numPr>
        <w:rPr>
          <w:color w:val="000000" w:themeColor="text1"/>
        </w:rPr>
      </w:pPr>
      <w:r w:rsidRPr="00CC71C0">
        <w:rPr>
          <w:color w:val="000000" w:themeColor="text1"/>
        </w:rPr>
        <w:t xml:space="preserve">Paragraph 140 of the </w:t>
      </w:r>
      <w:r w:rsidR="00673C1C" w:rsidRPr="00CC71C0">
        <w:rPr>
          <w:color w:val="000000" w:themeColor="text1"/>
        </w:rPr>
        <w:t>NPPF</w:t>
      </w:r>
      <w:r w:rsidRPr="00CC71C0">
        <w:rPr>
          <w:color w:val="000000" w:themeColor="text1"/>
        </w:rPr>
        <w:t xml:space="preserve"> </w:t>
      </w:r>
      <w:r w:rsidR="002B6296" w:rsidRPr="00CC71C0">
        <w:rPr>
          <w:color w:val="000000" w:themeColor="text1"/>
        </w:rPr>
        <w:t xml:space="preserve">states </w:t>
      </w:r>
      <w:r w:rsidR="00645C09" w:rsidRPr="00CC71C0">
        <w:rPr>
          <w:color w:val="000000" w:themeColor="text1"/>
        </w:rPr>
        <w:t>that</w:t>
      </w:r>
      <w:r w:rsidR="00D30C97" w:rsidRPr="00CC71C0">
        <w:rPr>
          <w:color w:val="000000" w:themeColor="text1"/>
        </w:rPr>
        <w:t xml:space="preserve"> authorities</w:t>
      </w:r>
      <w:r w:rsidR="1644525D" w:rsidRPr="00CC71C0">
        <w:rPr>
          <w:color w:val="000000" w:themeColor="text1"/>
        </w:rPr>
        <w:t xml:space="preserve"> may choose to review </w:t>
      </w:r>
      <w:r w:rsidR="002821C5" w:rsidRPr="00CC71C0">
        <w:rPr>
          <w:color w:val="000000" w:themeColor="text1"/>
        </w:rPr>
        <w:t>and</w:t>
      </w:r>
      <w:r w:rsidR="1644525D" w:rsidRPr="00CC71C0">
        <w:rPr>
          <w:color w:val="000000" w:themeColor="text1"/>
        </w:rPr>
        <w:t xml:space="preserve"> alter Green Belt boundarie</w:t>
      </w:r>
      <w:r w:rsidR="6798C898" w:rsidRPr="00CC71C0">
        <w:rPr>
          <w:color w:val="000000" w:themeColor="text1"/>
        </w:rPr>
        <w:t>s</w:t>
      </w:r>
      <w:r w:rsidR="1644525D" w:rsidRPr="00CC71C0">
        <w:rPr>
          <w:color w:val="000000" w:themeColor="text1"/>
        </w:rPr>
        <w:t xml:space="preserve"> where exceptional circumstances a</w:t>
      </w:r>
      <w:r w:rsidR="2962AC11" w:rsidRPr="00CC71C0">
        <w:rPr>
          <w:color w:val="000000" w:themeColor="text1"/>
        </w:rPr>
        <w:t>re fully evidenced and justified</w:t>
      </w:r>
      <w:r w:rsidR="00891A34" w:rsidRPr="00CC71C0">
        <w:rPr>
          <w:color w:val="000000" w:themeColor="text1"/>
        </w:rPr>
        <w:t xml:space="preserve">, and that </w:t>
      </w:r>
      <w:r w:rsidR="00A61BB0" w:rsidRPr="00CC71C0">
        <w:rPr>
          <w:color w:val="000000" w:themeColor="text1"/>
        </w:rPr>
        <w:t xml:space="preserve">strategic policies should establish the </w:t>
      </w:r>
      <w:r w:rsidR="00E35C4D" w:rsidRPr="00CC71C0">
        <w:rPr>
          <w:color w:val="000000" w:themeColor="text1"/>
        </w:rPr>
        <w:t>need for any changes to Green Belt boundaries.</w:t>
      </w:r>
      <w:r w:rsidR="00A222F2" w:rsidRPr="00CC71C0">
        <w:rPr>
          <w:color w:val="000000" w:themeColor="text1"/>
        </w:rPr>
        <w:t xml:space="preserve"> </w:t>
      </w:r>
      <w:r w:rsidR="2E5945E5" w:rsidRPr="00CC71C0">
        <w:rPr>
          <w:color w:val="000000" w:themeColor="text1"/>
        </w:rPr>
        <w:t xml:space="preserve"> </w:t>
      </w:r>
      <w:r w:rsidR="3EE7C157" w:rsidRPr="00CC71C0">
        <w:rPr>
          <w:color w:val="000000" w:themeColor="text1"/>
        </w:rPr>
        <w:t>London Plan Policy G3 sets out similar requirements for Metropolitan Open Land.</w:t>
      </w:r>
    </w:p>
    <w:p w14:paraId="60A3CB82" w14:textId="30067014" w:rsidR="2E1921E0" w:rsidRPr="00CC71C0" w:rsidRDefault="20543326" w:rsidP="7AD61299">
      <w:pPr>
        <w:pStyle w:val="ListParagraph"/>
        <w:numPr>
          <w:ilvl w:val="0"/>
          <w:numId w:val="8"/>
        </w:numPr>
        <w:rPr>
          <w:color w:val="000000" w:themeColor="text1"/>
        </w:rPr>
      </w:pPr>
      <w:r w:rsidRPr="00CC71C0">
        <w:rPr>
          <w:color w:val="000000" w:themeColor="text1"/>
        </w:rPr>
        <w:t xml:space="preserve">A strategic need for gypsy and traveller accommodation has been identified through the GTAA (EX187). </w:t>
      </w:r>
      <w:r w:rsidR="00740F7D" w:rsidRPr="00CC71C0">
        <w:rPr>
          <w:color w:val="000000" w:themeColor="text1"/>
        </w:rPr>
        <w:t xml:space="preserve"> </w:t>
      </w:r>
      <w:r w:rsidRPr="00CC71C0">
        <w:rPr>
          <w:color w:val="000000" w:themeColor="text1"/>
        </w:rPr>
        <w:t>Despite an extensive search</w:t>
      </w:r>
      <w:r w:rsidR="5B4E53F5" w:rsidRPr="00CC71C0">
        <w:rPr>
          <w:color w:val="000000" w:themeColor="text1"/>
        </w:rPr>
        <w:t xml:space="preserve"> (EX187), and a review of the Borough’s Green Belt (EX82-85)</w:t>
      </w:r>
      <w:r w:rsidR="20D86548" w:rsidRPr="00CC71C0">
        <w:rPr>
          <w:color w:val="000000" w:themeColor="text1"/>
        </w:rPr>
        <w:t xml:space="preserve">, the only </w:t>
      </w:r>
      <w:r w:rsidR="4B18B7B8" w:rsidRPr="00CC71C0">
        <w:rPr>
          <w:color w:val="000000" w:themeColor="text1"/>
        </w:rPr>
        <w:t xml:space="preserve">specific, </w:t>
      </w:r>
      <w:r w:rsidR="20D86548" w:rsidRPr="00CC71C0">
        <w:rPr>
          <w:color w:val="000000" w:themeColor="text1"/>
        </w:rPr>
        <w:t xml:space="preserve">deliverable site </w:t>
      </w:r>
      <w:r w:rsidR="50185814" w:rsidRPr="00CC71C0">
        <w:rPr>
          <w:color w:val="000000" w:themeColor="text1"/>
        </w:rPr>
        <w:lastRenderedPageBreak/>
        <w:t>identified</w:t>
      </w:r>
      <w:r w:rsidR="20D86548" w:rsidRPr="00CC71C0">
        <w:rPr>
          <w:color w:val="000000" w:themeColor="text1"/>
        </w:rPr>
        <w:t xml:space="preserve"> </w:t>
      </w:r>
      <w:r w:rsidR="5F7D4A79" w:rsidRPr="00CC71C0">
        <w:rPr>
          <w:color w:val="000000" w:themeColor="text1"/>
        </w:rPr>
        <w:t xml:space="preserve">is that at </w:t>
      </w:r>
      <w:proofErr w:type="spellStart"/>
      <w:r w:rsidR="1D392FB6" w:rsidRPr="00CC71C0">
        <w:rPr>
          <w:color w:val="000000" w:themeColor="text1"/>
        </w:rPr>
        <w:t>Eastbrookend</w:t>
      </w:r>
      <w:proofErr w:type="spellEnd"/>
      <w:r w:rsidR="1D392FB6" w:rsidRPr="00CC71C0">
        <w:rPr>
          <w:color w:val="000000" w:themeColor="text1"/>
        </w:rPr>
        <w:t xml:space="preserve"> Country Park</w:t>
      </w:r>
      <w:r w:rsidR="37FFDF66" w:rsidRPr="00CC71C0">
        <w:rPr>
          <w:color w:val="000000" w:themeColor="text1"/>
        </w:rPr>
        <w:t xml:space="preserve">. </w:t>
      </w:r>
      <w:r w:rsidR="00740F7D" w:rsidRPr="00CC71C0">
        <w:rPr>
          <w:color w:val="000000" w:themeColor="text1"/>
        </w:rPr>
        <w:t xml:space="preserve"> </w:t>
      </w:r>
      <w:r w:rsidR="6F17F993" w:rsidRPr="00CC71C0">
        <w:rPr>
          <w:color w:val="000000" w:themeColor="text1"/>
        </w:rPr>
        <w:t>T</w:t>
      </w:r>
      <w:r w:rsidR="242A19BC" w:rsidRPr="00CC71C0">
        <w:rPr>
          <w:color w:val="000000" w:themeColor="text1"/>
        </w:rPr>
        <w:t xml:space="preserve">he lack of </w:t>
      </w:r>
      <w:r w:rsidR="42217186" w:rsidRPr="00CC71C0">
        <w:rPr>
          <w:color w:val="000000" w:themeColor="text1"/>
        </w:rPr>
        <w:t xml:space="preserve">supply and </w:t>
      </w:r>
      <w:r w:rsidR="037C8C55" w:rsidRPr="00CC71C0">
        <w:rPr>
          <w:color w:val="000000" w:themeColor="text1"/>
        </w:rPr>
        <w:t xml:space="preserve">any </w:t>
      </w:r>
      <w:r w:rsidR="242A19BC" w:rsidRPr="00CC71C0">
        <w:rPr>
          <w:color w:val="000000" w:themeColor="text1"/>
        </w:rPr>
        <w:t xml:space="preserve">alternative sites </w:t>
      </w:r>
      <w:r w:rsidR="5244E5A0" w:rsidRPr="00CC71C0">
        <w:rPr>
          <w:color w:val="000000" w:themeColor="text1"/>
        </w:rPr>
        <w:t xml:space="preserve">for gypsy and traveller accommodation </w:t>
      </w:r>
      <w:r w:rsidR="242A19BC" w:rsidRPr="00CC71C0">
        <w:rPr>
          <w:color w:val="000000" w:themeColor="text1"/>
        </w:rPr>
        <w:t>within the first 5 years of the Plan</w:t>
      </w:r>
      <w:r w:rsidR="24A1D7DF" w:rsidRPr="00CC71C0">
        <w:rPr>
          <w:color w:val="000000" w:themeColor="text1"/>
        </w:rPr>
        <w:t xml:space="preserve"> provides the exceptional circumstances necessary to justify </w:t>
      </w:r>
      <w:r w:rsidR="00B02881" w:rsidRPr="00CC71C0">
        <w:rPr>
          <w:color w:val="000000" w:themeColor="text1"/>
        </w:rPr>
        <w:t xml:space="preserve">altering the </w:t>
      </w:r>
      <w:r w:rsidR="00EA674D" w:rsidRPr="00CC71C0">
        <w:rPr>
          <w:color w:val="000000" w:themeColor="text1"/>
        </w:rPr>
        <w:t xml:space="preserve">Green Belt boundary to remove </w:t>
      </w:r>
      <w:r w:rsidR="24A1D7DF" w:rsidRPr="00CC71C0">
        <w:rPr>
          <w:color w:val="000000" w:themeColor="text1"/>
        </w:rPr>
        <w:t xml:space="preserve">the </w:t>
      </w:r>
      <w:proofErr w:type="spellStart"/>
      <w:r w:rsidR="24A1D7DF" w:rsidRPr="00CC71C0">
        <w:rPr>
          <w:color w:val="000000" w:themeColor="text1"/>
        </w:rPr>
        <w:t>Eastbrookend</w:t>
      </w:r>
      <w:proofErr w:type="spellEnd"/>
      <w:r w:rsidR="24A1D7DF" w:rsidRPr="00CC71C0">
        <w:rPr>
          <w:color w:val="000000" w:themeColor="text1"/>
        </w:rPr>
        <w:t xml:space="preserve"> Country Park site from the Green Belt</w:t>
      </w:r>
      <w:r w:rsidR="1BBD7CB4" w:rsidRPr="00CC71C0">
        <w:rPr>
          <w:color w:val="000000" w:themeColor="text1"/>
        </w:rPr>
        <w:t xml:space="preserve">, as evidenced in EX93. </w:t>
      </w:r>
      <w:r w:rsidR="003B0A3B">
        <w:t xml:space="preserve"> MMs are</w:t>
      </w:r>
      <w:r w:rsidR="00E2020A">
        <w:t xml:space="preserve"> necessary to clarify this allocation </w:t>
      </w:r>
      <w:r w:rsidR="002E7498">
        <w:t>in Policy SPP</w:t>
      </w:r>
      <w:r w:rsidR="006F674D">
        <w:t xml:space="preserve"> </w:t>
      </w:r>
      <w:r w:rsidR="00904A5D">
        <w:t>7</w:t>
      </w:r>
      <w:r w:rsidR="006F674D">
        <w:t xml:space="preserve"> </w:t>
      </w:r>
      <w:r w:rsidR="00E2020A">
        <w:t xml:space="preserve">and </w:t>
      </w:r>
      <w:r w:rsidR="00BB473C" w:rsidRPr="00CC71C0">
        <w:rPr>
          <w:color w:val="000000" w:themeColor="text1"/>
        </w:rPr>
        <w:t xml:space="preserve">identify and specify the need </w:t>
      </w:r>
      <w:r w:rsidR="1F5FA461" w:rsidRPr="00CC71C0">
        <w:rPr>
          <w:color w:val="000000" w:themeColor="text1"/>
        </w:rPr>
        <w:t>for compensatory improvements to the</w:t>
      </w:r>
      <w:r w:rsidR="00731376">
        <w:rPr>
          <w:color w:val="000000" w:themeColor="text1"/>
        </w:rPr>
        <w:t xml:space="preserve"> remaining</w:t>
      </w:r>
      <w:r w:rsidR="1F5FA461" w:rsidRPr="00CC71C0">
        <w:rPr>
          <w:color w:val="000000" w:themeColor="text1"/>
        </w:rPr>
        <w:t xml:space="preserve"> Green Belt</w:t>
      </w:r>
      <w:r w:rsidR="00A85630" w:rsidRPr="00CC71C0">
        <w:rPr>
          <w:color w:val="000000" w:themeColor="text1"/>
        </w:rPr>
        <w:t xml:space="preserve"> to ensure consistency with national policy</w:t>
      </w:r>
      <w:r w:rsidR="00E2020A">
        <w:rPr>
          <w:color w:val="000000" w:themeColor="text1"/>
        </w:rPr>
        <w:t xml:space="preserve"> [</w:t>
      </w:r>
      <w:r w:rsidR="00E2020A" w:rsidRPr="003B0A3B">
        <w:rPr>
          <w:b/>
          <w:bCs/>
          <w:color w:val="000000" w:themeColor="text1"/>
        </w:rPr>
        <w:t>MM11</w:t>
      </w:r>
      <w:r w:rsidR="00855B16">
        <w:rPr>
          <w:color w:val="000000" w:themeColor="text1"/>
        </w:rPr>
        <w:t>,</w:t>
      </w:r>
      <w:r w:rsidR="00E2020A">
        <w:rPr>
          <w:color w:val="000000" w:themeColor="text1"/>
        </w:rPr>
        <w:t xml:space="preserve"> </w:t>
      </w:r>
      <w:r w:rsidR="00E2020A" w:rsidRPr="003B0A3B">
        <w:rPr>
          <w:b/>
          <w:bCs/>
          <w:color w:val="000000" w:themeColor="text1"/>
        </w:rPr>
        <w:t>MM28</w:t>
      </w:r>
      <w:r w:rsidR="00855B16">
        <w:rPr>
          <w:b/>
          <w:bCs/>
          <w:color w:val="000000" w:themeColor="text1"/>
        </w:rPr>
        <w:t xml:space="preserve"> </w:t>
      </w:r>
      <w:r w:rsidR="00855B16" w:rsidRPr="00855B16">
        <w:rPr>
          <w:color w:val="000000" w:themeColor="text1"/>
        </w:rPr>
        <w:t>and</w:t>
      </w:r>
      <w:r w:rsidR="00855B16">
        <w:rPr>
          <w:b/>
          <w:bCs/>
          <w:color w:val="000000" w:themeColor="text1"/>
        </w:rPr>
        <w:t xml:space="preserve"> MM42</w:t>
      </w:r>
      <w:r w:rsidR="003B0A3B">
        <w:rPr>
          <w:color w:val="000000" w:themeColor="text1"/>
        </w:rPr>
        <w:t>]</w:t>
      </w:r>
      <w:r w:rsidR="2C2CD129" w:rsidRPr="00CC71C0">
        <w:rPr>
          <w:color w:val="000000" w:themeColor="text1"/>
        </w:rPr>
        <w:t>.</w:t>
      </w:r>
    </w:p>
    <w:p w14:paraId="14C075F5" w14:textId="63B6C472" w:rsidR="00415974" w:rsidRPr="00CC71C0" w:rsidRDefault="4D505798" w:rsidP="4DE3081E">
      <w:pPr>
        <w:pStyle w:val="ListParagraph"/>
        <w:numPr>
          <w:ilvl w:val="0"/>
          <w:numId w:val="8"/>
        </w:numPr>
        <w:rPr>
          <w:color w:val="000000" w:themeColor="text1"/>
          <w:szCs w:val="24"/>
        </w:rPr>
      </w:pPr>
      <w:r w:rsidRPr="00CC71C0">
        <w:rPr>
          <w:color w:val="000000" w:themeColor="text1"/>
        </w:rPr>
        <w:t>T</w:t>
      </w:r>
      <w:r w:rsidR="00940F3E">
        <w:rPr>
          <w:color w:val="000000" w:themeColor="text1"/>
        </w:rPr>
        <w:t>hree</w:t>
      </w:r>
      <w:r w:rsidRPr="00CC71C0">
        <w:rPr>
          <w:color w:val="000000" w:themeColor="text1"/>
        </w:rPr>
        <w:t xml:space="preserve"> </w:t>
      </w:r>
      <w:r w:rsidR="50A87C41" w:rsidRPr="00CC71C0">
        <w:rPr>
          <w:color w:val="000000" w:themeColor="text1"/>
        </w:rPr>
        <w:t xml:space="preserve">housing sites </w:t>
      </w:r>
      <w:r w:rsidRPr="00CC71C0">
        <w:rPr>
          <w:color w:val="000000" w:themeColor="text1"/>
        </w:rPr>
        <w:t xml:space="preserve">are allocated in the </w:t>
      </w:r>
      <w:r w:rsidR="5EFEB4BC" w:rsidRPr="00CC71C0">
        <w:rPr>
          <w:color w:val="000000" w:themeColor="text1"/>
        </w:rPr>
        <w:t xml:space="preserve">Green Belt </w:t>
      </w:r>
      <w:r w:rsidR="004E4FFE">
        <w:rPr>
          <w:color w:val="000000" w:themeColor="text1"/>
        </w:rPr>
        <w:t>/ Metropolitan Open Land</w:t>
      </w:r>
      <w:r w:rsidR="5EFEB4BC" w:rsidRPr="00CC71C0">
        <w:rPr>
          <w:color w:val="000000" w:themeColor="text1"/>
        </w:rPr>
        <w:t xml:space="preserve"> in the </w:t>
      </w:r>
      <w:r w:rsidRPr="00CC71C0">
        <w:rPr>
          <w:color w:val="000000" w:themeColor="text1"/>
        </w:rPr>
        <w:t xml:space="preserve">submitted Plan (BA – Collier Row </w:t>
      </w:r>
      <w:proofErr w:type="spellStart"/>
      <w:r w:rsidRPr="00CC71C0">
        <w:rPr>
          <w:color w:val="000000" w:themeColor="text1"/>
        </w:rPr>
        <w:t>Ecogrove</w:t>
      </w:r>
      <w:proofErr w:type="spellEnd"/>
      <w:r w:rsidR="002E7FA9">
        <w:rPr>
          <w:color w:val="000000" w:themeColor="text1"/>
        </w:rPr>
        <w:t xml:space="preserve">, </w:t>
      </w:r>
      <w:r w:rsidR="6055668C" w:rsidRPr="00CC71C0">
        <w:rPr>
          <w:color w:val="000000" w:themeColor="text1"/>
        </w:rPr>
        <w:t xml:space="preserve">HR – City Pavilion and </w:t>
      </w:r>
      <w:proofErr w:type="spellStart"/>
      <w:r w:rsidR="6055668C" w:rsidRPr="00CC71C0">
        <w:rPr>
          <w:color w:val="000000" w:themeColor="text1"/>
        </w:rPr>
        <w:t>Elmstead</w:t>
      </w:r>
      <w:proofErr w:type="spellEnd"/>
      <w:r w:rsidR="6055668C" w:rsidRPr="00CC71C0">
        <w:rPr>
          <w:color w:val="000000" w:themeColor="text1"/>
        </w:rPr>
        <w:t xml:space="preserve"> Nurseries, Collier Row</w:t>
      </w:r>
      <w:r w:rsidR="002E7FA9">
        <w:rPr>
          <w:color w:val="000000" w:themeColor="text1"/>
        </w:rPr>
        <w:t xml:space="preserve"> and XO</w:t>
      </w:r>
      <w:r w:rsidR="002E7FA9" w:rsidRPr="00CC71C0">
        <w:rPr>
          <w:color w:val="000000" w:themeColor="text1"/>
        </w:rPr>
        <w:t xml:space="preserve"> – </w:t>
      </w:r>
      <w:r w:rsidR="002E7FA9">
        <w:rPr>
          <w:color w:val="000000" w:themeColor="text1"/>
        </w:rPr>
        <w:t>Lodge Avenue</w:t>
      </w:r>
      <w:r w:rsidR="058EA666" w:rsidRPr="00CC71C0">
        <w:rPr>
          <w:color w:val="000000" w:themeColor="text1"/>
        </w:rPr>
        <w:t>)</w:t>
      </w:r>
      <w:r w:rsidR="4163F87F" w:rsidRPr="00CC71C0">
        <w:rPr>
          <w:color w:val="000000" w:themeColor="text1"/>
        </w:rPr>
        <w:t xml:space="preserve">. </w:t>
      </w:r>
      <w:r w:rsidR="00A85630" w:rsidRPr="00CC71C0">
        <w:rPr>
          <w:color w:val="000000" w:themeColor="text1"/>
        </w:rPr>
        <w:t xml:space="preserve"> </w:t>
      </w:r>
      <w:r w:rsidR="4163F87F" w:rsidRPr="00CC71C0">
        <w:rPr>
          <w:color w:val="000000" w:themeColor="text1"/>
        </w:rPr>
        <w:t>The s</w:t>
      </w:r>
      <w:r w:rsidR="44B7BDB9" w:rsidRPr="00CC71C0">
        <w:rPr>
          <w:color w:val="000000" w:themeColor="text1"/>
        </w:rPr>
        <w:t>trategic housing</w:t>
      </w:r>
      <w:r w:rsidR="373D4A36" w:rsidRPr="00CC71C0">
        <w:rPr>
          <w:color w:val="000000" w:themeColor="text1"/>
        </w:rPr>
        <w:t xml:space="preserve"> </w:t>
      </w:r>
      <w:r w:rsidR="44B7BDB9" w:rsidRPr="00CC71C0">
        <w:rPr>
          <w:color w:val="000000" w:themeColor="text1"/>
        </w:rPr>
        <w:t xml:space="preserve">policies of the </w:t>
      </w:r>
      <w:r w:rsidR="4163F87F" w:rsidRPr="00CC71C0">
        <w:rPr>
          <w:color w:val="000000" w:themeColor="text1"/>
        </w:rPr>
        <w:t xml:space="preserve">Plan indicate that the need for housing </w:t>
      </w:r>
      <w:r w:rsidR="2EE2B673" w:rsidRPr="00CC71C0">
        <w:rPr>
          <w:color w:val="000000" w:themeColor="text1"/>
        </w:rPr>
        <w:t xml:space="preserve">over the Plan period </w:t>
      </w:r>
      <w:r w:rsidR="4163F87F" w:rsidRPr="00CC71C0">
        <w:rPr>
          <w:color w:val="000000" w:themeColor="text1"/>
        </w:rPr>
        <w:t>can be met on other</w:t>
      </w:r>
      <w:r w:rsidR="12994E8A" w:rsidRPr="00CC71C0">
        <w:rPr>
          <w:color w:val="000000" w:themeColor="text1"/>
        </w:rPr>
        <w:t xml:space="preserve"> non-Green Belt</w:t>
      </w:r>
      <w:r w:rsidR="4163F87F" w:rsidRPr="00CC71C0">
        <w:rPr>
          <w:color w:val="000000" w:themeColor="text1"/>
        </w:rPr>
        <w:t xml:space="preserve"> sites within the </w:t>
      </w:r>
      <w:r w:rsidR="658B08D0" w:rsidRPr="00CC71C0">
        <w:rPr>
          <w:color w:val="000000" w:themeColor="text1"/>
        </w:rPr>
        <w:t>Borough.</w:t>
      </w:r>
      <w:r w:rsidR="00C747DA">
        <w:rPr>
          <w:color w:val="000000" w:themeColor="text1"/>
        </w:rPr>
        <w:t xml:space="preserve"> </w:t>
      </w:r>
      <w:r w:rsidR="7CF60C86" w:rsidRPr="00CC71C0">
        <w:rPr>
          <w:color w:val="000000" w:themeColor="text1"/>
        </w:rPr>
        <w:t xml:space="preserve"> </w:t>
      </w:r>
      <w:r w:rsidR="00F51974">
        <w:rPr>
          <w:color w:val="000000" w:themeColor="text1"/>
        </w:rPr>
        <w:t>Exceptional circumstances have therefore not been demonstrated to</w:t>
      </w:r>
      <w:r w:rsidR="000B0A52">
        <w:rPr>
          <w:color w:val="000000" w:themeColor="text1"/>
        </w:rPr>
        <w:t xml:space="preserve"> justify</w:t>
      </w:r>
      <w:r w:rsidR="56661ADD" w:rsidRPr="00CC71C0">
        <w:rPr>
          <w:color w:val="000000" w:themeColor="text1"/>
        </w:rPr>
        <w:t xml:space="preserve"> </w:t>
      </w:r>
      <w:r w:rsidR="00D93DD7" w:rsidRPr="00CC71C0">
        <w:rPr>
          <w:color w:val="000000" w:themeColor="text1"/>
        </w:rPr>
        <w:t xml:space="preserve">altering the </w:t>
      </w:r>
      <w:r w:rsidR="56661ADD" w:rsidRPr="00CC71C0">
        <w:rPr>
          <w:color w:val="000000" w:themeColor="text1"/>
        </w:rPr>
        <w:t>Green Belt</w:t>
      </w:r>
      <w:r w:rsidR="00D93DD7" w:rsidRPr="00CC71C0">
        <w:rPr>
          <w:color w:val="000000" w:themeColor="text1"/>
        </w:rPr>
        <w:t xml:space="preserve"> </w:t>
      </w:r>
      <w:r w:rsidR="00AC6936">
        <w:rPr>
          <w:color w:val="000000" w:themeColor="text1"/>
        </w:rPr>
        <w:t>/ Metropolitan Open Land</w:t>
      </w:r>
      <w:r w:rsidR="00D93DD7" w:rsidRPr="00CC71C0">
        <w:rPr>
          <w:color w:val="000000" w:themeColor="text1"/>
        </w:rPr>
        <w:t xml:space="preserve"> boundary to facilitate the </w:t>
      </w:r>
      <w:r w:rsidR="006064A2" w:rsidRPr="00CC71C0">
        <w:rPr>
          <w:color w:val="000000" w:themeColor="text1"/>
        </w:rPr>
        <w:t>development of these sites</w:t>
      </w:r>
      <w:r w:rsidR="56661ADD" w:rsidRPr="00CC71C0">
        <w:rPr>
          <w:color w:val="000000" w:themeColor="text1"/>
        </w:rPr>
        <w:t xml:space="preserve"> for housing. </w:t>
      </w:r>
      <w:r w:rsidR="006064A2" w:rsidRPr="00CC71C0">
        <w:rPr>
          <w:color w:val="000000" w:themeColor="text1"/>
        </w:rPr>
        <w:t xml:space="preserve"> </w:t>
      </w:r>
      <w:r w:rsidR="56661ADD" w:rsidRPr="00CC71C0">
        <w:rPr>
          <w:b/>
          <w:bCs/>
          <w:color w:val="000000" w:themeColor="text1"/>
        </w:rPr>
        <w:t>MM</w:t>
      </w:r>
      <w:r w:rsidR="68EF3E4D" w:rsidRPr="00CC71C0">
        <w:rPr>
          <w:b/>
          <w:bCs/>
          <w:color w:val="000000" w:themeColor="text1"/>
        </w:rPr>
        <w:t>8</w:t>
      </w:r>
      <w:r w:rsidR="000F26B2">
        <w:rPr>
          <w:b/>
          <w:bCs/>
          <w:color w:val="000000" w:themeColor="text1"/>
        </w:rPr>
        <w:t xml:space="preserve"> </w:t>
      </w:r>
      <w:r w:rsidR="000F26B2">
        <w:rPr>
          <w:color w:val="000000" w:themeColor="text1"/>
        </w:rPr>
        <w:t xml:space="preserve">and </w:t>
      </w:r>
      <w:r w:rsidR="000F26B2">
        <w:rPr>
          <w:b/>
          <w:bCs/>
          <w:color w:val="000000" w:themeColor="text1"/>
        </w:rPr>
        <w:t>MM10</w:t>
      </w:r>
      <w:r w:rsidR="00641967" w:rsidRPr="00CC71C0">
        <w:rPr>
          <w:b/>
          <w:bCs/>
          <w:color w:val="000000" w:themeColor="text1"/>
        </w:rPr>
        <w:t xml:space="preserve"> </w:t>
      </w:r>
      <w:r w:rsidR="00641967" w:rsidRPr="00CC71C0">
        <w:rPr>
          <w:color w:val="000000" w:themeColor="text1"/>
        </w:rPr>
        <w:t>therefore</w:t>
      </w:r>
      <w:r w:rsidR="68EF3E4D" w:rsidRPr="00CC71C0">
        <w:rPr>
          <w:color w:val="000000" w:themeColor="text1"/>
        </w:rPr>
        <w:t xml:space="preserve"> </w:t>
      </w:r>
      <w:r w:rsidR="20D8292D" w:rsidRPr="00CC71C0">
        <w:rPr>
          <w:color w:val="000000" w:themeColor="text1"/>
        </w:rPr>
        <w:t>delete these sites from the Plan</w:t>
      </w:r>
      <w:r w:rsidR="00CB40E3" w:rsidRPr="00CC71C0">
        <w:rPr>
          <w:color w:val="000000" w:themeColor="text1"/>
        </w:rPr>
        <w:t xml:space="preserve"> because they are not justified</w:t>
      </w:r>
      <w:r w:rsidR="00B3128F" w:rsidRPr="00CC71C0">
        <w:rPr>
          <w:color w:val="000000" w:themeColor="text1"/>
        </w:rPr>
        <w:t xml:space="preserve"> and </w:t>
      </w:r>
      <w:r w:rsidR="00B76D45" w:rsidRPr="00CC71C0">
        <w:rPr>
          <w:color w:val="000000" w:themeColor="text1"/>
        </w:rPr>
        <w:t xml:space="preserve">to </w:t>
      </w:r>
      <w:r w:rsidR="00B3128F" w:rsidRPr="00CC71C0">
        <w:rPr>
          <w:color w:val="000000" w:themeColor="text1"/>
        </w:rPr>
        <w:t>ens</w:t>
      </w:r>
      <w:r w:rsidR="00A17D8E" w:rsidRPr="00CC71C0">
        <w:rPr>
          <w:color w:val="000000" w:themeColor="text1"/>
        </w:rPr>
        <w:t>u</w:t>
      </w:r>
      <w:r w:rsidR="00B3128F" w:rsidRPr="00CC71C0">
        <w:rPr>
          <w:color w:val="000000" w:themeColor="text1"/>
        </w:rPr>
        <w:t>re</w:t>
      </w:r>
      <w:r w:rsidR="20D8292D" w:rsidRPr="00CC71C0">
        <w:rPr>
          <w:color w:val="000000" w:themeColor="text1"/>
        </w:rPr>
        <w:t xml:space="preserve"> </w:t>
      </w:r>
      <w:r w:rsidR="36430158" w:rsidRPr="00CC71C0">
        <w:rPr>
          <w:color w:val="000000" w:themeColor="text1"/>
        </w:rPr>
        <w:t>consistency with national policy.</w:t>
      </w:r>
      <w:r w:rsidR="00F65816" w:rsidRPr="00CC71C0">
        <w:rPr>
          <w:color w:val="000000" w:themeColor="text1"/>
        </w:rPr>
        <w:t xml:space="preserve">  The Council will also need to ma</w:t>
      </w:r>
      <w:r w:rsidR="00814DC4" w:rsidRPr="00CC71C0">
        <w:rPr>
          <w:color w:val="000000" w:themeColor="text1"/>
        </w:rPr>
        <w:t>k</w:t>
      </w:r>
      <w:r w:rsidR="00F65816" w:rsidRPr="00CC71C0">
        <w:rPr>
          <w:color w:val="000000" w:themeColor="text1"/>
        </w:rPr>
        <w:t xml:space="preserve">e consequential changes to </w:t>
      </w:r>
      <w:r w:rsidR="00E2331A" w:rsidRPr="00CC71C0">
        <w:rPr>
          <w:color w:val="000000" w:themeColor="text1"/>
        </w:rPr>
        <w:t>its policies map</w:t>
      </w:r>
      <w:r w:rsidR="00814DC4" w:rsidRPr="00CC71C0">
        <w:rPr>
          <w:color w:val="000000" w:themeColor="text1"/>
        </w:rPr>
        <w:t xml:space="preserve"> on</w:t>
      </w:r>
      <w:r w:rsidR="00E2331A" w:rsidRPr="00CC71C0">
        <w:rPr>
          <w:color w:val="000000" w:themeColor="text1"/>
        </w:rPr>
        <w:t xml:space="preserve"> adoption</w:t>
      </w:r>
      <w:r w:rsidR="00814DC4" w:rsidRPr="00CC71C0">
        <w:rPr>
          <w:color w:val="000000" w:themeColor="text1"/>
        </w:rPr>
        <w:t xml:space="preserve"> of the Plan</w:t>
      </w:r>
      <w:r w:rsidR="00E2331A" w:rsidRPr="00CC71C0">
        <w:rPr>
          <w:color w:val="000000" w:themeColor="text1"/>
        </w:rPr>
        <w:t xml:space="preserve"> as indicated in </w:t>
      </w:r>
      <w:r w:rsidR="00EF689F" w:rsidRPr="00CC71C0">
        <w:rPr>
          <w:color w:val="000000" w:themeColor="text1"/>
        </w:rPr>
        <w:t>(EX</w:t>
      </w:r>
      <w:r w:rsidR="00681E32" w:rsidRPr="00CC71C0">
        <w:rPr>
          <w:color w:val="000000" w:themeColor="text1"/>
        </w:rPr>
        <w:t>194).</w:t>
      </w:r>
    </w:p>
    <w:p w14:paraId="6BC09B96" w14:textId="77777777" w:rsidR="00C06D6C" w:rsidRPr="00CC71C0" w:rsidRDefault="00C06D6C" w:rsidP="00C06D6C">
      <w:pPr>
        <w:pStyle w:val="Heading4"/>
        <w:rPr>
          <w:color w:val="000000" w:themeColor="text1"/>
        </w:rPr>
      </w:pPr>
      <w:bookmarkStart w:id="69" w:name="_Toc166765182"/>
      <w:r w:rsidRPr="00CC71C0">
        <w:rPr>
          <w:color w:val="000000" w:themeColor="text1"/>
        </w:rPr>
        <w:t>Conclusion</w:t>
      </w:r>
      <w:bookmarkEnd w:id="69"/>
    </w:p>
    <w:p w14:paraId="3BE8C454" w14:textId="5EC0DF41" w:rsidR="00C06D6C" w:rsidRPr="00CC71C0" w:rsidRDefault="00C06D6C" w:rsidP="00676FD9">
      <w:pPr>
        <w:pStyle w:val="ListParagraph"/>
        <w:numPr>
          <w:ilvl w:val="0"/>
          <w:numId w:val="8"/>
        </w:numPr>
        <w:rPr>
          <w:color w:val="000000" w:themeColor="text1"/>
        </w:rPr>
      </w:pPr>
      <w:r w:rsidRPr="00CC71C0">
        <w:rPr>
          <w:color w:val="000000" w:themeColor="text1"/>
        </w:rPr>
        <w:t xml:space="preserve">Subject to the MMs identified above, the </w:t>
      </w:r>
      <w:r w:rsidR="00B3128F" w:rsidRPr="00CC71C0">
        <w:rPr>
          <w:color w:val="000000" w:themeColor="text1"/>
        </w:rPr>
        <w:t>P</w:t>
      </w:r>
      <w:r w:rsidRPr="00CC71C0">
        <w:rPr>
          <w:color w:val="000000" w:themeColor="text1"/>
        </w:rPr>
        <w:t>lan has been positively prepared</w:t>
      </w:r>
      <w:r w:rsidR="00B3128F" w:rsidRPr="00CC71C0">
        <w:rPr>
          <w:color w:val="000000" w:themeColor="text1"/>
        </w:rPr>
        <w:t xml:space="preserve">, </w:t>
      </w:r>
      <w:r w:rsidRPr="00CC71C0">
        <w:rPr>
          <w:color w:val="000000" w:themeColor="text1"/>
        </w:rPr>
        <w:t>is justified, effective</w:t>
      </w:r>
      <w:r w:rsidR="00B3128F" w:rsidRPr="00CC71C0">
        <w:rPr>
          <w:color w:val="000000" w:themeColor="text1"/>
        </w:rPr>
        <w:t xml:space="preserve">, </w:t>
      </w:r>
      <w:r w:rsidRPr="00CC71C0">
        <w:rPr>
          <w:color w:val="000000" w:themeColor="text1"/>
        </w:rPr>
        <w:t xml:space="preserve">consistent with national policy and in general conformity with the London Plan, in relation to the approach towards </w:t>
      </w:r>
      <w:r w:rsidR="00676FD9" w:rsidRPr="00CC71C0">
        <w:rPr>
          <w:color w:val="000000" w:themeColor="text1"/>
        </w:rPr>
        <w:t xml:space="preserve">gypsies, travellers and travelling </w:t>
      </w:r>
      <w:proofErr w:type="spellStart"/>
      <w:r w:rsidR="00676FD9" w:rsidRPr="00CC71C0">
        <w:rPr>
          <w:color w:val="000000" w:themeColor="text1"/>
        </w:rPr>
        <w:t>showpeople</w:t>
      </w:r>
      <w:proofErr w:type="spellEnd"/>
      <w:r w:rsidR="00676FD9" w:rsidRPr="00CC71C0">
        <w:rPr>
          <w:color w:val="000000" w:themeColor="text1"/>
        </w:rPr>
        <w:t xml:space="preserve"> and the </w:t>
      </w:r>
      <w:r w:rsidR="00AD12E0" w:rsidRPr="00CC71C0">
        <w:rPr>
          <w:color w:val="000000" w:themeColor="text1"/>
        </w:rPr>
        <w:t>G</w:t>
      </w:r>
      <w:r w:rsidR="00676FD9" w:rsidRPr="00CC71C0">
        <w:rPr>
          <w:color w:val="000000" w:themeColor="text1"/>
        </w:rPr>
        <w:t xml:space="preserve">reen </w:t>
      </w:r>
      <w:r w:rsidR="00AD12E0" w:rsidRPr="00CC71C0">
        <w:rPr>
          <w:color w:val="000000" w:themeColor="text1"/>
        </w:rPr>
        <w:t>B</w:t>
      </w:r>
      <w:r w:rsidR="00676FD9" w:rsidRPr="00CC71C0">
        <w:rPr>
          <w:color w:val="000000" w:themeColor="text1"/>
        </w:rPr>
        <w:t>elt</w:t>
      </w:r>
      <w:r w:rsidRPr="00CC71C0">
        <w:rPr>
          <w:color w:val="000000" w:themeColor="text1"/>
        </w:rPr>
        <w:t xml:space="preserve">. </w:t>
      </w:r>
    </w:p>
    <w:p w14:paraId="674D69DE" w14:textId="637B4B56" w:rsidR="00415974" w:rsidRPr="00CC71C0" w:rsidRDefault="017EE32A" w:rsidP="4DE3081E">
      <w:pPr>
        <w:pStyle w:val="Heading3"/>
        <w:rPr>
          <w:color w:val="000000" w:themeColor="text1"/>
          <w:sz w:val="24"/>
        </w:rPr>
      </w:pPr>
      <w:bookmarkStart w:id="70" w:name="_Toc166765183"/>
      <w:r w:rsidRPr="00CC71C0">
        <w:rPr>
          <w:color w:val="000000" w:themeColor="text1"/>
        </w:rPr>
        <w:t xml:space="preserve">Issue </w:t>
      </w:r>
      <w:r w:rsidR="00F334E1" w:rsidRPr="00CC71C0">
        <w:rPr>
          <w:color w:val="000000" w:themeColor="text1"/>
        </w:rPr>
        <w:t>4</w:t>
      </w:r>
      <w:r w:rsidRPr="00CC71C0">
        <w:rPr>
          <w:color w:val="000000" w:themeColor="text1"/>
        </w:rPr>
        <w:t xml:space="preserve"> – </w:t>
      </w:r>
      <w:bookmarkStart w:id="71" w:name="_Hlk152862743"/>
      <w:r w:rsidR="497A0C11" w:rsidRPr="00CC71C0">
        <w:rPr>
          <w:color w:val="000000" w:themeColor="text1"/>
        </w:rPr>
        <w:t>Whether the</w:t>
      </w:r>
      <w:r w:rsidR="00954F74" w:rsidRPr="00CC71C0">
        <w:rPr>
          <w:color w:val="000000" w:themeColor="text1"/>
        </w:rPr>
        <w:t xml:space="preserve"> Plan’s</w:t>
      </w:r>
      <w:r w:rsidR="497A0C11" w:rsidRPr="00CC71C0">
        <w:rPr>
          <w:color w:val="000000" w:themeColor="text1"/>
        </w:rPr>
        <w:t xml:space="preserve"> </w:t>
      </w:r>
      <w:r w:rsidR="00FF6557" w:rsidRPr="00CC71C0">
        <w:rPr>
          <w:color w:val="000000" w:themeColor="text1"/>
        </w:rPr>
        <w:t>approach to the econom</w:t>
      </w:r>
      <w:r w:rsidR="00F334E1" w:rsidRPr="00CC71C0">
        <w:rPr>
          <w:color w:val="000000" w:themeColor="text1"/>
        </w:rPr>
        <w:t xml:space="preserve">y </w:t>
      </w:r>
      <w:r w:rsidR="497A0C11" w:rsidRPr="00CC71C0">
        <w:rPr>
          <w:color w:val="000000" w:themeColor="text1"/>
        </w:rPr>
        <w:t>has been positively prepared</w:t>
      </w:r>
      <w:r w:rsidR="00F334E1" w:rsidRPr="00CC71C0">
        <w:rPr>
          <w:color w:val="000000" w:themeColor="text1"/>
        </w:rPr>
        <w:t>,</w:t>
      </w:r>
      <w:r w:rsidR="497A0C11" w:rsidRPr="00CC71C0">
        <w:rPr>
          <w:color w:val="000000" w:themeColor="text1"/>
        </w:rPr>
        <w:t xml:space="preserve"> is justified, effective</w:t>
      </w:r>
      <w:r w:rsidR="00436615" w:rsidRPr="00CC71C0">
        <w:rPr>
          <w:color w:val="000000" w:themeColor="text1"/>
        </w:rPr>
        <w:t xml:space="preserve">, </w:t>
      </w:r>
      <w:r w:rsidR="497A0C11" w:rsidRPr="00CC71C0">
        <w:rPr>
          <w:color w:val="000000" w:themeColor="text1"/>
        </w:rPr>
        <w:t>consistent with national policy and in general conformity with the London Plan</w:t>
      </w:r>
      <w:bookmarkEnd w:id="55"/>
      <w:bookmarkEnd w:id="71"/>
      <w:r w:rsidR="47C74E60" w:rsidRPr="00CC71C0">
        <w:rPr>
          <w:color w:val="000000" w:themeColor="text1"/>
        </w:rPr>
        <w:t>?</w:t>
      </w:r>
      <w:bookmarkEnd w:id="70"/>
    </w:p>
    <w:p w14:paraId="674D69DF" w14:textId="77777777" w:rsidR="00415974" w:rsidRPr="00CC71C0" w:rsidRDefault="00415974">
      <w:pPr>
        <w:spacing w:before="0" w:after="0"/>
        <w:rPr>
          <w:color w:val="000000" w:themeColor="text1"/>
        </w:rPr>
      </w:pPr>
    </w:p>
    <w:p w14:paraId="694D4918" w14:textId="1D54E747" w:rsidR="002F4866" w:rsidRPr="00CC71C0" w:rsidRDefault="2EBCEE13">
      <w:pPr>
        <w:numPr>
          <w:ilvl w:val="0"/>
          <w:numId w:val="8"/>
        </w:numPr>
        <w:rPr>
          <w:bCs/>
          <w:color w:val="000000" w:themeColor="text1"/>
        </w:rPr>
      </w:pPr>
      <w:r w:rsidRPr="00CC71C0">
        <w:rPr>
          <w:color w:val="000000" w:themeColor="text1"/>
        </w:rPr>
        <w:t>The Borough</w:t>
      </w:r>
      <w:r w:rsidR="4DD33306" w:rsidRPr="00CC71C0">
        <w:rPr>
          <w:color w:val="000000" w:themeColor="text1"/>
        </w:rPr>
        <w:t xml:space="preserve"> is part of the functional economic region of Greater London.  In this context </w:t>
      </w:r>
      <w:r w:rsidR="69364D6E" w:rsidRPr="00CC71C0">
        <w:rPr>
          <w:color w:val="000000" w:themeColor="text1"/>
        </w:rPr>
        <w:t xml:space="preserve">Chapter </w:t>
      </w:r>
      <w:r w:rsidR="00DC69C6" w:rsidRPr="00CC71C0">
        <w:rPr>
          <w:color w:val="000000" w:themeColor="text1"/>
        </w:rPr>
        <w:t>7</w:t>
      </w:r>
      <w:r w:rsidR="69364D6E" w:rsidRPr="00CC71C0">
        <w:rPr>
          <w:color w:val="000000" w:themeColor="text1"/>
        </w:rPr>
        <w:t xml:space="preserve"> of the </w:t>
      </w:r>
      <w:r w:rsidR="00CF1ECC" w:rsidRPr="00CC71C0">
        <w:rPr>
          <w:color w:val="000000" w:themeColor="text1"/>
        </w:rPr>
        <w:t>P</w:t>
      </w:r>
      <w:r w:rsidR="69364D6E" w:rsidRPr="00CC71C0">
        <w:rPr>
          <w:color w:val="000000" w:themeColor="text1"/>
        </w:rPr>
        <w:t xml:space="preserve">lan </w:t>
      </w:r>
      <w:r w:rsidR="6A6ED490" w:rsidRPr="00CC71C0">
        <w:rPr>
          <w:color w:val="000000" w:themeColor="text1"/>
        </w:rPr>
        <w:t xml:space="preserve">is concerned with </w:t>
      </w:r>
      <w:r w:rsidR="79ECD8A7" w:rsidRPr="00CC71C0">
        <w:rPr>
          <w:color w:val="000000" w:themeColor="text1"/>
        </w:rPr>
        <w:t xml:space="preserve">Barking and </w:t>
      </w:r>
      <w:r w:rsidR="6A6ED490" w:rsidRPr="00CC71C0">
        <w:rPr>
          <w:color w:val="000000" w:themeColor="text1"/>
        </w:rPr>
        <w:t>Dagenham’s</w:t>
      </w:r>
      <w:r w:rsidR="69364D6E" w:rsidRPr="00CC71C0">
        <w:rPr>
          <w:color w:val="000000" w:themeColor="text1"/>
        </w:rPr>
        <w:t xml:space="preserve"> economy</w:t>
      </w:r>
      <w:r w:rsidR="5D6F07B1" w:rsidRPr="00CC71C0">
        <w:rPr>
          <w:color w:val="000000" w:themeColor="text1"/>
        </w:rPr>
        <w:t xml:space="preserve">.  </w:t>
      </w:r>
      <w:r w:rsidR="00372175" w:rsidRPr="00CC71C0">
        <w:rPr>
          <w:color w:val="000000" w:themeColor="text1"/>
        </w:rPr>
        <w:t xml:space="preserve">In line with the Plan’s vision and objectives, </w:t>
      </w:r>
      <w:r w:rsidR="00D82052" w:rsidRPr="00CC71C0">
        <w:rPr>
          <w:color w:val="000000" w:themeColor="text1"/>
        </w:rPr>
        <w:t>t</w:t>
      </w:r>
      <w:r w:rsidR="5D6F07B1" w:rsidRPr="00CC71C0">
        <w:rPr>
          <w:color w:val="000000" w:themeColor="text1"/>
        </w:rPr>
        <w:t>he</w:t>
      </w:r>
      <w:r w:rsidR="00D82052" w:rsidRPr="00CC71C0">
        <w:rPr>
          <w:color w:val="000000" w:themeColor="text1"/>
        </w:rPr>
        <w:t xml:space="preserve"> economy </w:t>
      </w:r>
      <w:r w:rsidR="5D6F07B1" w:rsidRPr="00CC71C0">
        <w:rPr>
          <w:color w:val="000000" w:themeColor="text1"/>
        </w:rPr>
        <w:t>policies aim</w:t>
      </w:r>
      <w:r w:rsidR="005F4A63" w:rsidRPr="00CC71C0">
        <w:rPr>
          <w:color w:val="000000" w:themeColor="text1"/>
        </w:rPr>
        <w:t xml:space="preserve"> to</w:t>
      </w:r>
      <w:r w:rsidR="00D82052" w:rsidRPr="00CC71C0">
        <w:rPr>
          <w:color w:val="000000" w:themeColor="text1"/>
        </w:rPr>
        <w:t xml:space="preserve"> among other things</w:t>
      </w:r>
      <w:r w:rsidR="5D6F07B1" w:rsidRPr="00CC71C0">
        <w:rPr>
          <w:color w:val="000000" w:themeColor="text1"/>
        </w:rPr>
        <w:t xml:space="preserve"> </w:t>
      </w:r>
      <w:r w:rsidR="55275C4D" w:rsidRPr="00CC71C0">
        <w:rPr>
          <w:color w:val="000000" w:themeColor="text1"/>
        </w:rPr>
        <w:t xml:space="preserve">make better use of </w:t>
      </w:r>
      <w:r w:rsidR="6F158DA1" w:rsidRPr="00CC71C0">
        <w:rPr>
          <w:color w:val="000000" w:themeColor="text1"/>
        </w:rPr>
        <w:t>the Borough</w:t>
      </w:r>
      <w:r w:rsidR="39876019" w:rsidRPr="00CC71C0">
        <w:rPr>
          <w:color w:val="000000" w:themeColor="text1"/>
        </w:rPr>
        <w:t>’</w:t>
      </w:r>
      <w:r w:rsidR="6F158DA1" w:rsidRPr="00CC71C0">
        <w:rPr>
          <w:color w:val="000000" w:themeColor="text1"/>
        </w:rPr>
        <w:t xml:space="preserve">s </w:t>
      </w:r>
      <w:r w:rsidR="002A0FC1" w:rsidRPr="00CC71C0">
        <w:rPr>
          <w:color w:val="000000" w:themeColor="text1"/>
        </w:rPr>
        <w:t>industrial</w:t>
      </w:r>
      <w:r w:rsidR="6F158DA1" w:rsidRPr="00CC71C0">
        <w:rPr>
          <w:color w:val="000000" w:themeColor="text1"/>
        </w:rPr>
        <w:t xml:space="preserve"> land to facilitate the delivery of </w:t>
      </w:r>
      <w:r w:rsidR="00DC69C6" w:rsidRPr="00CC71C0">
        <w:rPr>
          <w:color w:val="000000" w:themeColor="text1"/>
        </w:rPr>
        <w:t>around</w:t>
      </w:r>
      <w:r w:rsidR="5D0A676A" w:rsidRPr="00CC71C0">
        <w:rPr>
          <w:color w:val="000000" w:themeColor="text1"/>
        </w:rPr>
        <w:t xml:space="preserve"> 20,000 new jobs over the </w:t>
      </w:r>
      <w:r w:rsidR="00186FD4" w:rsidRPr="00CC71C0">
        <w:rPr>
          <w:color w:val="000000" w:themeColor="text1"/>
        </w:rPr>
        <w:t>P</w:t>
      </w:r>
      <w:r w:rsidR="5D0A676A" w:rsidRPr="00CC71C0">
        <w:rPr>
          <w:color w:val="000000" w:themeColor="text1"/>
        </w:rPr>
        <w:t>lan period</w:t>
      </w:r>
      <w:r w:rsidR="00863E66" w:rsidRPr="00CC71C0">
        <w:rPr>
          <w:color w:val="000000" w:themeColor="text1"/>
        </w:rPr>
        <w:t xml:space="preserve">, </w:t>
      </w:r>
      <w:r w:rsidR="007F1977" w:rsidRPr="00CC71C0">
        <w:rPr>
          <w:color w:val="000000" w:themeColor="text1"/>
        </w:rPr>
        <w:t xml:space="preserve">maintain and enhance </w:t>
      </w:r>
      <w:r w:rsidR="6FCE9AA7" w:rsidRPr="00CC71C0">
        <w:rPr>
          <w:color w:val="000000" w:themeColor="text1"/>
        </w:rPr>
        <w:t xml:space="preserve">a vibrant </w:t>
      </w:r>
      <w:r w:rsidR="07FBF4A0" w:rsidRPr="00CC71C0">
        <w:rPr>
          <w:color w:val="000000" w:themeColor="text1"/>
        </w:rPr>
        <w:t>and resilient network of town centres</w:t>
      </w:r>
      <w:r w:rsidR="00B640D2" w:rsidRPr="00CC71C0">
        <w:rPr>
          <w:color w:val="000000" w:themeColor="text1"/>
        </w:rPr>
        <w:t xml:space="preserve"> and ensure wharves are safeguarded</w:t>
      </w:r>
      <w:r w:rsidR="5D0A676A" w:rsidRPr="00CC71C0">
        <w:rPr>
          <w:color w:val="000000" w:themeColor="text1"/>
        </w:rPr>
        <w:t>.</w:t>
      </w:r>
    </w:p>
    <w:p w14:paraId="2B668818" w14:textId="581D924A" w:rsidR="00AB6906" w:rsidRPr="00CC71C0" w:rsidRDefault="00B76AFB" w:rsidP="00244E49">
      <w:pPr>
        <w:pStyle w:val="Heading4"/>
        <w:rPr>
          <w:color w:val="000000" w:themeColor="text1"/>
        </w:rPr>
      </w:pPr>
      <w:bookmarkStart w:id="72" w:name="_Toc80870158"/>
      <w:bookmarkStart w:id="73" w:name="_Toc166765184"/>
      <w:r w:rsidRPr="00CC71C0">
        <w:rPr>
          <w:color w:val="000000" w:themeColor="text1"/>
        </w:rPr>
        <w:lastRenderedPageBreak/>
        <w:t>Employment</w:t>
      </w:r>
      <w:r w:rsidR="000D2341" w:rsidRPr="00CC71C0">
        <w:rPr>
          <w:color w:val="000000" w:themeColor="text1"/>
        </w:rPr>
        <w:t xml:space="preserve"> and Industrial Land</w:t>
      </w:r>
      <w:bookmarkEnd w:id="72"/>
      <w:r w:rsidR="00AB6906" w:rsidRPr="00CC71C0">
        <w:rPr>
          <w:color w:val="000000" w:themeColor="text1"/>
        </w:rPr>
        <w:t xml:space="preserve"> (Policies SP 5 and DME 1)</w:t>
      </w:r>
      <w:bookmarkEnd w:id="73"/>
      <w:r w:rsidR="00AE01A2" w:rsidRPr="00CC71C0">
        <w:rPr>
          <w:color w:val="000000" w:themeColor="text1"/>
        </w:rPr>
        <w:br/>
      </w:r>
    </w:p>
    <w:p w14:paraId="3C2798D7" w14:textId="16BD1A84" w:rsidR="006D40AA" w:rsidRPr="00CC71C0" w:rsidRDefault="006D40AA" w:rsidP="006D40AA">
      <w:pPr>
        <w:pStyle w:val="Heading5"/>
        <w:rPr>
          <w:color w:val="000000" w:themeColor="text1"/>
        </w:rPr>
      </w:pPr>
      <w:r w:rsidRPr="00CC71C0">
        <w:rPr>
          <w:color w:val="000000" w:themeColor="text1"/>
        </w:rPr>
        <w:t xml:space="preserve">London Plan requirements   </w:t>
      </w:r>
    </w:p>
    <w:p w14:paraId="1A2162EB" w14:textId="235B3904" w:rsidR="0008242D" w:rsidRPr="00CC71C0" w:rsidRDefault="006D40AA" w:rsidP="006D40AA">
      <w:pPr>
        <w:numPr>
          <w:ilvl w:val="0"/>
          <w:numId w:val="8"/>
        </w:numPr>
        <w:rPr>
          <w:bCs/>
          <w:color w:val="000000" w:themeColor="text1"/>
        </w:rPr>
      </w:pPr>
      <w:r w:rsidRPr="00CC71C0">
        <w:rPr>
          <w:bCs/>
          <w:color w:val="000000" w:themeColor="text1"/>
        </w:rPr>
        <w:t xml:space="preserve">Policy E4 of the London Plan states </w:t>
      </w:r>
      <w:r w:rsidR="00955A54" w:rsidRPr="00CC71C0">
        <w:rPr>
          <w:bCs/>
          <w:color w:val="000000" w:themeColor="text1"/>
        </w:rPr>
        <w:t xml:space="preserve">a </w:t>
      </w:r>
      <w:r w:rsidRPr="00CC71C0">
        <w:rPr>
          <w:bCs/>
          <w:color w:val="000000" w:themeColor="text1"/>
        </w:rPr>
        <w:t xml:space="preserve">sufficient supply of land and premises in different parts of London to meet current and future demands for industrial and related functions should be provided and maintained, </w:t>
      </w:r>
      <w:proofErr w:type="gramStart"/>
      <w:r w:rsidRPr="00CC71C0">
        <w:rPr>
          <w:bCs/>
          <w:color w:val="000000" w:themeColor="text1"/>
        </w:rPr>
        <w:t>taking into account</w:t>
      </w:r>
      <w:proofErr w:type="gramEnd"/>
      <w:r w:rsidRPr="00CC71C0">
        <w:rPr>
          <w:bCs/>
          <w:color w:val="000000" w:themeColor="text1"/>
        </w:rPr>
        <w:t xml:space="preserve"> strategic and local employment land reviews, industrial land audits and the potential for intensification, co-location and substitution.  It makes clear land and premises are categorised as</w:t>
      </w:r>
      <w:r w:rsidR="0008242D" w:rsidRPr="00CC71C0">
        <w:rPr>
          <w:bCs/>
          <w:color w:val="000000" w:themeColor="text1"/>
        </w:rPr>
        <w:t xml:space="preserve"> either</w:t>
      </w:r>
      <w:r w:rsidR="007A7248" w:rsidRPr="00CC71C0">
        <w:rPr>
          <w:bCs/>
          <w:color w:val="000000" w:themeColor="text1"/>
        </w:rPr>
        <w:t xml:space="preserve"> a</w:t>
      </w:r>
      <w:r w:rsidRPr="00CC71C0">
        <w:rPr>
          <w:bCs/>
          <w:color w:val="000000" w:themeColor="text1"/>
        </w:rPr>
        <w:t xml:space="preserve"> </w:t>
      </w:r>
      <w:r w:rsidR="002C4605" w:rsidRPr="00CC71C0">
        <w:rPr>
          <w:color w:val="000000" w:themeColor="text1"/>
        </w:rPr>
        <w:t>Strategic Industrial Location</w:t>
      </w:r>
      <w:r w:rsidR="002C4605" w:rsidRPr="00CC71C0">
        <w:rPr>
          <w:bCs/>
          <w:color w:val="000000" w:themeColor="text1"/>
        </w:rPr>
        <w:t xml:space="preserve"> (</w:t>
      </w:r>
      <w:r w:rsidRPr="00CC71C0">
        <w:rPr>
          <w:bCs/>
          <w:color w:val="000000" w:themeColor="text1"/>
        </w:rPr>
        <w:t>SIL</w:t>
      </w:r>
      <w:r w:rsidR="002C4605" w:rsidRPr="00CC71C0">
        <w:rPr>
          <w:bCs/>
          <w:color w:val="000000" w:themeColor="text1"/>
        </w:rPr>
        <w:t>)</w:t>
      </w:r>
      <w:r w:rsidRPr="00CC71C0">
        <w:rPr>
          <w:bCs/>
          <w:color w:val="000000" w:themeColor="text1"/>
        </w:rPr>
        <w:t xml:space="preserve">, </w:t>
      </w:r>
      <w:r w:rsidR="00630C88" w:rsidRPr="00CC71C0">
        <w:rPr>
          <w:color w:val="000000" w:themeColor="text1"/>
        </w:rPr>
        <w:t>Locally Significant Industrial Site</w:t>
      </w:r>
      <w:r w:rsidR="00630C88" w:rsidRPr="00CC71C0">
        <w:rPr>
          <w:bCs/>
          <w:color w:val="000000" w:themeColor="text1"/>
        </w:rPr>
        <w:t xml:space="preserve"> </w:t>
      </w:r>
      <w:r w:rsidR="00E45334" w:rsidRPr="00CC71C0">
        <w:rPr>
          <w:bCs/>
          <w:color w:val="000000" w:themeColor="text1"/>
        </w:rPr>
        <w:t>(</w:t>
      </w:r>
      <w:r w:rsidRPr="00CC71C0">
        <w:rPr>
          <w:bCs/>
          <w:color w:val="000000" w:themeColor="text1"/>
        </w:rPr>
        <w:t>LSIS</w:t>
      </w:r>
      <w:r w:rsidR="00E45334" w:rsidRPr="00CC71C0">
        <w:rPr>
          <w:bCs/>
          <w:color w:val="000000" w:themeColor="text1"/>
        </w:rPr>
        <w:t>)</w:t>
      </w:r>
      <w:r w:rsidR="00630C88" w:rsidRPr="00CC71C0">
        <w:rPr>
          <w:bCs/>
          <w:color w:val="000000" w:themeColor="text1"/>
        </w:rPr>
        <w:t xml:space="preserve"> </w:t>
      </w:r>
      <w:r w:rsidRPr="00CC71C0">
        <w:rPr>
          <w:bCs/>
          <w:color w:val="000000" w:themeColor="text1"/>
        </w:rPr>
        <w:t xml:space="preserve">or non-designated industrial sites.  </w:t>
      </w:r>
    </w:p>
    <w:p w14:paraId="561F4AFE" w14:textId="24E971B0" w:rsidR="006D40AA" w:rsidRPr="00CC71C0" w:rsidRDefault="006D40AA" w:rsidP="006D40AA">
      <w:pPr>
        <w:numPr>
          <w:ilvl w:val="0"/>
          <w:numId w:val="8"/>
        </w:numPr>
        <w:rPr>
          <w:bCs/>
          <w:color w:val="000000" w:themeColor="text1"/>
        </w:rPr>
      </w:pPr>
      <w:r w:rsidRPr="00CC71C0">
        <w:rPr>
          <w:bCs/>
          <w:color w:val="000000" w:themeColor="text1"/>
        </w:rPr>
        <w:t>Criteri</w:t>
      </w:r>
      <w:r w:rsidR="0008242D" w:rsidRPr="00CC71C0">
        <w:rPr>
          <w:bCs/>
          <w:color w:val="000000" w:themeColor="text1"/>
        </w:rPr>
        <w:t>on</w:t>
      </w:r>
      <w:r w:rsidRPr="00CC71C0">
        <w:rPr>
          <w:bCs/>
          <w:color w:val="000000" w:themeColor="text1"/>
        </w:rPr>
        <w:t xml:space="preserve"> C</w:t>
      </w:r>
      <w:r w:rsidR="0008242D" w:rsidRPr="00CC71C0">
        <w:rPr>
          <w:bCs/>
          <w:color w:val="000000" w:themeColor="text1"/>
        </w:rPr>
        <w:t xml:space="preserve"> of Policy E4 of the London Plan, </w:t>
      </w:r>
      <w:r w:rsidRPr="00CC71C0">
        <w:rPr>
          <w:bCs/>
          <w:color w:val="000000" w:themeColor="text1"/>
        </w:rPr>
        <w:t>requires capacity to be planned, monitored and managed and that any release should be facilitated through processes of industrial intensification, co-location and substitution in line with Policy E7 of the London Plan.  Policies E5 and E6 of the London Plan require detailed boundaries to be defined for SIL and LSIS in Borough Local Plans alongside policies to manage development within them.</w:t>
      </w:r>
    </w:p>
    <w:p w14:paraId="09A28DD3" w14:textId="458CB179" w:rsidR="006D40AA" w:rsidRPr="00CC71C0" w:rsidRDefault="00EC426D" w:rsidP="00EC426D">
      <w:pPr>
        <w:pStyle w:val="Heading5"/>
        <w:rPr>
          <w:color w:val="000000" w:themeColor="text1"/>
        </w:rPr>
      </w:pPr>
      <w:r w:rsidRPr="00CC71C0">
        <w:rPr>
          <w:color w:val="000000" w:themeColor="text1"/>
        </w:rPr>
        <w:t xml:space="preserve">Local Context   </w:t>
      </w:r>
    </w:p>
    <w:p w14:paraId="10D2A8C9" w14:textId="699C767A" w:rsidR="00891CC2" w:rsidRPr="00CC71C0" w:rsidRDefault="27D9C352">
      <w:pPr>
        <w:numPr>
          <w:ilvl w:val="0"/>
          <w:numId w:val="8"/>
        </w:numPr>
        <w:rPr>
          <w:bCs/>
          <w:color w:val="000000" w:themeColor="text1"/>
        </w:rPr>
      </w:pPr>
      <w:r w:rsidRPr="00CC71C0">
        <w:rPr>
          <w:color w:val="000000" w:themeColor="text1"/>
        </w:rPr>
        <w:t>T</w:t>
      </w:r>
      <w:r w:rsidR="745E2CEE" w:rsidRPr="00CC71C0">
        <w:rPr>
          <w:color w:val="000000" w:themeColor="text1"/>
        </w:rPr>
        <w:t xml:space="preserve">he </w:t>
      </w:r>
      <w:r w:rsidR="4D9222C8" w:rsidRPr="00CC71C0">
        <w:rPr>
          <w:color w:val="000000" w:themeColor="text1"/>
        </w:rPr>
        <w:t>Council’s Industrial Land Strategy</w:t>
      </w:r>
      <w:r w:rsidR="0065576D" w:rsidRPr="00CC71C0">
        <w:rPr>
          <w:color w:val="000000" w:themeColor="text1"/>
        </w:rPr>
        <w:t xml:space="preserve"> (ILS)</w:t>
      </w:r>
      <w:r w:rsidR="00E57CAF" w:rsidRPr="00CC71C0">
        <w:rPr>
          <w:color w:val="000000" w:themeColor="text1"/>
        </w:rPr>
        <w:t xml:space="preserve"> (E</w:t>
      </w:r>
      <w:r w:rsidR="002742D0" w:rsidRPr="00CC71C0">
        <w:rPr>
          <w:color w:val="000000" w:themeColor="text1"/>
        </w:rPr>
        <w:t>7 &amp; E8)</w:t>
      </w:r>
      <w:r w:rsidR="316852ED" w:rsidRPr="00CC71C0">
        <w:rPr>
          <w:color w:val="000000" w:themeColor="text1"/>
        </w:rPr>
        <w:t xml:space="preserve"> </w:t>
      </w:r>
      <w:r w:rsidR="51309022" w:rsidRPr="00CC71C0">
        <w:rPr>
          <w:color w:val="000000" w:themeColor="text1"/>
        </w:rPr>
        <w:t>forecast</w:t>
      </w:r>
      <w:r w:rsidR="0042415F" w:rsidRPr="00CC71C0">
        <w:rPr>
          <w:color w:val="000000" w:themeColor="text1"/>
        </w:rPr>
        <w:t>s</w:t>
      </w:r>
      <w:r w:rsidRPr="00CC71C0">
        <w:rPr>
          <w:color w:val="000000" w:themeColor="text1"/>
        </w:rPr>
        <w:t>,</w:t>
      </w:r>
      <w:r w:rsidR="7D1BA8A0" w:rsidRPr="00CC71C0">
        <w:rPr>
          <w:color w:val="000000" w:themeColor="text1"/>
        </w:rPr>
        <w:t xml:space="preserve"> based on </w:t>
      </w:r>
      <w:r w:rsidR="3877F8DE" w:rsidRPr="00CC71C0">
        <w:rPr>
          <w:color w:val="000000" w:themeColor="text1"/>
        </w:rPr>
        <w:t>changes in the Borough</w:t>
      </w:r>
      <w:r w:rsidRPr="00CC71C0">
        <w:rPr>
          <w:color w:val="000000" w:themeColor="text1"/>
        </w:rPr>
        <w:t>’s</w:t>
      </w:r>
      <w:r w:rsidR="3877F8DE" w:rsidRPr="00CC71C0">
        <w:rPr>
          <w:color w:val="000000" w:themeColor="text1"/>
        </w:rPr>
        <w:t xml:space="preserve"> employment sectors</w:t>
      </w:r>
      <w:r w:rsidR="66B31AD2" w:rsidRPr="00CC71C0">
        <w:rPr>
          <w:color w:val="000000" w:themeColor="text1"/>
        </w:rPr>
        <w:t>,</w:t>
      </w:r>
      <w:r w:rsidR="7D1BA8A0" w:rsidRPr="00CC71C0">
        <w:rPr>
          <w:color w:val="000000" w:themeColor="text1"/>
        </w:rPr>
        <w:t xml:space="preserve"> an additional 10,7</w:t>
      </w:r>
      <w:r w:rsidR="3DE01425" w:rsidRPr="00CC71C0">
        <w:rPr>
          <w:color w:val="000000" w:themeColor="text1"/>
        </w:rPr>
        <w:t>77 jobs</w:t>
      </w:r>
      <w:r w:rsidR="66B31AD2" w:rsidRPr="00CC71C0">
        <w:rPr>
          <w:color w:val="000000" w:themeColor="text1"/>
        </w:rPr>
        <w:t xml:space="preserve"> would be created</w:t>
      </w:r>
      <w:r w:rsidR="00B76AFB" w:rsidRPr="00CC71C0">
        <w:rPr>
          <w:color w:val="000000" w:themeColor="text1"/>
        </w:rPr>
        <w:t xml:space="preserve"> in the Borough</w:t>
      </w:r>
      <w:r w:rsidR="3877F8DE" w:rsidRPr="00CC71C0">
        <w:rPr>
          <w:color w:val="000000" w:themeColor="text1"/>
        </w:rPr>
        <w:t xml:space="preserve"> </w:t>
      </w:r>
      <w:r w:rsidR="3C1D64C1" w:rsidRPr="00CC71C0">
        <w:rPr>
          <w:color w:val="000000" w:themeColor="text1"/>
        </w:rPr>
        <w:t>between 2020 and 2040</w:t>
      </w:r>
      <w:r w:rsidR="3DE01425" w:rsidRPr="00CC71C0">
        <w:rPr>
          <w:color w:val="000000" w:themeColor="text1"/>
        </w:rPr>
        <w:t>.</w:t>
      </w:r>
      <w:r w:rsidR="0036795E" w:rsidRPr="00CC71C0">
        <w:rPr>
          <w:color w:val="000000" w:themeColor="text1"/>
        </w:rPr>
        <w:t xml:space="preserve">  </w:t>
      </w:r>
    </w:p>
    <w:p w14:paraId="33727709" w14:textId="7FD10181" w:rsidR="005A1945" w:rsidRPr="00CC71C0" w:rsidRDefault="00B76AFB">
      <w:pPr>
        <w:numPr>
          <w:ilvl w:val="0"/>
          <w:numId w:val="8"/>
        </w:numPr>
        <w:rPr>
          <w:bCs/>
          <w:color w:val="000000" w:themeColor="text1"/>
        </w:rPr>
      </w:pPr>
      <w:r w:rsidRPr="00CC71C0">
        <w:rPr>
          <w:color w:val="000000" w:themeColor="text1"/>
        </w:rPr>
        <w:t>The ILS</w:t>
      </w:r>
      <w:r w:rsidR="417CAA43" w:rsidRPr="00CC71C0">
        <w:rPr>
          <w:color w:val="000000" w:themeColor="text1"/>
        </w:rPr>
        <w:t xml:space="preserve"> show</w:t>
      </w:r>
      <w:r w:rsidR="00FE4D25" w:rsidRPr="00CC71C0">
        <w:rPr>
          <w:color w:val="000000" w:themeColor="text1"/>
        </w:rPr>
        <w:t>s</w:t>
      </w:r>
      <w:r w:rsidR="417CAA43" w:rsidRPr="00CC71C0">
        <w:rPr>
          <w:color w:val="000000" w:themeColor="text1"/>
        </w:rPr>
        <w:t xml:space="preserve"> that non-B use class</w:t>
      </w:r>
      <w:r w:rsidR="00EA29B4" w:rsidRPr="00CC71C0">
        <w:rPr>
          <w:color w:val="000000" w:themeColor="text1"/>
        </w:rPr>
        <w:t>es</w:t>
      </w:r>
      <w:r w:rsidR="417CAA43" w:rsidRPr="00CC71C0">
        <w:rPr>
          <w:color w:val="000000" w:themeColor="text1"/>
        </w:rPr>
        <w:t xml:space="preserve"> will deliver the largest number of jobs</w:t>
      </w:r>
      <w:r w:rsidR="2EC5BA96" w:rsidRPr="00CC71C0">
        <w:rPr>
          <w:color w:val="000000" w:themeColor="text1"/>
        </w:rPr>
        <w:t xml:space="preserve">, but </w:t>
      </w:r>
      <w:r w:rsidR="002D12B8" w:rsidRPr="00CC71C0">
        <w:rPr>
          <w:color w:val="000000" w:themeColor="text1"/>
        </w:rPr>
        <w:t>with the</w:t>
      </w:r>
      <w:r w:rsidR="2EC5BA96" w:rsidRPr="00CC71C0">
        <w:rPr>
          <w:color w:val="000000" w:themeColor="text1"/>
        </w:rPr>
        <w:t xml:space="preserve"> lowest growth rate.  </w:t>
      </w:r>
      <w:r w:rsidR="005B0504" w:rsidRPr="00CC71C0">
        <w:rPr>
          <w:color w:val="000000" w:themeColor="text1"/>
        </w:rPr>
        <w:t>It suggests w</w:t>
      </w:r>
      <w:r w:rsidR="417CAA43" w:rsidRPr="00CC71C0">
        <w:rPr>
          <w:color w:val="000000" w:themeColor="text1"/>
        </w:rPr>
        <w:t xml:space="preserve">aste activities will deliver by far the smallest number of additional jobs by 2040 but </w:t>
      </w:r>
      <w:r w:rsidR="0092557C" w:rsidRPr="00CC71C0">
        <w:rPr>
          <w:color w:val="000000" w:themeColor="text1"/>
        </w:rPr>
        <w:t>will be the</w:t>
      </w:r>
      <w:r w:rsidR="417CAA43" w:rsidRPr="00CC71C0">
        <w:rPr>
          <w:color w:val="000000" w:themeColor="text1"/>
        </w:rPr>
        <w:t xml:space="preserve"> fastest growing sector of activities (</w:t>
      </w:r>
      <w:r w:rsidR="0092557C" w:rsidRPr="00CC71C0">
        <w:rPr>
          <w:color w:val="000000" w:themeColor="text1"/>
        </w:rPr>
        <w:t>w</w:t>
      </w:r>
      <w:r w:rsidR="417CAA43" w:rsidRPr="00CC71C0">
        <w:rPr>
          <w:color w:val="000000" w:themeColor="text1"/>
        </w:rPr>
        <w:t>aste activities provide</w:t>
      </w:r>
      <w:r w:rsidR="0092557C" w:rsidRPr="00CC71C0">
        <w:rPr>
          <w:color w:val="000000" w:themeColor="text1"/>
        </w:rPr>
        <w:t>d</w:t>
      </w:r>
      <w:r w:rsidR="417CAA43" w:rsidRPr="00CC71C0">
        <w:rPr>
          <w:color w:val="000000" w:themeColor="text1"/>
        </w:rPr>
        <w:t xml:space="preserve"> a small number of jobs in 2020). </w:t>
      </w:r>
      <w:r w:rsidR="00B54FDE" w:rsidRPr="00CC71C0">
        <w:rPr>
          <w:color w:val="000000" w:themeColor="text1"/>
        </w:rPr>
        <w:t xml:space="preserve"> </w:t>
      </w:r>
      <w:r w:rsidR="417CAA43" w:rsidRPr="00CC71C0">
        <w:rPr>
          <w:color w:val="000000" w:themeColor="text1"/>
        </w:rPr>
        <w:t>Warehousing activities is slightly larger in size (jobs) than manufacturing activities in 2020</w:t>
      </w:r>
      <w:r w:rsidR="00543B1E" w:rsidRPr="00CC71C0">
        <w:rPr>
          <w:color w:val="000000" w:themeColor="text1"/>
        </w:rPr>
        <w:t xml:space="preserve">.  </w:t>
      </w:r>
      <w:r w:rsidR="00425D93" w:rsidRPr="00CC71C0">
        <w:rPr>
          <w:color w:val="000000" w:themeColor="text1"/>
        </w:rPr>
        <w:t>However, t</w:t>
      </w:r>
      <w:r w:rsidR="00543B1E" w:rsidRPr="00CC71C0">
        <w:rPr>
          <w:color w:val="000000" w:themeColor="text1"/>
        </w:rPr>
        <w:t>he ILS</w:t>
      </w:r>
      <w:r w:rsidR="00B54FDE" w:rsidRPr="00CC71C0">
        <w:rPr>
          <w:color w:val="000000" w:themeColor="text1"/>
        </w:rPr>
        <w:t xml:space="preserve"> expect</w:t>
      </w:r>
      <w:r w:rsidR="00543B1E" w:rsidRPr="00CC71C0">
        <w:rPr>
          <w:color w:val="000000" w:themeColor="text1"/>
        </w:rPr>
        <w:t>s</w:t>
      </w:r>
      <w:r w:rsidR="00B54FDE" w:rsidRPr="00CC71C0">
        <w:rPr>
          <w:color w:val="000000" w:themeColor="text1"/>
        </w:rPr>
        <w:t xml:space="preserve"> </w:t>
      </w:r>
      <w:r w:rsidR="417CAA43" w:rsidRPr="00CC71C0">
        <w:rPr>
          <w:color w:val="000000" w:themeColor="text1"/>
        </w:rPr>
        <w:t>nominal and proportion</w:t>
      </w:r>
      <w:r w:rsidR="00932D2E" w:rsidRPr="00CC71C0">
        <w:rPr>
          <w:color w:val="000000" w:themeColor="text1"/>
        </w:rPr>
        <w:t>ate</w:t>
      </w:r>
      <w:r w:rsidR="417CAA43" w:rsidRPr="00CC71C0">
        <w:rPr>
          <w:color w:val="000000" w:themeColor="text1"/>
        </w:rPr>
        <w:t xml:space="preserve"> growth in manufacturing activities between 2020 and 2040</w:t>
      </w:r>
      <w:r w:rsidR="000031DA" w:rsidRPr="00CC71C0">
        <w:rPr>
          <w:color w:val="000000" w:themeColor="text1"/>
        </w:rPr>
        <w:t>, significantly</w:t>
      </w:r>
      <w:r w:rsidR="417CAA43" w:rsidRPr="00CC71C0">
        <w:rPr>
          <w:color w:val="000000" w:themeColor="text1"/>
        </w:rPr>
        <w:t xml:space="preserve"> more than in warehousing activities</w:t>
      </w:r>
      <w:r w:rsidR="00425D93" w:rsidRPr="00CC71C0">
        <w:rPr>
          <w:color w:val="000000" w:themeColor="text1"/>
        </w:rPr>
        <w:t>.  This means</w:t>
      </w:r>
      <w:r w:rsidR="00FE13E6" w:rsidRPr="00CC71C0">
        <w:rPr>
          <w:color w:val="000000" w:themeColor="text1"/>
        </w:rPr>
        <w:t xml:space="preserve">, </w:t>
      </w:r>
      <w:r w:rsidR="417CAA43" w:rsidRPr="00CC71C0">
        <w:rPr>
          <w:color w:val="000000" w:themeColor="text1"/>
        </w:rPr>
        <w:t>proportionally</w:t>
      </w:r>
      <w:r w:rsidR="00FE13E6" w:rsidRPr="00CC71C0">
        <w:rPr>
          <w:color w:val="000000" w:themeColor="text1"/>
        </w:rPr>
        <w:t>,</w:t>
      </w:r>
      <w:r w:rsidR="417CAA43" w:rsidRPr="00CC71C0">
        <w:rPr>
          <w:color w:val="000000" w:themeColor="text1"/>
        </w:rPr>
        <w:t xml:space="preserve"> manufacturing activities</w:t>
      </w:r>
      <w:r w:rsidR="001119FD" w:rsidRPr="00CC71C0">
        <w:rPr>
          <w:color w:val="000000" w:themeColor="text1"/>
        </w:rPr>
        <w:t xml:space="preserve"> are like</w:t>
      </w:r>
      <w:r w:rsidR="000031DA" w:rsidRPr="00CC71C0">
        <w:rPr>
          <w:color w:val="000000" w:themeColor="text1"/>
        </w:rPr>
        <w:t>ly</w:t>
      </w:r>
      <w:r w:rsidR="00303A06" w:rsidRPr="00CC71C0">
        <w:rPr>
          <w:color w:val="000000" w:themeColor="text1"/>
        </w:rPr>
        <w:t xml:space="preserve"> to become more </w:t>
      </w:r>
      <w:r w:rsidR="417CAA43" w:rsidRPr="00CC71C0">
        <w:rPr>
          <w:color w:val="000000" w:themeColor="text1"/>
        </w:rPr>
        <w:t>importan</w:t>
      </w:r>
      <w:r w:rsidR="00303A06" w:rsidRPr="00CC71C0">
        <w:rPr>
          <w:color w:val="000000" w:themeColor="text1"/>
        </w:rPr>
        <w:t>t than</w:t>
      </w:r>
      <w:r w:rsidR="417CAA43" w:rsidRPr="00CC71C0">
        <w:rPr>
          <w:color w:val="000000" w:themeColor="text1"/>
        </w:rPr>
        <w:t xml:space="preserve"> warehousing activities </w:t>
      </w:r>
      <w:r w:rsidR="00303A06" w:rsidRPr="00CC71C0">
        <w:rPr>
          <w:color w:val="000000" w:themeColor="text1"/>
        </w:rPr>
        <w:t xml:space="preserve">in the Borough </w:t>
      </w:r>
      <w:r w:rsidR="0065576D" w:rsidRPr="00CC71C0">
        <w:rPr>
          <w:color w:val="000000" w:themeColor="text1"/>
        </w:rPr>
        <w:t>over the Plan period.</w:t>
      </w:r>
    </w:p>
    <w:p w14:paraId="4B482271" w14:textId="77777777" w:rsidR="008A7C90" w:rsidRPr="008A7C90" w:rsidRDefault="0065576D">
      <w:pPr>
        <w:numPr>
          <w:ilvl w:val="0"/>
          <w:numId w:val="8"/>
        </w:numPr>
        <w:rPr>
          <w:bCs/>
          <w:color w:val="000000" w:themeColor="text1"/>
        </w:rPr>
      </w:pPr>
      <w:r w:rsidRPr="00CC71C0">
        <w:rPr>
          <w:color w:val="000000" w:themeColor="text1"/>
        </w:rPr>
        <w:t>Against this background, t</w:t>
      </w:r>
      <w:r w:rsidR="00047D00" w:rsidRPr="00CC71C0">
        <w:rPr>
          <w:color w:val="000000" w:themeColor="text1"/>
        </w:rPr>
        <w:t>he I</w:t>
      </w:r>
      <w:r w:rsidR="002F5686" w:rsidRPr="00CC71C0">
        <w:rPr>
          <w:color w:val="000000" w:themeColor="text1"/>
        </w:rPr>
        <w:t xml:space="preserve">LS estimates </w:t>
      </w:r>
      <w:r w:rsidR="3DE01425" w:rsidRPr="00CC71C0">
        <w:rPr>
          <w:color w:val="000000" w:themeColor="text1"/>
        </w:rPr>
        <w:t xml:space="preserve">an average of </w:t>
      </w:r>
      <w:r w:rsidR="1914C161" w:rsidRPr="00CC71C0">
        <w:rPr>
          <w:color w:val="000000" w:themeColor="text1"/>
        </w:rPr>
        <w:t>538 jobs</w:t>
      </w:r>
      <w:r w:rsidR="00891CC2" w:rsidRPr="00CC71C0">
        <w:rPr>
          <w:color w:val="000000" w:themeColor="text1"/>
        </w:rPr>
        <w:t xml:space="preserve"> would be created in the Borough</w:t>
      </w:r>
      <w:r w:rsidR="1914C161" w:rsidRPr="00CC71C0">
        <w:rPr>
          <w:color w:val="000000" w:themeColor="text1"/>
        </w:rPr>
        <w:t xml:space="preserve"> per annum and therefore</w:t>
      </w:r>
      <w:r w:rsidR="00FF2124" w:rsidRPr="00CC71C0">
        <w:rPr>
          <w:color w:val="000000" w:themeColor="text1"/>
        </w:rPr>
        <w:t xml:space="preserve"> approximately</w:t>
      </w:r>
      <w:r w:rsidR="1914C161" w:rsidRPr="00CC71C0">
        <w:rPr>
          <w:color w:val="000000" w:themeColor="text1"/>
        </w:rPr>
        <w:t xml:space="preserve"> </w:t>
      </w:r>
      <w:r w:rsidR="187CDF82" w:rsidRPr="00CC71C0">
        <w:rPr>
          <w:color w:val="000000" w:themeColor="text1"/>
        </w:rPr>
        <w:t>9,160</w:t>
      </w:r>
      <w:r w:rsidR="66B31AD2" w:rsidRPr="00CC71C0">
        <w:rPr>
          <w:color w:val="000000" w:themeColor="text1"/>
        </w:rPr>
        <w:t xml:space="preserve"> jobs</w:t>
      </w:r>
      <w:r w:rsidR="187CDF82" w:rsidRPr="00CC71C0">
        <w:rPr>
          <w:color w:val="000000" w:themeColor="text1"/>
        </w:rPr>
        <w:t xml:space="preserve"> over the </w:t>
      </w:r>
      <w:r w:rsidRPr="00CC71C0">
        <w:rPr>
          <w:color w:val="000000" w:themeColor="text1"/>
        </w:rPr>
        <w:t>P</w:t>
      </w:r>
      <w:r w:rsidR="187CDF82" w:rsidRPr="00CC71C0">
        <w:rPr>
          <w:color w:val="000000" w:themeColor="text1"/>
        </w:rPr>
        <w:t xml:space="preserve">lan period 2020/21 to </w:t>
      </w:r>
      <w:r w:rsidR="69D612F0" w:rsidRPr="00CC71C0">
        <w:rPr>
          <w:color w:val="000000" w:themeColor="text1"/>
        </w:rPr>
        <w:t xml:space="preserve">2036/37.  </w:t>
      </w:r>
      <w:r w:rsidR="00AD48BA" w:rsidRPr="00CC71C0">
        <w:rPr>
          <w:color w:val="000000" w:themeColor="text1"/>
        </w:rPr>
        <w:t>T</w:t>
      </w:r>
      <w:r w:rsidR="001659E5" w:rsidRPr="00CC71C0">
        <w:rPr>
          <w:color w:val="000000" w:themeColor="text1"/>
        </w:rPr>
        <w:t>he ILS calculates that around 200,000</w:t>
      </w:r>
      <w:r w:rsidR="00FF2124" w:rsidRPr="00CC71C0">
        <w:rPr>
          <w:color w:val="000000" w:themeColor="text1"/>
        </w:rPr>
        <w:t xml:space="preserve"> </w:t>
      </w:r>
      <w:r w:rsidR="001659E5" w:rsidRPr="00CC71C0">
        <w:rPr>
          <w:color w:val="000000" w:themeColor="text1"/>
        </w:rPr>
        <w:t>s</w:t>
      </w:r>
      <w:r w:rsidR="00DB55D0" w:rsidRPr="00CC71C0">
        <w:rPr>
          <w:color w:val="000000" w:themeColor="text1"/>
        </w:rPr>
        <w:t>q</w:t>
      </w:r>
      <w:r w:rsidR="00FF2124" w:rsidRPr="00CC71C0">
        <w:rPr>
          <w:color w:val="000000" w:themeColor="text1"/>
        </w:rPr>
        <w:t>uare metre</w:t>
      </w:r>
      <w:r w:rsidR="000B3E6A" w:rsidRPr="00CC71C0">
        <w:rPr>
          <w:color w:val="000000" w:themeColor="text1"/>
        </w:rPr>
        <w:t>s</w:t>
      </w:r>
      <w:r w:rsidR="00FF2124" w:rsidRPr="00CC71C0">
        <w:rPr>
          <w:color w:val="000000" w:themeColor="text1"/>
        </w:rPr>
        <w:t xml:space="preserve"> </w:t>
      </w:r>
      <w:r w:rsidR="001659E5" w:rsidRPr="00CC71C0">
        <w:rPr>
          <w:color w:val="000000" w:themeColor="text1"/>
        </w:rPr>
        <w:t>of floorspace and around 50 hectares of employment land will be required</w:t>
      </w:r>
      <w:r w:rsidR="00FC5140" w:rsidRPr="00CC71C0">
        <w:rPr>
          <w:color w:val="000000" w:themeColor="text1"/>
        </w:rPr>
        <w:t xml:space="preserve"> over the Plan period</w:t>
      </w:r>
      <w:r w:rsidR="00A32E74" w:rsidRPr="00CC71C0">
        <w:rPr>
          <w:color w:val="000000" w:themeColor="text1"/>
        </w:rPr>
        <w:t xml:space="preserve"> to facilitate the delivery of these jobs</w:t>
      </w:r>
      <w:r w:rsidR="001659E5" w:rsidRPr="00CC71C0">
        <w:rPr>
          <w:color w:val="000000" w:themeColor="text1"/>
        </w:rPr>
        <w:t>.</w:t>
      </w:r>
      <w:r w:rsidR="008A388A" w:rsidRPr="00CC71C0">
        <w:rPr>
          <w:color w:val="000000" w:themeColor="text1"/>
        </w:rPr>
        <w:t xml:space="preserve">  </w:t>
      </w:r>
    </w:p>
    <w:p w14:paraId="22C852C1" w14:textId="67116CB7" w:rsidR="00064BE0" w:rsidRPr="00CC71C0" w:rsidRDefault="008A388A">
      <w:pPr>
        <w:numPr>
          <w:ilvl w:val="0"/>
          <w:numId w:val="8"/>
        </w:numPr>
        <w:rPr>
          <w:bCs/>
          <w:color w:val="000000" w:themeColor="text1"/>
        </w:rPr>
      </w:pPr>
      <w:r w:rsidRPr="00CC71C0">
        <w:rPr>
          <w:color w:val="000000" w:themeColor="text1"/>
        </w:rPr>
        <w:t>However, t</w:t>
      </w:r>
      <w:r w:rsidR="001D7FCA" w:rsidRPr="00CC71C0">
        <w:rPr>
          <w:color w:val="000000" w:themeColor="text1"/>
        </w:rPr>
        <w:t xml:space="preserve">he </w:t>
      </w:r>
      <w:r w:rsidRPr="00CC71C0">
        <w:rPr>
          <w:color w:val="000000" w:themeColor="text1"/>
        </w:rPr>
        <w:t>Borough</w:t>
      </w:r>
      <w:r w:rsidR="001D7FCA" w:rsidRPr="00CC71C0">
        <w:rPr>
          <w:color w:val="000000" w:themeColor="text1"/>
        </w:rPr>
        <w:t xml:space="preserve"> is already well on track to meet these projections.  S</w:t>
      </w:r>
      <w:r w:rsidR="69D612F0" w:rsidRPr="00CC71C0">
        <w:rPr>
          <w:color w:val="000000" w:themeColor="text1"/>
        </w:rPr>
        <w:t>ince 2020</w:t>
      </w:r>
      <w:r w:rsidR="000C5897" w:rsidRPr="00CC71C0">
        <w:rPr>
          <w:color w:val="000000" w:themeColor="text1"/>
        </w:rPr>
        <w:t xml:space="preserve">, </w:t>
      </w:r>
      <w:r w:rsidR="28C542BD" w:rsidRPr="00CC71C0">
        <w:rPr>
          <w:color w:val="000000" w:themeColor="text1"/>
        </w:rPr>
        <w:t xml:space="preserve">significant </w:t>
      </w:r>
      <w:r w:rsidR="3F92D4CA" w:rsidRPr="00CC71C0">
        <w:rPr>
          <w:color w:val="000000" w:themeColor="text1"/>
        </w:rPr>
        <w:t xml:space="preserve">employment generating </w:t>
      </w:r>
      <w:r w:rsidR="7D595EE3" w:rsidRPr="00CC71C0">
        <w:rPr>
          <w:color w:val="000000" w:themeColor="text1"/>
        </w:rPr>
        <w:t xml:space="preserve">developments </w:t>
      </w:r>
      <w:r w:rsidR="23D24DA0" w:rsidRPr="00CC71C0">
        <w:rPr>
          <w:color w:val="000000" w:themeColor="text1"/>
        </w:rPr>
        <w:t>have been built or consented</w:t>
      </w:r>
      <w:r w:rsidR="0012744E" w:rsidRPr="00CC71C0">
        <w:rPr>
          <w:color w:val="000000" w:themeColor="text1"/>
        </w:rPr>
        <w:t xml:space="preserve"> which </w:t>
      </w:r>
      <w:r w:rsidR="000C5897" w:rsidRPr="00CC71C0">
        <w:rPr>
          <w:color w:val="000000" w:themeColor="text1"/>
        </w:rPr>
        <w:t xml:space="preserve">are </w:t>
      </w:r>
      <w:r w:rsidR="51914F84" w:rsidRPr="00CC71C0">
        <w:rPr>
          <w:color w:val="000000" w:themeColor="text1"/>
        </w:rPr>
        <w:t xml:space="preserve">projected to deliver approximately </w:t>
      </w:r>
      <w:r w:rsidR="46065BA9" w:rsidRPr="00CC71C0">
        <w:rPr>
          <w:color w:val="000000" w:themeColor="text1"/>
        </w:rPr>
        <w:t>13,000</w:t>
      </w:r>
      <w:r w:rsidR="51914F84" w:rsidRPr="00CC71C0">
        <w:rPr>
          <w:color w:val="000000" w:themeColor="text1"/>
        </w:rPr>
        <w:t xml:space="preserve"> new</w:t>
      </w:r>
      <w:r w:rsidR="46065BA9" w:rsidRPr="00CC71C0">
        <w:rPr>
          <w:color w:val="000000" w:themeColor="text1"/>
        </w:rPr>
        <w:t xml:space="preserve"> jobs </w:t>
      </w:r>
      <w:r w:rsidR="009F3580" w:rsidRPr="00CC71C0">
        <w:rPr>
          <w:color w:val="000000" w:themeColor="text1"/>
        </w:rPr>
        <w:t xml:space="preserve">once these schemes are built out </w:t>
      </w:r>
      <w:r w:rsidR="2667E35C" w:rsidRPr="00CC71C0">
        <w:rPr>
          <w:color w:val="000000" w:themeColor="text1"/>
        </w:rPr>
        <w:t>(</w:t>
      </w:r>
      <w:r w:rsidR="00894D84" w:rsidRPr="00CC71C0">
        <w:rPr>
          <w:color w:val="000000" w:themeColor="text1"/>
        </w:rPr>
        <w:t>EX189</w:t>
      </w:r>
      <w:r w:rsidR="3D917E16" w:rsidRPr="00CC71C0">
        <w:rPr>
          <w:color w:val="000000" w:themeColor="text1"/>
        </w:rPr>
        <w:t>)</w:t>
      </w:r>
      <w:r w:rsidR="46065BA9" w:rsidRPr="00CC71C0">
        <w:rPr>
          <w:color w:val="000000" w:themeColor="text1"/>
        </w:rPr>
        <w:t>.</w:t>
      </w:r>
      <w:r w:rsidR="000C154C" w:rsidRPr="00CC71C0">
        <w:rPr>
          <w:color w:val="000000" w:themeColor="text1"/>
        </w:rPr>
        <w:t xml:space="preserve">  Th</w:t>
      </w:r>
      <w:r w:rsidR="003309AB" w:rsidRPr="00CC71C0">
        <w:rPr>
          <w:color w:val="000000" w:themeColor="text1"/>
        </w:rPr>
        <w:t>is pipeline</w:t>
      </w:r>
      <w:r w:rsidR="00D14C99">
        <w:rPr>
          <w:color w:val="000000" w:themeColor="text1"/>
        </w:rPr>
        <w:t xml:space="preserve"> of scheme</w:t>
      </w:r>
      <w:r w:rsidR="00AC015C">
        <w:rPr>
          <w:color w:val="000000" w:themeColor="text1"/>
        </w:rPr>
        <w:t>s</w:t>
      </w:r>
      <w:r w:rsidR="00D14C99">
        <w:rPr>
          <w:color w:val="000000" w:themeColor="text1"/>
        </w:rPr>
        <w:t xml:space="preserve"> with consent or </w:t>
      </w:r>
      <w:r w:rsidR="00D14C99">
        <w:rPr>
          <w:color w:val="000000" w:themeColor="text1"/>
        </w:rPr>
        <w:lastRenderedPageBreak/>
        <w:t>under construction</w:t>
      </w:r>
      <w:r w:rsidR="000C154C" w:rsidRPr="00CC71C0">
        <w:rPr>
          <w:color w:val="000000" w:themeColor="text1"/>
        </w:rPr>
        <w:t xml:space="preserve"> include</w:t>
      </w:r>
      <w:r w:rsidR="003309AB" w:rsidRPr="00CC71C0">
        <w:rPr>
          <w:color w:val="000000" w:themeColor="text1"/>
        </w:rPr>
        <w:t>s</w:t>
      </w:r>
      <w:r w:rsidR="00AA5731" w:rsidRPr="00CC71C0">
        <w:rPr>
          <w:color w:val="000000" w:themeColor="text1"/>
        </w:rPr>
        <w:t xml:space="preserve"> the new</w:t>
      </w:r>
      <w:r w:rsidR="000C154C" w:rsidRPr="00CC71C0">
        <w:rPr>
          <w:color w:val="000000" w:themeColor="text1"/>
        </w:rPr>
        <w:t xml:space="preserve"> Dagenham Film Studios</w:t>
      </w:r>
      <w:r w:rsidR="46065BA9" w:rsidRPr="00CC71C0">
        <w:rPr>
          <w:color w:val="000000" w:themeColor="text1"/>
        </w:rPr>
        <w:t xml:space="preserve"> </w:t>
      </w:r>
      <w:r w:rsidR="00AA5731" w:rsidRPr="00CC71C0">
        <w:rPr>
          <w:color w:val="000000" w:themeColor="text1"/>
        </w:rPr>
        <w:t>in Dagenham East which could</w:t>
      </w:r>
      <w:r w:rsidR="002E185E" w:rsidRPr="00CC71C0">
        <w:rPr>
          <w:color w:val="000000" w:themeColor="text1"/>
        </w:rPr>
        <w:t xml:space="preserve"> </w:t>
      </w:r>
      <w:r w:rsidR="0018349A" w:rsidRPr="00CC71C0">
        <w:rPr>
          <w:color w:val="000000" w:themeColor="text1"/>
        </w:rPr>
        <w:t>significantly</w:t>
      </w:r>
      <w:r w:rsidR="00AA5731" w:rsidRPr="00CC71C0">
        <w:rPr>
          <w:color w:val="000000" w:themeColor="text1"/>
        </w:rPr>
        <w:t xml:space="preserve"> </w:t>
      </w:r>
      <w:r w:rsidR="002E185E" w:rsidRPr="00CC71C0">
        <w:rPr>
          <w:color w:val="000000" w:themeColor="text1"/>
        </w:rPr>
        <w:t>influence</w:t>
      </w:r>
      <w:r w:rsidR="0018349A" w:rsidRPr="00CC71C0">
        <w:rPr>
          <w:color w:val="000000" w:themeColor="text1"/>
        </w:rPr>
        <w:t xml:space="preserve"> local</w:t>
      </w:r>
      <w:r w:rsidR="002E185E" w:rsidRPr="00CC71C0">
        <w:rPr>
          <w:color w:val="000000" w:themeColor="text1"/>
        </w:rPr>
        <w:t xml:space="preserve"> economic and cultural change</w:t>
      </w:r>
      <w:r w:rsidR="00E132F0" w:rsidRPr="00CC71C0">
        <w:rPr>
          <w:color w:val="000000" w:themeColor="text1"/>
        </w:rPr>
        <w:t xml:space="preserve"> in </w:t>
      </w:r>
      <w:r w:rsidR="00E11C1A" w:rsidRPr="00CC71C0">
        <w:rPr>
          <w:color w:val="000000" w:themeColor="text1"/>
        </w:rPr>
        <w:t>th</w:t>
      </w:r>
      <w:r w:rsidR="007338D0">
        <w:rPr>
          <w:color w:val="000000" w:themeColor="text1"/>
        </w:rPr>
        <w:t xml:space="preserve">is part of the Borough. </w:t>
      </w:r>
    </w:p>
    <w:p w14:paraId="262619EE" w14:textId="0FFD4268" w:rsidR="00795148" w:rsidRPr="00CC71C0" w:rsidRDefault="006262EC">
      <w:pPr>
        <w:numPr>
          <w:ilvl w:val="0"/>
          <w:numId w:val="8"/>
        </w:numPr>
        <w:rPr>
          <w:bCs/>
          <w:color w:val="000000" w:themeColor="text1"/>
        </w:rPr>
      </w:pPr>
      <w:r w:rsidRPr="00CC71C0">
        <w:rPr>
          <w:color w:val="000000" w:themeColor="text1"/>
        </w:rPr>
        <w:t>Overall</w:t>
      </w:r>
      <w:r w:rsidR="00E641A6" w:rsidRPr="00CC71C0">
        <w:rPr>
          <w:color w:val="000000" w:themeColor="text1"/>
        </w:rPr>
        <w:t xml:space="preserve">, </w:t>
      </w:r>
      <w:r w:rsidRPr="00CC71C0">
        <w:rPr>
          <w:color w:val="000000" w:themeColor="text1"/>
        </w:rPr>
        <w:t xml:space="preserve">the ILS and EX189 </w:t>
      </w:r>
      <w:r w:rsidR="26689C64" w:rsidRPr="00CC71C0">
        <w:rPr>
          <w:color w:val="000000" w:themeColor="text1"/>
        </w:rPr>
        <w:t xml:space="preserve">show </w:t>
      </w:r>
      <w:r w:rsidR="7FC4CBAA" w:rsidRPr="00CC71C0">
        <w:rPr>
          <w:color w:val="000000" w:themeColor="text1"/>
        </w:rPr>
        <w:t xml:space="preserve">that the </w:t>
      </w:r>
      <w:r w:rsidR="65B0B687" w:rsidRPr="00CC71C0">
        <w:rPr>
          <w:color w:val="000000" w:themeColor="text1"/>
        </w:rPr>
        <w:t>jobs growth</w:t>
      </w:r>
      <w:r w:rsidR="7FC4CBAA" w:rsidRPr="00CC71C0">
        <w:rPr>
          <w:color w:val="000000" w:themeColor="text1"/>
        </w:rPr>
        <w:t xml:space="preserve"> minimum</w:t>
      </w:r>
      <w:r w:rsidR="65B0B687" w:rsidRPr="00CC71C0">
        <w:rPr>
          <w:color w:val="000000" w:themeColor="text1"/>
        </w:rPr>
        <w:t xml:space="preserve"> requirement</w:t>
      </w:r>
      <w:r w:rsidR="7FC4CBAA" w:rsidRPr="00CC71C0">
        <w:rPr>
          <w:color w:val="000000" w:themeColor="text1"/>
        </w:rPr>
        <w:t xml:space="preserve"> would </w:t>
      </w:r>
      <w:r w:rsidR="2BDA12C7" w:rsidRPr="00CC71C0">
        <w:rPr>
          <w:color w:val="000000" w:themeColor="text1"/>
        </w:rPr>
        <w:t xml:space="preserve">be </w:t>
      </w:r>
      <w:r w:rsidR="00D96DE4" w:rsidRPr="00CC71C0">
        <w:rPr>
          <w:color w:val="000000" w:themeColor="text1"/>
        </w:rPr>
        <w:t xml:space="preserve">easily </w:t>
      </w:r>
      <w:r w:rsidR="7FC4CBAA" w:rsidRPr="00CC71C0">
        <w:rPr>
          <w:color w:val="000000" w:themeColor="text1"/>
        </w:rPr>
        <w:t>met, and</w:t>
      </w:r>
      <w:r w:rsidR="0365F593" w:rsidRPr="00CC71C0">
        <w:rPr>
          <w:color w:val="000000" w:themeColor="text1"/>
        </w:rPr>
        <w:t xml:space="preserve"> </w:t>
      </w:r>
      <w:r w:rsidR="00E33B82" w:rsidRPr="00CC71C0">
        <w:rPr>
          <w:color w:val="000000" w:themeColor="text1"/>
        </w:rPr>
        <w:t>the</w:t>
      </w:r>
      <w:r w:rsidR="0365F593" w:rsidRPr="00CC71C0">
        <w:rPr>
          <w:color w:val="000000" w:themeColor="text1"/>
        </w:rPr>
        <w:t xml:space="preserve"> </w:t>
      </w:r>
      <w:r w:rsidR="09949858" w:rsidRPr="00CC71C0">
        <w:rPr>
          <w:color w:val="000000" w:themeColor="text1"/>
        </w:rPr>
        <w:t xml:space="preserve">target </w:t>
      </w:r>
      <w:r w:rsidR="00BB7582" w:rsidRPr="00CC71C0">
        <w:rPr>
          <w:color w:val="000000" w:themeColor="text1"/>
        </w:rPr>
        <w:t xml:space="preserve">of around </w:t>
      </w:r>
      <w:r w:rsidR="453345A2" w:rsidRPr="00CC71C0">
        <w:rPr>
          <w:color w:val="000000" w:themeColor="text1"/>
        </w:rPr>
        <w:t>20,000 additional new job</w:t>
      </w:r>
      <w:r w:rsidR="09949858" w:rsidRPr="00CC71C0">
        <w:rPr>
          <w:color w:val="000000" w:themeColor="text1"/>
        </w:rPr>
        <w:t>s</w:t>
      </w:r>
      <w:r w:rsidR="453345A2" w:rsidRPr="00CC71C0">
        <w:rPr>
          <w:color w:val="000000" w:themeColor="text1"/>
        </w:rPr>
        <w:t xml:space="preserve"> over the </w:t>
      </w:r>
      <w:r w:rsidR="00BB7582" w:rsidRPr="00CC71C0">
        <w:rPr>
          <w:color w:val="000000" w:themeColor="text1"/>
        </w:rPr>
        <w:t>P</w:t>
      </w:r>
      <w:r w:rsidR="453345A2" w:rsidRPr="00CC71C0">
        <w:rPr>
          <w:color w:val="000000" w:themeColor="text1"/>
        </w:rPr>
        <w:t xml:space="preserve">lan period </w:t>
      </w:r>
      <w:r w:rsidR="0365F593" w:rsidRPr="00CC71C0">
        <w:rPr>
          <w:color w:val="000000" w:themeColor="text1"/>
        </w:rPr>
        <w:t xml:space="preserve">could </w:t>
      </w:r>
      <w:r w:rsidR="00CB24E2" w:rsidRPr="00CC71C0">
        <w:rPr>
          <w:color w:val="000000" w:themeColor="text1"/>
        </w:rPr>
        <w:t>also</w:t>
      </w:r>
      <w:r w:rsidR="0365F593" w:rsidRPr="00CC71C0">
        <w:rPr>
          <w:color w:val="000000" w:themeColor="text1"/>
        </w:rPr>
        <w:t xml:space="preserve"> be</w:t>
      </w:r>
      <w:r w:rsidR="0E9B9D2C" w:rsidRPr="00CC71C0">
        <w:rPr>
          <w:color w:val="000000" w:themeColor="text1"/>
        </w:rPr>
        <w:t xml:space="preserve"> comfortably</w:t>
      </w:r>
      <w:r w:rsidR="0365F593" w:rsidRPr="00CC71C0">
        <w:rPr>
          <w:color w:val="000000" w:themeColor="text1"/>
        </w:rPr>
        <w:t xml:space="preserve"> met</w:t>
      </w:r>
      <w:r w:rsidR="005F39A4" w:rsidRPr="00CC71C0">
        <w:rPr>
          <w:color w:val="000000" w:themeColor="text1"/>
        </w:rPr>
        <w:t xml:space="preserve"> and possibly exceeded</w:t>
      </w:r>
      <w:r w:rsidR="0365F593" w:rsidRPr="00CC71C0">
        <w:rPr>
          <w:color w:val="000000" w:themeColor="text1"/>
        </w:rPr>
        <w:t>.</w:t>
      </w:r>
    </w:p>
    <w:p w14:paraId="01B2CD5C" w14:textId="24F9E93F" w:rsidR="007A1F6C" w:rsidRDefault="00990A11" w:rsidP="008D75E2">
      <w:pPr>
        <w:numPr>
          <w:ilvl w:val="0"/>
          <w:numId w:val="8"/>
        </w:numPr>
        <w:rPr>
          <w:bCs/>
          <w:color w:val="000000" w:themeColor="text1"/>
        </w:rPr>
      </w:pPr>
      <w:r w:rsidRPr="00CC71C0">
        <w:rPr>
          <w:bCs/>
          <w:color w:val="000000" w:themeColor="text1"/>
        </w:rPr>
        <w:t>The B</w:t>
      </w:r>
      <w:r w:rsidR="00D678BC" w:rsidRPr="00CC71C0">
        <w:rPr>
          <w:bCs/>
          <w:color w:val="000000" w:themeColor="text1"/>
        </w:rPr>
        <w:t>orough</w:t>
      </w:r>
      <w:r w:rsidR="005F39A4" w:rsidRPr="00CC71C0">
        <w:rPr>
          <w:bCs/>
          <w:color w:val="000000" w:themeColor="text1"/>
        </w:rPr>
        <w:t xml:space="preserve">’s </w:t>
      </w:r>
      <w:r w:rsidR="00D678BC" w:rsidRPr="00CC71C0">
        <w:rPr>
          <w:bCs/>
          <w:color w:val="000000" w:themeColor="text1"/>
        </w:rPr>
        <w:t xml:space="preserve">industrial land supply </w:t>
      </w:r>
      <w:r w:rsidR="00C62D69" w:rsidRPr="00CC71C0">
        <w:rPr>
          <w:bCs/>
          <w:color w:val="000000" w:themeColor="text1"/>
        </w:rPr>
        <w:t>portfolio is large, of varying quality and attractiveness to the market</w:t>
      </w:r>
      <w:r w:rsidR="008D75E2" w:rsidRPr="00CC71C0">
        <w:rPr>
          <w:bCs/>
          <w:color w:val="000000" w:themeColor="text1"/>
        </w:rPr>
        <w:t xml:space="preserve">.  It is mainly </w:t>
      </w:r>
      <w:r w:rsidR="00D678BC" w:rsidRPr="00CC71C0">
        <w:rPr>
          <w:bCs/>
          <w:color w:val="000000" w:themeColor="text1"/>
        </w:rPr>
        <w:t xml:space="preserve">made up </w:t>
      </w:r>
      <w:r w:rsidR="00A136D4" w:rsidRPr="00CC71C0">
        <w:rPr>
          <w:bCs/>
          <w:color w:val="000000" w:themeColor="text1"/>
        </w:rPr>
        <w:t xml:space="preserve">of sites with low average </w:t>
      </w:r>
      <w:r w:rsidR="00823AA0" w:rsidRPr="00CC71C0">
        <w:rPr>
          <w:bCs/>
          <w:color w:val="000000" w:themeColor="text1"/>
        </w:rPr>
        <w:t>f</w:t>
      </w:r>
      <w:r w:rsidR="003C6C85" w:rsidRPr="00CC71C0">
        <w:rPr>
          <w:bCs/>
          <w:color w:val="000000" w:themeColor="text1"/>
        </w:rPr>
        <w:t>l</w:t>
      </w:r>
      <w:r w:rsidR="00823AA0" w:rsidRPr="00CC71C0">
        <w:rPr>
          <w:bCs/>
          <w:color w:val="000000" w:themeColor="text1"/>
        </w:rPr>
        <w:t>oor area ratio</w:t>
      </w:r>
      <w:r w:rsidR="004E299C" w:rsidRPr="00CC71C0">
        <w:rPr>
          <w:bCs/>
          <w:color w:val="000000" w:themeColor="text1"/>
        </w:rPr>
        <w:t xml:space="preserve">s.  </w:t>
      </w:r>
      <w:r w:rsidR="009F14D6" w:rsidRPr="00CC71C0">
        <w:rPr>
          <w:bCs/>
          <w:color w:val="000000" w:themeColor="text1"/>
        </w:rPr>
        <w:t>The ILS</w:t>
      </w:r>
      <w:r w:rsidR="00EC3F59" w:rsidRPr="00CC71C0">
        <w:rPr>
          <w:bCs/>
          <w:color w:val="000000" w:themeColor="text1"/>
        </w:rPr>
        <w:t xml:space="preserve"> therefore</w:t>
      </w:r>
      <w:r w:rsidR="00E70E83" w:rsidRPr="00CC71C0">
        <w:rPr>
          <w:bCs/>
          <w:color w:val="000000" w:themeColor="text1"/>
        </w:rPr>
        <w:t xml:space="preserve"> includes a detailed</w:t>
      </w:r>
      <w:r w:rsidR="009F14D6" w:rsidRPr="00CC71C0">
        <w:rPr>
          <w:bCs/>
          <w:color w:val="000000" w:themeColor="text1"/>
        </w:rPr>
        <w:t xml:space="preserve"> appraisal of all </w:t>
      </w:r>
      <w:r w:rsidR="007B778A" w:rsidRPr="00CC71C0">
        <w:rPr>
          <w:bCs/>
          <w:color w:val="000000" w:themeColor="text1"/>
        </w:rPr>
        <w:t xml:space="preserve">employment </w:t>
      </w:r>
      <w:r w:rsidR="00FE0769" w:rsidRPr="00CC71C0">
        <w:rPr>
          <w:bCs/>
          <w:color w:val="000000" w:themeColor="text1"/>
        </w:rPr>
        <w:t xml:space="preserve">sites </w:t>
      </w:r>
      <w:r w:rsidR="009F14D6" w:rsidRPr="00CC71C0">
        <w:rPr>
          <w:bCs/>
          <w:color w:val="000000" w:themeColor="text1"/>
        </w:rPr>
        <w:t>in the Borough</w:t>
      </w:r>
      <w:r w:rsidR="007B778A" w:rsidRPr="00CC71C0">
        <w:rPr>
          <w:bCs/>
          <w:color w:val="000000" w:themeColor="text1"/>
        </w:rPr>
        <w:t xml:space="preserve"> </w:t>
      </w:r>
      <w:r w:rsidR="0017392D" w:rsidRPr="00CC71C0">
        <w:rPr>
          <w:bCs/>
          <w:color w:val="000000" w:themeColor="text1"/>
        </w:rPr>
        <w:t>and</w:t>
      </w:r>
      <w:r w:rsidR="007B778A" w:rsidRPr="00CC71C0">
        <w:rPr>
          <w:bCs/>
          <w:color w:val="000000" w:themeColor="text1"/>
        </w:rPr>
        <w:t xml:space="preserve"> </w:t>
      </w:r>
      <w:r w:rsidR="00E70E83" w:rsidRPr="00CC71C0">
        <w:rPr>
          <w:bCs/>
          <w:color w:val="000000" w:themeColor="text1"/>
        </w:rPr>
        <w:t>their</w:t>
      </w:r>
      <w:r w:rsidR="007B778A" w:rsidRPr="00CC71C0">
        <w:rPr>
          <w:bCs/>
          <w:color w:val="000000" w:themeColor="text1"/>
        </w:rPr>
        <w:t xml:space="preserve"> potential for intensification/densification</w:t>
      </w:r>
      <w:r w:rsidR="006208DB" w:rsidRPr="00CC71C0">
        <w:rPr>
          <w:bCs/>
          <w:color w:val="000000" w:themeColor="text1"/>
        </w:rPr>
        <w:t>.  I</w:t>
      </w:r>
      <w:r w:rsidR="00BF15BE" w:rsidRPr="00CC71C0">
        <w:rPr>
          <w:bCs/>
          <w:color w:val="000000" w:themeColor="text1"/>
        </w:rPr>
        <w:t>t find</w:t>
      </w:r>
      <w:r w:rsidR="0016234A" w:rsidRPr="00CC71C0">
        <w:rPr>
          <w:bCs/>
          <w:color w:val="000000" w:themeColor="text1"/>
        </w:rPr>
        <w:t>s</w:t>
      </w:r>
      <w:r w:rsidR="00BF15BE" w:rsidRPr="00CC71C0">
        <w:rPr>
          <w:bCs/>
          <w:color w:val="000000" w:themeColor="text1"/>
        </w:rPr>
        <w:t xml:space="preserve"> </w:t>
      </w:r>
      <w:r w:rsidR="006208DB" w:rsidRPr="00CC71C0">
        <w:rPr>
          <w:bCs/>
          <w:color w:val="000000" w:themeColor="text1"/>
        </w:rPr>
        <w:t>that</w:t>
      </w:r>
      <w:r w:rsidR="00BF15BE" w:rsidRPr="00CC71C0">
        <w:rPr>
          <w:bCs/>
          <w:color w:val="000000" w:themeColor="text1"/>
        </w:rPr>
        <w:t xml:space="preserve"> if</w:t>
      </w:r>
      <w:r w:rsidR="006208DB" w:rsidRPr="00CC71C0">
        <w:rPr>
          <w:bCs/>
          <w:color w:val="000000" w:themeColor="text1"/>
        </w:rPr>
        <w:t xml:space="preserve"> </w:t>
      </w:r>
      <w:r w:rsidR="00BF15BE" w:rsidRPr="00CC71C0">
        <w:rPr>
          <w:bCs/>
          <w:color w:val="000000" w:themeColor="text1"/>
        </w:rPr>
        <w:t xml:space="preserve">the </w:t>
      </w:r>
      <w:r w:rsidR="006208DB" w:rsidRPr="00CC71C0">
        <w:rPr>
          <w:bCs/>
          <w:color w:val="000000" w:themeColor="text1"/>
        </w:rPr>
        <w:t>potential</w:t>
      </w:r>
      <w:r w:rsidR="00BF15BE" w:rsidRPr="00CC71C0">
        <w:rPr>
          <w:bCs/>
          <w:color w:val="000000" w:themeColor="text1"/>
        </w:rPr>
        <w:t xml:space="preserve"> it identifies</w:t>
      </w:r>
      <w:r w:rsidR="006208DB" w:rsidRPr="00CC71C0">
        <w:rPr>
          <w:bCs/>
          <w:color w:val="000000" w:themeColor="text1"/>
        </w:rPr>
        <w:t xml:space="preserve"> was realised </w:t>
      </w:r>
      <w:r w:rsidR="000D6327" w:rsidRPr="00CC71C0">
        <w:rPr>
          <w:bCs/>
          <w:color w:val="000000" w:themeColor="text1"/>
        </w:rPr>
        <w:t xml:space="preserve">around 172 hectares could be released </w:t>
      </w:r>
      <w:r w:rsidR="008D75E2" w:rsidRPr="00CC71C0">
        <w:rPr>
          <w:bCs/>
          <w:color w:val="000000" w:themeColor="text1"/>
        </w:rPr>
        <w:t xml:space="preserve">to facilitate </w:t>
      </w:r>
      <w:r w:rsidR="000D6327" w:rsidRPr="00CC71C0">
        <w:rPr>
          <w:bCs/>
          <w:color w:val="000000" w:themeColor="text1"/>
        </w:rPr>
        <w:t>other forms of development</w:t>
      </w:r>
      <w:r w:rsidR="00743CFC" w:rsidRPr="00CC71C0">
        <w:rPr>
          <w:bCs/>
          <w:color w:val="000000" w:themeColor="text1"/>
        </w:rPr>
        <w:t>, particularly housing</w:t>
      </w:r>
      <w:r w:rsidR="003A45C8" w:rsidRPr="00CC71C0">
        <w:rPr>
          <w:bCs/>
          <w:color w:val="000000" w:themeColor="text1"/>
        </w:rPr>
        <w:t xml:space="preserve">.  </w:t>
      </w:r>
      <w:r w:rsidR="008E49FF" w:rsidRPr="00CC71C0">
        <w:rPr>
          <w:bCs/>
          <w:color w:val="000000" w:themeColor="text1"/>
        </w:rPr>
        <w:t>This could have</w:t>
      </w:r>
      <w:r w:rsidR="003A45C8" w:rsidRPr="00CC71C0">
        <w:rPr>
          <w:bCs/>
          <w:color w:val="000000" w:themeColor="text1"/>
        </w:rPr>
        <w:t xml:space="preserve"> a</w:t>
      </w:r>
      <w:r w:rsidR="00091315" w:rsidRPr="00CC71C0">
        <w:rPr>
          <w:bCs/>
          <w:color w:val="000000" w:themeColor="text1"/>
        </w:rPr>
        <w:t xml:space="preserve"> </w:t>
      </w:r>
      <w:r w:rsidR="003A45C8" w:rsidRPr="00CC71C0">
        <w:rPr>
          <w:bCs/>
          <w:color w:val="000000" w:themeColor="text1"/>
        </w:rPr>
        <w:t>range of</w:t>
      </w:r>
      <w:r w:rsidR="008E49FF" w:rsidRPr="00CC71C0">
        <w:rPr>
          <w:bCs/>
          <w:color w:val="000000" w:themeColor="text1"/>
        </w:rPr>
        <w:t xml:space="preserve"> significant benefits</w:t>
      </w:r>
      <w:r w:rsidR="003A45C8" w:rsidRPr="00CC71C0">
        <w:rPr>
          <w:bCs/>
          <w:color w:val="000000" w:themeColor="text1"/>
        </w:rPr>
        <w:t xml:space="preserve"> not least </w:t>
      </w:r>
      <w:r w:rsidR="00D3559C" w:rsidRPr="00CC71C0">
        <w:rPr>
          <w:bCs/>
          <w:color w:val="000000" w:themeColor="text1"/>
        </w:rPr>
        <w:t xml:space="preserve">to the </w:t>
      </w:r>
      <w:r w:rsidR="003A45C8" w:rsidRPr="00CC71C0">
        <w:rPr>
          <w:bCs/>
          <w:color w:val="000000" w:themeColor="text1"/>
        </w:rPr>
        <w:t xml:space="preserve">urban regeneration of the Borough as outlined in the vision </w:t>
      </w:r>
      <w:r w:rsidR="00070268" w:rsidRPr="00CC71C0">
        <w:rPr>
          <w:bCs/>
          <w:color w:val="000000" w:themeColor="text1"/>
        </w:rPr>
        <w:t>and objectives</w:t>
      </w:r>
      <w:r w:rsidR="00D3559C" w:rsidRPr="00CC71C0">
        <w:rPr>
          <w:bCs/>
          <w:color w:val="000000" w:themeColor="text1"/>
        </w:rPr>
        <w:t xml:space="preserve">. </w:t>
      </w:r>
      <w:r w:rsidR="00743CFC" w:rsidRPr="00CC71C0">
        <w:rPr>
          <w:bCs/>
          <w:color w:val="000000" w:themeColor="text1"/>
        </w:rPr>
        <w:t xml:space="preserve"> </w:t>
      </w:r>
      <w:r w:rsidR="00D3559C" w:rsidRPr="00CC71C0">
        <w:rPr>
          <w:bCs/>
          <w:color w:val="000000" w:themeColor="text1"/>
        </w:rPr>
        <w:t>Ho</w:t>
      </w:r>
      <w:r w:rsidR="008E2A90" w:rsidRPr="00CC71C0">
        <w:rPr>
          <w:bCs/>
          <w:color w:val="000000" w:themeColor="text1"/>
        </w:rPr>
        <w:t>wever,</w:t>
      </w:r>
      <w:r w:rsidR="00070268" w:rsidRPr="00CC71C0">
        <w:rPr>
          <w:bCs/>
          <w:color w:val="000000" w:themeColor="text1"/>
        </w:rPr>
        <w:t xml:space="preserve"> the industrial land portfolio in the Borough makes a proportionately significant contribution to the overall London supply and th</w:t>
      </w:r>
      <w:r w:rsidR="00E42B26" w:rsidRPr="00CC71C0">
        <w:rPr>
          <w:bCs/>
          <w:color w:val="000000" w:themeColor="text1"/>
        </w:rPr>
        <w:t>u</w:t>
      </w:r>
      <w:r w:rsidR="00070268" w:rsidRPr="00CC71C0">
        <w:rPr>
          <w:bCs/>
          <w:color w:val="000000" w:themeColor="text1"/>
        </w:rPr>
        <w:t xml:space="preserve">s if </w:t>
      </w:r>
      <w:r w:rsidR="005E3ABA" w:rsidRPr="00CC71C0">
        <w:rPr>
          <w:bCs/>
          <w:color w:val="000000" w:themeColor="text1"/>
        </w:rPr>
        <w:t>redevelopment is</w:t>
      </w:r>
      <w:r w:rsidR="007D2514" w:rsidRPr="00CC71C0">
        <w:rPr>
          <w:bCs/>
          <w:color w:val="000000" w:themeColor="text1"/>
        </w:rPr>
        <w:t xml:space="preserve"> not</w:t>
      </w:r>
      <w:r w:rsidR="005E3ABA" w:rsidRPr="00CC71C0">
        <w:rPr>
          <w:bCs/>
          <w:color w:val="000000" w:themeColor="text1"/>
        </w:rPr>
        <w:t xml:space="preserve"> monitored and</w:t>
      </w:r>
      <w:r w:rsidR="007D2514" w:rsidRPr="00CC71C0">
        <w:rPr>
          <w:bCs/>
          <w:color w:val="000000" w:themeColor="text1"/>
        </w:rPr>
        <w:t xml:space="preserve"> managed appropriate</w:t>
      </w:r>
      <w:r w:rsidR="008E2A90" w:rsidRPr="00CC71C0">
        <w:rPr>
          <w:bCs/>
          <w:color w:val="000000" w:themeColor="text1"/>
        </w:rPr>
        <w:t>ly</w:t>
      </w:r>
      <w:r w:rsidR="007D2514" w:rsidRPr="00CC71C0">
        <w:rPr>
          <w:bCs/>
          <w:color w:val="000000" w:themeColor="text1"/>
        </w:rPr>
        <w:t xml:space="preserve"> </w:t>
      </w:r>
      <w:r w:rsidR="00091315" w:rsidRPr="00CC71C0">
        <w:rPr>
          <w:bCs/>
          <w:color w:val="000000" w:themeColor="text1"/>
        </w:rPr>
        <w:t>there</w:t>
      </w:r>
      <w:r w:rsidR="007D2514" w:rsidRPr="00CC71C0">
        <w:rPr>
          <w:bCs/>
          <w:color w:val="000000" w:themeColor="text1"/>
        </w:rPr>
        <w:t xml:space="preserve"> could be economically damaging</w:t>
      </w:r>
      <w:r w:rsidR="00091315" w:rsidRPr="00CC71C0">
        <w:rPr>
          <w:bCs/>
          <w:color w:val="000000" w:themeColor="text1"/>
        </w:rPr>
        <w:t xml:space="preserve"> implications</w:t>
      </w:r>
      <w:r w:rsidR="000D2C19" w:rsidRPr="00CC71C0">
        <w:rPr>
          <w:bCs/>
          <w:color w:val="000000" w:themeColor="text1"/>
        </w:rPr>
        <w:t xml:space="preserve"> </w:t>
      </w:r>
      <w:r w:rsidR="00F32EAA">
        <w:rPr>
          <w:bCs/>
          <w:color w:val="000000" w:themeColor="text1"/>
        </w:rPr>
        <w:t>for</w:t>
      </w:r>
      <w:r w:rsidR="000D2C19" w:rsidRPr="00CC71C0">
        <w:rPr>
          <w:bCs/>
          <w:color w:val="000000" w:themeColor="text1"/>
        </w:rPr>
        <w:t xml:space="preserve"> the </w:t>
      </w:r>
      <w:r w:rsidR="00A71D8C" w:rsidRPr="00CC71C0">
        <w:rPr>
          <w:bCs/>
          <w:color w:val="000000" w:themeColor="text1"/>
        </w:rPr>
        <w:t>G</w:t>
      </w:r>
      <w:r w:rsidR="000D2C19" w:rsidRPr="00CC71C0">
        <w:rPr>
          <w:bCs/>
          <w:color w:val="000000" w:themeColor="text1"/>
        </w:rPr>
        <w:t>reater London economy.</w:t>
      </w:r>
    </w:p>
    <w:p w14:paraId="04469A12" w14:textId="344EFB9B" w:rsidR="00B05799" w:rsidRPr="00B05799" w:rsidRDefault="00EA6051">
      <w:pPr>
        <w:numPr>
          <w:ilvl w:val="0"/>
          <w:numId w:val="8"/>
        </w:numPr>
        <w:rPr>
          <w:bCs/>
          <w:color w:val="000000" w:themeColor="text1"/>
        </w:rPr>
      </w:pPr>
      <w:r w:rsidRPr="00CF7612">
        <w:rPr>
          <w:color w:val="000000" w:themeColor="text1"/>
        </w:rPr>
        <w:t>Th</w:t>
      </w:r>
      <w:r w:rsidR="00CF25F4" w:rsidRPr="00CF7612">
        <w:rPr>
          <w:color w:val="000000" w:themeColor="text1"/>
        </w:rPr>
        <w:t xml:space="preserve">is </w:t>
      </w:r>
      <w:r w:rsidRPr="00CF7612">
        <w:rPr>
          <w:color w:val="000000" w:themeColor="text1"/>
        </w:rPr>
        <w:t>local context justifi</w:t>
      </w:r>
      <w:r w:rsidR="007D589F" w:rsidRPr="00CF7612">
        <w:rPr>
          <w:color w:val="000000" w:themeColor="text1"/>
        </w:rPr>
        <w:t xml:space="preserve">es </w:t>
      </w:r>
      <w:r w:rsidRPr="00CF7612">
        <w:rPr>
          <w:color w:val="000000" w:themeColor="text1"/>
        </w:rPr>
        <w:t xml:space="preserve">the </w:t>
      </w:r>
      <w:r w:rsidR="00E824C3" w:rsidRPr="00CF7612">
        <w:rPr>
          <w:color w:val="000000" w:themeColor="text1"/>
        </w:rPr>
        <w:t>Council</w:t>
      </w:r>
      <w:r w:rsidR="00CF25F4" w:rsidRPr="00CF7612">
        <w:rPr>
          <w:color w:val="000000" w:themeColor="text1"/>
        </w:rPr>
        <w:t>’s overall</w:t>
      </w:r>
      <w:r w:rsidR="00E824C3" w:rsidRPr="00CF7612">
        <w:rPr>
          <w:color w:val="000000" w:themeColor="text1"/>
        </w:rPr>
        <w:t xml:space="preserve"> approach to managing industrial land in the B</w:t>
      </w:r>
      <w:r w:rsidR="00D7215F" w:rsidRPr="00CF7612">
        <w:rPr>
          <w:color w:val="000000" w:themeColor="text1"/>
        </w:rPr>
        <w:t xml:space="preserve">orough.  However, the justification </w:t>
      </w:r>
      <w:r w:rsidR="00EF76DD" w:rsidRPr="00CF7612">
        <w:rPr>
          <w:color w:val="000000" w:themeColor="text1"/>
        </w:rPr>
        <w:t>text in the Plan on this matter lack</w:t>
      </w:r>
      <w:r w:rsidR="00550746" w:rsidRPr="00CF7612">
        <w:rPr>
          <w:color w:val="000000" w:themeColor="text1"/>
        </w:rPr>
        <w:t>s</w:t>
      </w:r>
      <w:r w:rsidR="00EF76DD" w:rsidRPr="00CF7612">
        <w:rPr>
          <w:color w:val="000000" w:themeColor="text1"/>
        </w:rPr>
        <w:t xml:space="preserve"> detail</w:t>
      </w:r>
      <w:r w:rsidR="00A55CEB" w:rsidRPr="00CF7612">
        <w:rPr>
          <w:color w:val="000000" w:themeColor="text1"/>
        </w:rPr>
        <w:t xml:space="preserve">.  As drafted </w:t>
      </w:r>
      <w:r w:rsidRPr="00CF7612">
        <w:rPr>
          <w:color w:val="000000" w:themeColor="text1"/>
        </w:rPr>
        <w:t>the relationship between the 20,000 jobs growth target</w:t>
      </w:r>
      <w:r w:rsidR="00DE0808">
        <w:rPr>
          <w:color w:val="000000" w:themeColor="text1"/>
        </w:rPr>
        <w:t>,</w:t>
      </w:r>
      <w:r w:rsidRPr="00CF7612">
        <w:rPr>
          <w:color w:val="000000" w:themeColor="text1"/>
        </w:rPr>
        <w:t xml:space="preserve"> the evidence base</w:t>
      </w:r>
      <w:r w:rsidR="00550746" w:rsidRPr="00CF7612">
        <w:rPr>
          <w:color w:val="000000" w:themeColor="text1"/>
        </w:rPr>
        <w:t xml:space="preserve"> and employment land supply</w:t>
      </w:r>
      <w:r w:rsidR="00A55CEB" w:rsidRPr="00CF7612">
        <w:rPr>
          <w:color w:val="000000" w:themeColor="text1"/>
        </w:rPr>
        <w:t xml:space="preserve"> is unclear</w:t>
      </w:r>
      <w:r w:rsidRPr="00CF7612">
        <w:rPr>
          <w:color w:val="000000" w:themeColor="text1"/>
        </w:rPr>
        <w:t>.</w:t>
      </w:r>
      <w:r w:rsidR="00CF7612">
        <w:rPr>
          <w:color w:val="000000" w:themeColor="text1"/>
        </w:rPr>
        <w:t xml:space="preserve">  </w:t>
      </w:r>
      <w:r w:rsidRPr="00CF7612">
        <w:rPr>
          <w:color w:val="000000" w:themeColor="text1"/>
        </w:rPr>
        <w:t>Without this c</w:t>
      </w:r>
      <w:r w:rsidR="00CE01BB">
        <w:rPr>
          <w:color w:val="000000" w:themeColor="text1"/>
        </w:rPr>
        <w:t>onnection</w:t>
      </w:r>
      <w:r w:rsidRPr="00CF7612">
        <w:rPr>
          <w:color w:val="000000" w:themeColor="text1"/>
        </w:rPr>
        <w:t xml:space="preserve"> there is no direct relationship between the Plan’s vision, objectives and the </w:t>
      </w:r>
      <w:r w:rsidR="00AE0BB9">
        <w:rPr>
          <w:color w:val="000000" w:themeColor="text1"/>
        </w:rPr>
        <w:t xml:space="preserve">policies relating </w:t>
      </w:r>
      <w:r w:rsidR="00DA3348">
        <w:rPr>
          <w:color w:val="000000" w:themeColor="text1"/>
        </w:rPr>
        <w:t xml:space="preserve">to </w:t>
      </w:r>
      <w:r w:rsidRPr="00CF7612">
        <w:rPr>
          <w:color w:val="000000" w:themeColor="text1"/>
        </w:rPr>
        <w:t xml:space="preserve">employment land supply in the Borough.  </w:t>
      </w:r>
      <w:r w:rsidR="00DA3348">
        <w:rPr>
          <w:color w:val="000000" w:themeColor="text1"/>
        </w:rPr>
        <w:t xml:space="preserve">To address this </w:t>
      </w:r>
      <w:r w:rsidRPr="00CF7612">
        <w:rPr>
          <w:b/>
          <w:bCs/>
          <w:color w:val="000000" w:themeColor="text1"/>
        </w:rPr>
        <w:t>MM3</w:t>
      </w:r>
      <w:r w:rsidR="00317CE3" w:rsidRPr="00CF7612">
        <w:rPr>
          <w:b/>
          <w:bCs/>
          <w:color w:val="000000" w:themeColor="text1"/>
        </w:rPr>
        <w:t>4</w:t>
      </w:r>
      <w:r w:rsidR="00282DAC" w:rsidRPr="00CF7612">
        <w:rPr>
          <w:b/>
          <w:bCs/>
          <w:color w:val="000000" w:themeColor="text1"/>
        </w:rPr>
        <w:t xml:space="preserve"> </w:t>
      </w:r>
      <w:r w:rsidR="00282DAC" w:rsidRPr="00CF7612">
        <w:rPr>
          <w:color w:val="000000" w:themeColor="text1"/>
        </w:rPr>
        <w:t xml:space="preserve">and </w:t>
      </w:r>
      <w:r w:rsidR="00CC3153" w:rsidRPr="00CF7612">
        <w:rPr>
          <w:b/>
          <w:bCs/>
          <w:color w:val="000000" w:themeColor="text1"/>
        </w:rPr>
        <w:t>MM4</w:t>
      </w:r>
      <w:r w:rsidRPr="00CF7612">
        <w:rPr>
          <w:b/>
          <w:bCs/>
          <w:color w:val="000000" w:themeColor="text1"/>
        </w:rPr>
        <w:t xml:space="preserve"> </w:t>
      </w:r>
      <w:r w:rsidRPr="00CF7612">
        <w:rPr>
          <w:color w:val="000000" w:themeColor="text1"/>
        </w:rPr>
        <w:t>add justification text to Polic</w:t>
      </w:r>
      <w:r w:rsidRPr="00CF7612">
        <w:rPr>
          <w:bCs/>
          <w:color w:val="000000" w:themeColor="text1"/>
        </w:rPr>
        <w:t>ies SPDG 1 and</w:t>
      </w:r>
      <w:r w:rsidRPr="00CF7612">
        <w:rPr>
          <w:color w:val="000000" w:themeColor="text1"/>
        </w:rPr>
        <w:t xml:space="preserve"> SP 5 to explain </w:t>
      </w:r>
      <w:r w:rsidR="00B05799">
        <w:rPr>
          <w:color w:val="000000" w:themeColor="text1"/>
        </w:rPr>
        <w:t xml:space="preserve">the </w:t>
      </w:r>
      <w:r w:rsidRPr="00CF7612">
        <w:rPr>
          <w:color w:val="000000" w:themeColor="text1"/>
        </w:rPr>
        <w:t>background in the interests of justification and effectiveness.</w:t>
      </w:r>
    </w:p>
    <w:p w14:paraId="620A021A" w14:textId="20D1A956" w:rsidR="0047680D" w:rsidRPr="00CF7612" w:rsidRDefault="00D20050">
      <w:pPr>
        <w:numPr>
          <w:ilvl w:val="0"/>
          <w:numId w:val="8"/>
        </w:numPr>
        <w:rPr>
          <w:bCs/>
          <w:color w:val="000000" w:themeColor="text1"/>
        </w:rPr>
      </w:pPr>
      <w:r w:rsidRPr="00CF7612">
        <w:rPr>
          <w:bCs/>
          <w:color w:val="000000" w:themeColor="text1"/>
        </w:rPr>
        <w:t xml:space="preserve">We deal with </w:t>
      </w:r>
      <w:r w:rsidR="008D67E6" w:rsidRPr="00CF7612">
        <w:rPr>
          <w:bCs/>
          <w:color w:val="000000" w:themeColor="text1"/>
        </w:rPr>
        <w:t>Policies SP</w:t>
      </w:r>
      <w:r w:rsidR="00F87592">
        <w:rPr>
          <w:bCs/>
          <w:color w:val="000000" w:themeColor="text1"/>
        </w:rPr>
        <w:t xml:space="preserve"> </w:t>
      </w:r>
      <w:r w:rsidR="008D67E6" w:rsidRPr="00CF7612">
        <w:rPr>
          <w:bCs/>
          <w:color w:val="000000" w:themeColor="text1"/>
        </w:rPr>
        <w:t>5 and DME 1</w:t>
      </w:r>
      <w:r w:rsidR="00B05799">
        <w:rPr>
          <w:bCs/>
          <w:color w:val="000000" w:themeColor="text1"/>
        </w:rPr>
        <w:t xml:space="preserve"> </w:t>
      </w:r>
      <w:r w:rsidR="008D67E6" w:rsidRPr="00CF7612">
        <w:rPr>
          <w:bCs/>
          <w:color w:val="000000" w:themeColor="text1"/>
        </w:rPr>
        <w:t>in detail</w:t>
      </w:r>
      <w:r w:rsidR="00B05799">
        <w:rPr>
          <w:bCs/>
          <w:color w:val="000000" w:themeColor="text1"/>
        </w:rPr>
        <w:t xml:space="preserve"> below</w:t>
      </w:r>
      <w:r w:rsidR="008D67E6" w:rsidRPr="00CF7612">
        <w:rPr>
          <w:bCs/>
          <w:color w:val="000000" w:themeColor="text1"/>
        </w:rPr>
        <w:t>, however</w:t>
      </w:r>
      <w:r w:rsidR="00001B63" w:rsidRPr="00CF7612">
        <w:rPr>
          <w:bCs/>
          <w:color w:val="000000" w:themeColor="text1"/>
        </w:rPr>
        <w:t xml:space="preserve">, in line with our </w:t>
      </w:r>
      <w:r w:rsidR="002C7E01" w:rsidRPr="00CF7612">
        <w:rPr>
          <w:bCs/>
          <w:color w:val="000000" w:themeColor="text1"/>
        </w:rPr>
        <w:t>finding</w:t>
      </w:r>
      <w:r w:rsidR="003655CB" w:rsidRPr="00CF7612">
        <w:rPr>
          <w:bCs/>
          <w:color w:val="000000" w:themeColor="text1"/>
        </w:rPr>
        <w:t>s</w:t>
      </w:r>
      <w:r w:rsidR="002C7E01" w:rsidRPr="00CF7612">
        <w:rPr>
          <w:bCs/>
          <w:color w:val="000000" w:themeColor="text1"/>
        </w:rPr>
        <w:t xml:space="preserve"> under Issue</w:t>
      </w:r>
      <w:r w:rsidR="00E6706C" w:rsidRPr="00CF7612">
        <w:rPr>
          <w:bCs/>
          <w:color w:val="000000" w:themeColor="text1"/>
        </w:rPr>
        <w:t xml:space="preserve"> 1</w:t>
      </w:r>
      <w:r w:rsidR="00CF25F4" w:rsidRPr="00CF7612">
        <w:rPr>
          <w:bCs/>
          <w:color w:val="000000" w:themeColor="text1"/>
        </w:rPr>
        <w:t xml:space="preserve"> and reflecting th</w:t>
      </w:r>
      <w:r w:rsidR="004865E1">
        <w:rPr>
          <w:bCs/>
          <w:color w:val="000000" w:themeColor="text1"/>
        </w:rPr>
        <w:t>e</w:t>
      </w:r>
      <w:r w:rsidR="00CF25F4" w:rsidRPr="00CF7612">
        <w:rPr>
          <w:bCs/>
          <w:color w:val="000000" w:themeColor="text1"/>
        </w:rPr>
        <w:t xml:space="preserve"> local context</w:t>
      </w:r>
      <w:r w:rsidR="004865E1">
        <w:rPr>
          <w:bCs/>
          <w:color w:val="000000" w:themeColor="text1"/>
        </w:rPr>
        <w:t xml:space="preserve"> and the evidence base</w:t>
      </w:r>
      <w:r w:rsidR="00E6706C" w:rsidRPr="00CF7612">
        <w:rPr>
          <w:bCs/>
          <w:color w:val="000000" w:themeColor="text1"/>
        </w:rPr>
        <w:t xml:space="preserve">, </w:t>
      </w:r>
      <w:r w:rsidR="00EA6051" w:rsidRPr="00CF7612">
        <w:rPr>
          <w:bCs/>
          <w:color w:val="000000" w:themeColor="text1"/>
        </w:rPr>
        <w:t>Policy SP 5 should also be amended to clarify that the Plan seeks the delivery of around 20,000 jobs, not at least, for effectiveness</w:t>
      </w:r>
      <w:r w:rsidR="000F13A8" w:rsidRPr="00CF7612">
        <w:rPr>
          <w:bCs/>
          <w:color w:val="000000" w:themeColor="text1"/>
        </w:rPr>
        <w:t xml:space="preserve"> </w:t>
      </w:r>
      <w:r w:rsidR="00982CA6" w:rsidRPr="00CF7612">
        <w:rPr>
          <w:bCs/>
          <w:color w:val="000000" w:themeColor="text1"/>
        </w:rPr>
        <w:t>[</w:t>
      </w:r>
      <w:r w:rsidR="00982CA6" w:rsidRPr="00CF7612">
        <w:rPr>
          <w:b/>
          <w:color w:val="000000" w:themeColor="text1"/>
        </w:rPr>
        <w:t>MM34</w:t>
      </w:r>
      <w:r w:rsidR="00982CA6" w:rsidRPr="00CF7612">
        <w:rPr>
          <w:bCs/>
          <w:color w:val="000000" w:themeColor="text1"/>
          <w:sz w:val="26"/>
          <w:szCs w:val="24"/>
        </w:rPr>
        <w:t>]</w:t>
      </w:r>
      <w:r w:rsidR="00EA6051" w:rsidRPr="00CF7612">
        <w:rPr>
          <w:bCs/>
          <w:color w:val="000000" w:themeColor="text1"/>
        </w:rPr>
        <w:t xml:space="preserve">.  </w:t>
      </w:r>
    </w:p>
    <w:p w14:paraId="7D65C9A9" w14:textId="3CD677F6" w:rsidR="00762ACD" w:rsidRPr="00CC71C0" w:rsidRDefault="00762ACD" w:rsidP="00762ACD">
      <w:pPr>
        <w:pStyle w:val="Heading5"/>
        <w:rPr>
          <w:color w:val="000000" w:themeColor="text1"/>
        </w:rPr>
      </w:pPr>
      <w:r w:rsidRPr="00CC71C0">
        <w:rPr>
          <w:color w:val="000000" w:themeColor="text1"/>
        </w:rPr>
        <w:t>Policies SP 5 and DME 1</w:t>
      </w:r>
    </w:p>
    <w:p w14:paraId="6B64D2B5" w14:textId="521BB7B7" w:rsidR="002A758E" w:rsidRPr="00CC71C0" w:rsidRDefault="0035404F">
      <w:pPr>
        <w:numPr>
          <w:ilvl w:val="0"/>
          <w:numId w:val="8"/>
        </w:numPr>
        <w:rPr>
          <w:bCs/>
          <w:color w:val="000000" w:themeColor="text1"/>
        </w:rPr>
      </w:pPr>
      <w:r w:rsidRPr="00CC71C0">
        <w:rPr>
          <w:bCs/>
          <w:color w:val="000000" w:themeColor="text1"/>
        </w:rPr>
        <w:t xml:space="preserve">The </w:t>
      </w:r>
      <w:r w:rsidR="001F5D1F" w:rsidRPr="00CC71C0">
        <w:rPr>
          <w:bCs/>
          <w:color w:val="000000" w:themeColor="text1"/>
        </w:rPr>
        <w:t>Plan should</w:t>
      </w:r>
      <w:r w:rsidR="009D7574" w:rsidRPr="00CC71C0">
        <w:rPr>
          <w:bCs/>
          <w:color w:val="000000" w:themeColor="text1"/>
        </w:rPr>
        <w:t xml:space="preserve"> </w:t>
      </w:r>
      <w:r w:rsidR="00DF0198" w:rsidRPr="00CC71C0">
        <w:rPr>
          <w:bCs/>
          <w:color w:val="000000" w:themeColor="text1"/>
        </w:rPr>
        <w:t>identify</w:t>
      </w:r>
      <w:r w:rsidR="00686AA4" w:rsidRPr="00CC71C0">
        <w:rPr>
          <w:bCs/>
          <w:color w:val="000000" w:themeColor="text1"/>
        </w:rPr>
        <w:t xml:space="preserve"> all SIL and </w:t>
      </w:r>
      <w:r w:rsidR="006F134F" w:rsidRPr="00CC71C0">
        <w:rPr>
          <w:bCs/>
          <w:color w:val="000000" w:themeColor="text1"/>
        </w:rPr>
        <w:t>LSIS</w:t>
      </w:r>
      <w:r w:rsidR="00686AA4" w:rsidRPr="00CC71C0">
        <w:rPr>
          <w:bCs/>
          <w:color w:val="000000" w:themeColor="text1"/>
        </w:rPr>
        <w:t xml:space="preserve"> in the Borough.  It should there</w:t>
      </w:r>
      <w:r w:rsidR="005B6123" w:rsidRPr="00CC71C0">
        <w:rPr>
          <w:bCs/>
          <w:color w:val="000000" w:themeColor="text1"/>
        </w:rPr>
        <w:t>fore</w:t>
      </w:r>
      <w:r w:rsidR="001F5D1F" w:rsidRPr="00CC71C0">
        <w:rPr>
          <w:bCs/>
          <w:color w:val="000000" w:themeColor="text1"/>
        </w:rPr>
        <w:t xml:space="preserve"> clearly show the </w:t>
      </w:r>
      <w:r w:rsidR="00E1642F" w:rsidRPr="00CC71C0">
        <w:rPr>
          <w:bCs/>
          <w:color w:val="000000" w:themeColor="text1"/>
        </w:rPr>
        <w:t>amount of employment land proposed to be released for residential development in the Plan</w:t>
      </w:r>
      <w:r w:rsidR="00113BFF" w:rsidRPr="00CC71C0">
        <w:rPr>
          <w:bCs/>
          <w:color w:val="000000" w:themeColor="text1"/>
        </w:rPr>
        <w:t xml:space="preserve">.  It should be </w:t>
      </w:r>
      <w:r w:rsidR="002F170E" w:rsidRPr="00CC71C0">
        <w:rPr>
          <w:bCs/>
          <w:color w:val="000000" w:themeColor="text1"/>
        </w:rPr>
        <w:t>explicitly clear i</w:t>
      </w:r>
      <w:r w:rsidR="005B6123" w:rsidRPr="00CC71C0">
        <w:rPr>
          <w:bCs/>
          <w:color w:val="000000" w:themeColor="text1"/>
        </w:rPr>
        <w:t>f</w:t>
      </w:r>
      <w:r w:rsidR="002F170E" w:rsidRPr="00CC71C0">
        <w:rPr>
          <w:bCs/>
          <w:color w:val="000000" w:themeColor="text1"/>
        </w:rPr>
        <w:t xml:space="preserve"> any land</w:t>
      </w:r>
      <w:r w:rsidR="00D44DD7" w:rsidRPr="00CC71C0">
        <w:rPr>
          <w:bCs/>
          <w:color w:val="000000" w:themeColor="text1"/>
        </w:rPr>
        <w:t xml:space="preserve"> is proposed to be changed </w:t>
      </w:r>
      <w:r w:rsidR="006A385E" w:rsidRPr="00CC71C0">
        <w:rPr>
          <w:bCs/>
          <w:color w:val="000000" w:themeColor="text1"/>
        </w:rPr>
        <w:t>designation</w:t>
      </w:r>
      <w:r w:rsidR="00D44DD7" w:rsidRPr="00CC71C0">
        <w:rPr>
          <w:bCs/>
          <w:color w:val="000000" w:themeColor="text1"/>
        </w:rPr>
        <w:t xml:space="preserve"> f</w:t>
      </w:r>
      <w:r w:rsidR="002F170E" w:rsidRPr="00CC71C0">
        <w:rPr>
          <w:bCs/>
          <w:color w:val="000000" w:themeColor="text1"/>
        </w:rPr>
        <w:t>rom</w:t>
      </w:r>
      <w:r w:rsidR="00D44DD7" w:rsidRPr="00CC71C0">
        <w:rPr>
          <w:bCs/>
          <w:color w:val="000000" w:themeColor="text1"/>
        </w:rPr>
        <w:t xml:space="preserve"> SIL to LSIS</w:t>
      </w:r>
      <w:r w:rsidR="005B6123" w:rsidRPr="00CC71C0">
        <w:rPr>
          <w:bCs/>
          <w:color w:val="000000" w:themeColor="text1"/>
        </w:rPr>
        <w:t xml:space="preserve"> </w:t>
      </w:r>
      <w:r w:rsidR="002A758E" w:rsidRPr="00CC71C0">
        <w:rPr>
          <w:bCs/>
          <w:color w:val="000000" w:themeColor="text1"/>
        </w:rPr>
        <w:t>supported by a clear justification</w:t>
      </w:r>
      <w:r w:rsidR="006A385E" w:rsidRPr="00CC71C0">
        <w:rPr>
          <w:bCs/>
          <w:color w:val="000000" w:themeColor="text1"/>
        </w:rPr>
        <w:t>.</w:t>
      </w:r>
      <w:r w:rsidR="00CE55E8" w:rsidRPr="00CC71C0">
        <w:rPr>
          <w:bCs/>
          <w:color w:val="000000" w:themeColor="text1"/>
        </w:rPr>
        <w:t xml:space="preserve">  </w:t>
      </w:r>
      <w:r w:rsidR="00DA7294">
        <w:rPr>
          <w:bCs/>
          <w:color w:val="000000" w:themeColor="text1"/>
        </w:rPr>
        <w:t>The Plan is not clear on these point</w:t>
      </w:r>
      <w:r w:rsidR="00935A3A">
        <w:rPr>
          <w:bCs/>
          <w:color w:val="000000" w:themeColor="text1"/>
        </w:rPr>
        <w:t>s</w:t>
      </w:r>
      <w:r w:rsidR="00DA7294">
        <w:rPr>
          <w:bCs/>
          <w:color w:val="000000" w:themeColor="text1"/>
        </w:rPr>
        <w:t xml:space="preserve">, </w:t>
      </w:r>
      <w:r w:rsidR="0021371F">
        <w:rPr>
          <w:bCs/>
          <w:color w:val="000000" w:themeColor="text1"/>
        </w:rPr>
        <w:t xml:space="preserve">and as such is not justified, effective or in general conformity with the London Plan. </w:t>
      </w:r>
    </w:p>
    <w:p w14:paraId="10AE65E1" w14:textId="499FA0BD" w:rsidR="0027692C" w:rsidRPr="00CC71C0" w:rsidRDefault="00FA615D" w:rsidP="00A018AF">
      <w:pPr>
        <w:numPr>
          <w:ilvl w:val="0"/>
          <w:numId w:val="8"/>
        </w:numPr>
        <w:rPr>
          <w:bCs/>
          <w:color w:val="000000" w:themeColor="text1"/>
        </w:rPr>
      </w:pPr>
      <w:r w:rsidRPr="00CC71C0">
        <w:rPr>
          <w:bCs/>
          <w:color w:val="000000" w:themeColor="text1"/>
        </w:rPr>
        <w:lastRenderedPageBreak/>
        <w:t>Policy SP</w:t>
      </w:r>
      <w:r w:rsidR="0008797E" w:rsidRPr="00CC71C0">
        <w:rPr>
          <w:bCs/>
          <w:color w:val="000000" w:themeColor="text1"/>
        </w:rPr>
        <w:t xml:space="preserve"> </w:t>
      </w:r>
      <w:r w:rsidRPr="00CC71C0">
        <w:rPr>
          <w:bCs/>
          <w:color w:val="000000" w:themeColor="text1"/>
        </w:rPr>
        <w:t xml:space="preserve">5 </w:t>
      </w:r>
      <w:r w:rsidRPr="00CC71C0">
        <w:rPr>
          <w:color w:val="000000" w:themeColor="text1"/>
        </w:rPr>
        <w:t>simply says the Council will protect office floorspace in accordance with Policy E1 of the London Plan and it will strengthen and intensify land within SIL and LSIS through a range of broad measures which in summary involve using the land more efficiently and</w:t>
      </w:r>
      <w:r w:rsidR="005D6FD5" w:rsidRPr="00CC71C0">
        <w:rPr>
          <w:color w:val="000000" w:themeColor="text1"/>
        </w:rPr>
        <w:t xml:space="preserve"> the</w:t>
      </w:r>
      <w:r w:rsidRPr="00CC71C0">
        <w:rPr>
          <w:color w:val="000000" w:themeColor="text1"/>
        </w:rPr>
        <w:t xml:space="preserve"> retention of a range of locations listed in Figure 26.</w:t>
      </w:r>
      <w:r w:rsidR="002571AA">
        <w:rPr>
          <w:color w:val="000000" w:themeColor="text1"/>
        </w:rPr>
        <w:t xml:space="preserve">  </w:t>
      </w:r>
      <w:r w:rsidR="00563D5E">
        <w:rPr>
          <w:color w:val="000000" w:themeColor="text1"/>
        </w:rPr>
        <w:t>The measure</w:t>
      </w:r>
      <w:r w:rsidR="005819EA">
        <w:rPr>
          <w:color w:val="000000" w:themeColor="text1"/>
        </w:rPr>
        <w:t>s</w:t>
      </w:r>
      <w:r w:rsidR="00563D5E">
        <w:rPr>
          <w:color w:val="000000" w:themeColor="text1"/>
        </w:rPr>
        <w:t xml:space="preserve"> are not explained in detail in the Plan </w:t>
      </w:r>
      <w:r w:rsidR="005819EA">
        <w:rPr>
          <w:color w:val="000000" w:themeColor="text1"/>
        </w:rPr>
        <w:t>and the approach as detailed is not effective.</w:t>
      </w:r>
      <w:r w:rsidRPr="00CC71C0">
        <w:rPr>
          <w:color w:val="000000" w:themeColor="text1"/>
        </w:rPr>
        <w:t xml:space="preserve">  </w:t>
      </w:r>
    </w:p>
    <w:p w14:paraId="6D40E7DA" w14:textId="53EBB5EB" w:rsidR="006C674D" w:rsidRPr="006C674D" w:rsidRDefault="0008797E">
      <w:pPr>
        <w:numPr>
          <w:ilvl w:val="0"/>
          <w:numId w:val="8"/>
        </w:numPr>
        <w:rPr>
          <w:bCs/>
          <w:color w:val="000000" w:themeColor="text1"/>
        </w:rPr>
      </w:pPr>
      <w:r w:rsidRPr="00CC71C0">
        <w:rPr>
          <w:color w:val="000000" w:themeColor="text1"/>
        </w:rPr>
        <w:t xml:space="preserve">Policy SP 5 </w:t>
      </w:r>
      <w:r w:rsidR="00D61DD3" w:rsidRPr="00CC71C0">
        <w:rPr>
          <w:color w:val="000000" w:themeColor="text1"/>
        </w:rPr>
        <w:t>is</w:t>
      </w:r>
      <w:r w:rsidR="0027692C" w:rsidRPr="00CC71C0">
        <w:rPr>
          <w:color w:val="000000" w:themeColor="text1"/>
        </w:rPr>
        <w:t xml:space="preserve"> </w:t>
      </w:r>
      <w:r w:rsidR="00D61DD3" w:rsidRPr="00CC71C0">
        <w:rPr>
          <w:color w:val="000000" w:themeColor="text1"/>
        </w:rPr>
        <w:t xml:space="preserve">supported by </w:t>
      </w:r>
      <w:r w:rsidR="00AB61E9" w:rsidRPr="00CC71C0">
        <w:rPr>
          <w:color w:val="000000" w:themeColor="text1"/>
        </w:rPr>
        <w:t>Policy DME 1</w:t>
      </w:r>
      <w:r w:rsidR="009570B6" w:rsidRPr="00CC71C0">
        <w:rPr>
          <w:color w:val="000000" w:themeColor="text1"/>
        </w:rPr>
        <w:t xml:space="preserve"> which set</w:t>
      </w:r>
      <w:r w:rsidR="002F3507" w:rsidRPr="00CC71C0">
        <w:rPr>
          <w:color w:val="000000" w:themeColor="text1"/>
        </w:rPr>
        <w:t>s</w:t>
      </w:r>
      <w:r w:rsidR="009570B6" w:rsidRPr="00CC71C0">
        <w:rPr>
          <w:color w:val="000000" w:themeColor="text1"/>
        </w:rPr>
        <w:t xml:space="preserve"> out how the Council will </w:t>
      </w:r>
      <w:r w:rsidR="00876240" w:rsidRPr="00CC71C0">
        <w:rPr>
          <w:color w:val="000000" w:themeColor="text1"/>
        </w:rPr>
        <w:t>utilis</w:t>
      </w:r>
      <w:r w:rsidR="00324255" w:rsidRPr="00CC71C0">
        <w:rPr>
          <w:color w:val="000000" w:themeColor="text1"/>
        </w:rPr>
        <w:t>e</w:t>
      </w:r>
      <w:r w:rsidR="0084358C" w:rsidRPr="00CC71C0">
        <w:rPr>
          <w:color w:val="000000" w:themeColor="text1"/>
        </w:rPr>
        <w:t xml:space="preserve"> </w:t>
      </w:r>
      <w:r w:rsidR="002F3507" w:rsidRPr="00CC71C0">
        <w:rPr>
          <w:color w:val="000000" w:themeColor="text1"/>
        </w:rPr>
        <w:t>its</w:t>
      </w:r>
      <w:r w:rsidR="0084358C" w:rsidRPr="00CC71C0">
        <w:rPr>
          <w:color w:val="000000" w:themeColor="text1"/>
        </w:rPr>
        <w:t xml:space="preserve"> employment</w:t>
      </w:r>
      <w:r w:rsidR="002F3507" w:rsidRPr="00CC71C0">
        <w:rPr>
          <w:color w:val="000000" w:themeColor="text1"/>
        </w:rPr>
        <w:t xml:space="preserve"> land</w:t>
      </w:r>
      <w:r w:rsidR="0084358C" w:rsidRPr="00CC71C0">
        <w:rPr>
          <w:color w:val="000000" w:themeColor="text1"/>
        </w:rPr>
        <w:t xml:space="preserve"> more efficiently.  </w:t>
      </w:r>
      <w:r w:rsidR="005901BD" w:rsidRPr="00CC71C0">
        <w:rPr>
          <w:color w:val="000000" w:themeColor="text1"/>
        </w:rPr>
        <w:t>C</w:t>
      </w:r>
      <w:r w:rsidR="00B5267B" w:rsidRPr="00CC71C0">
        <w:rPr>
          <w:color w:val="000000" w:themeColor="text1"/>
        </w:rPr>
        <w:t>riterion</w:t>
      </w:r>
      <w:r w:rsidR="00795E7D" w:rsidRPr="00CC71C0">
        <w:rPr>
          <w:color w:val="000000" w:themeColor="text1"/>
        </w:rPr>
        <w:t xml:space="preserve"> 1 </w:t>
      </w:r>
      <w:r w:rsidR="005901BD" w:rsidRPr="00CC71C0">
        <w:rPr>
          <w:color w:val="000000" w:themeColor="text1"/>
        </w:rPr>
        <w:t xml:space="preserve">of Policy </w:t>
      </w:r>
      <w:r w:rsidR="0009638A" w:rsidRPr="00CC71C0">
        <w:rPr>
          <w:color w:val="000000" w:themeColor="text1"/>
        </w:rPr>
        <w:t>DME</w:t>
      </w:r>
      <w:r w:rsidR="007D4900">
        <w:rPr>
          <w:color w:val="000000" w:themeColor="text1"/>
        </w:rPr>
        <w:t xml:space="preserve"> </w:t>
      </w:r>
      <w:r w:rsidR="0009638A" w:rsidRPr="00CC71C0">
        <w:rPr>
          <w:color w:val="000000" w:themeColor="text1"/>
        </w:rPr>
        <w:t xml:space="preserve">1 </w:t>
      </w:r>
      <w:r w:rsidR="00E25DCB" w:rsidRPr="00CC71C0">
        <w:rPr>
          <w:color w:val="000000" w:themeColor="text1"/>
        </w:rPr>
        <w:t>says</w:t>
      </w:r>
      <w:r w:rsidR="00795E7D" w:rsidRPr="00CC71C0">
        <w:rPr>
          <w:color w:val="000000" w:themeColor="text1"/>
        </w:rPr>
        <w:t xml:space="preserve"> tha</w:t>
      </w:r>
      <w:r w:rsidR="00F552CF" w:rsidRPr="00CC71C0">
        <w:rPr>
          <w:color w:val="000000" w:themeColor="text1"/>
        </w:rPr>
        <w:t xml:space="preserve">t SIL and LSIS land release will only be considered </w:t>
      </w:r>
      <w:r w:rsidR="00067953" w:rsidRPr="00CC71C0">
        <w:rPr>
          <w:color w:val="000000" w:themeColor="text1"/>
        </w:rPr>
        <w:t xml:space="preserve">in </w:t>
      </w:r>
      <w:r w:rsidR="00B5267B" w:rsidRPr="00CC71C0">
        <w:rPr>
          <w:color w:val="000000" w:themeColor="text1"/>
        </w:rPr>
        <w:t>accordance</w:t>
      </w:r>
      <w:r w:rsidR="00067953" w:rsidRPr="00CC71C0">
        <w:rPr>
          <w:color w:val="000000" w:themeColor="text1"/>
        </w:rPr>
        <w:t xml:space="preserve"> with Policy E7 of the London Plan</w:t>
      </w:r>
      <w:r w:rsidR="00B5267B" w:rsidRPr="00CC71C0">
        <w:rPr>
          <w:color w:val="000000" w:themeColor="text1"/>
        </w:rPr>
        <w:t>.</w:t>
      </w:r>
      <w:r w:rsidR="00405AF9" w:rsidRPr="00CC71C0">
        <w:rPr>
          <w:color w:val="000000" w:themeColor="text1"/>
        </w:rPr>
        <w:t xml:space="preserve">  </w:t>
      </w:r>
      <w:r w:rsidR="00F61BF3" w:rsidRPr="00CC71C0">
        <w:rPr>
          <w:color w:val="000000" w:themeColor="text1"/>
        </w:rPr>
        <w:t>Accordingly, c</w:t>
      </w:r>
      <w:r w:rsidR="00561212" w:rsidRPr="00CC71C0">
        <w:rPr>
          <w:color w:val="000000" w:themeColor="text1"/>
        </w:rPr>
        <w:t>riterion 7</w:t>
      </w:r>
      <w:r w:rsidR="00F61BF3" w:rsidRPr="00CC71C0">
        <w:rPr>
          <w:color w:val="000000" w:themeColor="text1"/>
        </w:rPr>
        <w:t xml:space="preserve"> of Policy DME</w:t>
      </w:r>
      <w:r w:rsidR="00E17C42" w:rsidRPr="00CC71C0">
        <w:rPr>
          <w:color w:val="000000" w:themeColor="text1"/>
        </w:rPr>
        <w:t xml:space="preserve"> </w:t>
      </w:r>
      <w:r w:rsidR="00F61BF3" w:rsidRPr="00CC71C0">
        <w:rPr>
          <w:color w:val="000000" w:themeColor="text1"/>
        </w:rPr>
        <w:t>1</w:t>
      </w:r>
      <w:r w:rsidR="00561212" w:rsidRPr="00CC71C0">
        <w:rPr>
          <w:color w:val="000000" w:themeColor="text1"/>
        </w:rPr>
        <w:t xml:space="preserve"> </w:t>
      </w:r>
      <w:r w:rsidR="00450A6D" w:rsidRPr="00CC71C0">
        <w:rPr>
          <w:color w:val="000000" w:themeColor="text1"/>
        </w:rPr>
        <w:t xml:space="preserve">makes clear that proposals for residential </w:t>
      </w:r>
      <w:r w:rsidR="00392BF6" w:rsidRPr="00CC71C0">
        <w:rPr>
          <w:color w:val="000000" w:themeColor="text1"/>
        </w:rPr>
        <w:t xml:space="preserve">development on SIL will be refused.  </w:t>
      </w:r>
      <w:r w:rsidR="00B84E77" w:rsidRPr="00CC71C0">
        <w:rPr>
          <w:color w:val="000000" w:themeColor="text1"/>
        </w:rPr>
        <w:t>Furthermore</w:t>
      </w:r>
      <w:r w:rsidR="000D4498" w:rsidRPr="00CC71C0">
        <w:rPr>
          <w:color w:val="000000" w:themeColor="text1"/>
        </w:rPr>
        <w:t>, c</w:t>
      </w:r>
      <w:r w:rsidR="00F3203C" w:rsidRPr="00CC71C0">
        <w:rPr>
          <w:color w:val="000000" w:themeColor="text1"/>
        </w:rPr>
        <w:t>riterion</w:t>
      </w:r>
      <w:r w:rsidR="0057150E" w:rsidRPr="00CC71C0">
        <w:rPr>
          <w:color w:val="000000" w:themeColor="text1"/>
        </w:rPr>
        <w:t xml:space="preserve"> 1</w:t>
      </w:r>
      <w:r w:rsidR="00F3203C" w:rsidRPr="00CC71C0">
        <w:rPr>
          <w:color w:val="000000" w:themeColor="text1"/>
        </w:rPr>
        <w:t>0</w:t>
      </w:r>
      <w:r w:rsidR="00FF6532" w:rsidRPr="00CC71C0">
        <w:rPr>
          <w:color w:val="000000" w:themeColor="text1"/>
        </w:rPr>
        <w:t xml:space="preserve"> of Policy DME 1</w:t>
      </w:r>
      <w:r w:rsidR="00F3203C" w:rsidRPr="00CC71C0">
        <w:rPr>
          <w:color w:val="000000" w:themeColor="text1"/>
        </w:rPr>
        <w:t xml:space="preserve"> supports the co-location of industrial and non-industrial land uses </w:t>
      </w:r>
      <w:r w:rsidR="00876240" w:rsidRPr="00CC71C0">
        <w:rPr>
          <w:color w:val="000000" w:themeColor="text1"/>
        </w:rPr>
        <w:t>on LSIS where proposals meet the requirement</w:t>
      </w:r>
      <w:r w:rsidR="00E25DCB" w:rsidRPr="00CC71C0">
        <w:rPr>
          <w:color w:val="000000" w:themeColor="text1"/>
        </w:rPr>
        <w:t>s</w:t>
      </w:r>
      <w:r w:rsidR="00876240" w:rsidRPr="00CC71C0">
        <w:rPr>
          <w:color w:val="000000" w:themeColor="text1"/>
        </w:rPr>
        <w:t xml:space="preserve"> of Policy E7 of the London Plan</w:t>
      </w:r>
      <w:r w:rsidR="00BA0677">
        <w:rPr>
          <w:color w:val="000000" w:themeColor="text1"/>
        </w:rPr>
        <w:t>, in effect</w:t>
      </w:r>
      <w:r w:rsidR="001C5B70">
        <w:rPr>
          <w:color w:val="000000" w:themeColor="text1"/>
        </w:rPr>
        <w:t xml:space="preserve"> allowing for co-location</w:t>
      </w:r>
      <w:r w:rsidR="00BA0677">
        <w:rPr>
          <w:color w:val="000000" w:themeColor="text1"/>
        </w:rPr>
        <w:t xml:space="preserve"> </w:t>
      </w:r>
      <w:r w:rsidR="001C5B70" w:rsidRPr="00CC71C0">
        <w:rPr>
          <w:color w:val="000000" w:themeColor="text1"/>
        </w:rPr>
        <w:t xml:space="preserve">of industrial and non-industrial land uses on LSIS </w:t>
      </w:r>
      <w:r w:rsidR="00725C72">
        <w:rPr>
          <w:color w:val="000000" w:themeColor="text1"/>
        </w:rPr>
        <w:t>through ad hoc planning applications.</w:t>
      </w:r>
    </w:p>
    <w:p w14:paraId="010B5267" w14:textId="6EC1DC7A" w:rsidR="007E57DC" w:rsidRPr="00CC71C0" w:rsidRDefault="00BA2DED">
      <w:pPr>
        <w:numPr>
          <w:ilvl w:val="0"/>
          <w:numId w:val="8"/>
        </w:numPr>
        <w:rPr>
          <w:bCs/>
          <w:color w:val="000000" w:themeColor="text1"/>
        </w:rPr>
      </w:pPr>
      <w:r w:rsidRPr="00CC71C0">
        <w:rPr>
          <w:color w:val="000000" w:themeColor="text1"/>
        </w:rPr>
        <w:t>However,</w:t>
      </w:r>
      <w:r w:rsidR="006C674D">
        <w:rPr>
          <w:color w:val="000000" w:themeColor="text1"/>
        </w:rPr>
        <w:t xml:space="preserve"> this approach is not in conformity with</w:t>
      </w:r>
      <w:r w:rsidRPr="00CC71C0">
        <w:rPr>
          <w:color w:val="000000" w:themeColor="text1"/>
        </w:rPr>
        <w:t xml:space="preserve"> </w:t>
      </w:r>
      <w:r w:rsidR="00BB447C" w:rsidRPr="00CC71C0">
        <w:rPr>
          <w:color w:val="000000" w:themeColor="text1"/>
        </w:rPr>
        <w:t>London Plan</w:t>
      </w:r>
      <w:r w:rsidRPr="00CC71C0">
        <w:rPr>
          <w:color w:val="000000" w:themeColor="text1"/>
        </w:rPr>
        <w:t xml:space="preserve"> </w:t>
      </w:r>
      <w:r w:rsidR="002E02A4" w:rsidRPr="00CC71C0">
        <w:rPr>
          <w:color w:val="000000" w:themeColor="text1"/>
        </w:rPr>
        <w:t>Policy E7</w:t>
      </w:r>
      <w:r w:rsidR="00BB447C" w:rsidRPr="00CC71C0">
        <w:rPr>
          <w:color w:val="000000" w:themeColor="text1"/>
        </w:rPr>
        <w:t>,</w:t>
      </w:r>
      <w:r w:rsidR="00927B83" w:rsidRPr="00CC71C0">
        <w:rPr>
          <w:color w:val="000000" w:themeColor="text1"/>
        </w:rPr>
        <w:t xml:space="preserve"> part B</w:t>
      </w:r>
      <w:r w:rsidR="00F306DA" w:rsidRPr="00CC71C0">
        <w:rPr>
          <w:color w:val="000000" w:themeColor="text1"/>
        </w:rPr>
        <w:t xml:space="preserve"> </w:t>
      </w:r>
      <w:r w:rsidR="006C674D">
        <w:rPr>
          <w:color w:val="000000" w:themeColor="text1"/>
        </w:rPr>
        <w:t>which</w:t>
      </w:r>
      <w:r w:rsidR="001C5B70">
        <w:rPr>
          <w:color w:val="000000" w:themeColor="text1"/>
        </w:rPr>
        <w:t xml:space="preserve"> clearly</w:t>
      </w:r>
      <w:r w:rsidR="006C674D">
        <w:rPr>
          <w:color w:val="000000" w:themeColor="text1"/>
        </w:rPr>
        <w:t xml:space="preserve"> </w:t>
      </w:r>
      <w:r w:rsidR="002E2C30" w:rsidRPr="00CC71C0">
        <w:rPr>
          <w:color w:val="000000" w:themeColor="text1"/>
        </w:rPr>
        <w:t>requires that the</w:t>
      </w:r>
      <w:r w:rsidR="00707799" w:rsidRPr="00CC71C0">
        <w:rPr>
          <w:color w:val="000000" w:themeColor="text1"/>
        </w:rPr>
        <w:t xml:space="preserve"> approach </w:t>
      </w:r>
      <w:r w:rsidR="00573181" w:rsidRPr="00CC71C0">
        <w:rPr>
          <w:color w:val="000000" w:themeColor="text1"/>
        </w:rPr>
        <w:t xml:space="preserve">should only be considered as part of a plan-led process of SIL or LSIS intensification and consolidation (and the areas affected clearly defined in </w:t>
      </w:r>
      <w:r w:rsidR="00352FBE" w:rsidRPr="00CC71C0">
        <w:rPr>
          <w:color w:val="000000" w:themeColor="text1"/>
        </w:rPr>
        <w:t>d</w:t>
      </w:r>
      <w:r w:rsidR="00573181" w:rsidRPr="00CC71C0">
        <w:rPr>
          <w:color w:val="000000" w:themeColor="text1"/>
        </w:rPr>
        <w:t xml:space="preserve">evelopment </w:t>
      </w:r>
      <w:r w:rsidR="00352FBE" w:rsidRPr="00CC71C0">
        <w:rPr>
          <w:color w:val="000000" w:themeColor="text1"/>
        </w:rPr>
        <w:t>p</w:t>
      </w:r>
      <w:r w:rsidR="00573181" w:rsidRPr="00CC71C0">
        <w:rPr>
          <w:color w:val="000000" w:themeColor="text1"/>
        </w:rPr>
        <w:t xml:space="preserve">lan policies maps) or as part of a co-ordinated </w:t>
      </w:r>
      <w:proofErr w:type="spellStart"/>
      <w:r w:rsidR="00573181" w:rsidRPr="00CC71C0">
        <w:rPr>
          <w:color w:val="000000" w:themeColor="text1"/>
        </w:rPr>
        <w:t>masterplanning</w:t>
      </w:r>
      <w:proofErr w:type="spellEnd"/>
      <w:r w:rsidR="00573181" w:rsidRPr="00CC71C0">
        <w:rPr>
          <w:color w:val="000000" w:themeColor="text1"/>
        </w:rPr>
        <w:t xml:space="preserve"> process</w:t>
      </w:r>
      <w:r w:rsidR="00707799" w:rsidRPr="00CC71C0">
        <w:rPr>
          <w:color w:val="000000" w:themeColor="text1"/>
        </w:rPr>
        <w:t xml:space="preserve">. </w:t>
      </w:r>
      <w:r w:rsidR="00573181" w:rsidRPr="00CC71C0">
        <w:rPr>
          <w:color w:val="000000" w:themeColor="text1"/>
        </w:rPr>
        <w:t xml:space="preserve"> </w:t>
      </w:r>
      <w:r w:rsidR="00707799" w:rsidRPr="00CC71C0">
        <w:rPr>
          <w:color w:val="000000" w:themeColor="text1"/>
        </w:rPr>
        <w:t>It say</w:t>
      </w:r>
      <w:r w:rsidR="0094449B" w:rsidRPr="00CC71C0">
        <w:rPr>
          <w:color w:val="000000" w:themeColor="text1"/>
        </w:rPr>
        <w:t>s</w:t>
      </w:r>
      <w:r w:rsidR="00DE428F" w:rsidRPr="00CC71C0">
        <w:rPr>
          <w:color w:val="000000" w:themeColor="text1"/>
        </w:rPr>
        <w:t xml:space="preserve"> it should not be </w:t>
      </w:r>
      <w:r w:rsidR="00573181" w:rsidRPr="00CC71C0">
        <w:rPr>
          <w:color w:val="000000" w:themeColor="text1"/>
        </w:rPr>
        <w:t>through ad hoc planning applications</w:t>
      </w:r>
      <w:r w:rsidR="0008514A" w:rsidRPr="00CC71C0">
        <w:rPr>
          <w:color w:val="000000" w:themeColor="text1"/>
        </w:rPr>
        <w:t>.</w:t>
      </w:r>
    </w:p>
    <w:p w14:paraId="37445973" w14:textId="2881AB7C" w:rsidR="00870477" w:rsidRPr="00CC71C0" w:rsidRDefault="00782A0B" w:rsidP="00870477">
      <w:pPr>
        <w:numPr>
          <w:ilvl w:val="0"/>
          <w:numId w:val="8"/>
        </w:numPr>
        <w:rPr>
          <w:bCs/>
          <w:color w:val="000000" w:themeColor="text1"/>
        </w:rPr>
      </w:pPr>
      <w:r w:rsidRPr="00CC71C0">
        <w:rPr>
          <w:color w:val="000000" w:themeColor="text1"/>
        </w:rPr>
        <w:t xml:space="preserve">Whilst the ILS is robust, the opportunities it identifies </w:t>
      </w:r>
      <w:proofErr w:type="gramStart"/>
      <w:r w:rsidRPr="00CC71C0">
        <w:rPr>
          <w:color w:val="000000" w:themeColor="text1"/>
        </w:rPr>
        <w:t>with regard to</w:t>
      </w:r>
      <w:proofErr w:type="gramEnd"/>
      <w:r w:rsidRPr="00CC71C0">
        <w:rPr>
          <w:color w:val="000000" w:themeColor="text1"/>
        </w:rPr>
        <w:t xml:space="preserve"> specific SIL or LSIS sites are not clearly articulated in the</w:t>
      </w:r>
      <w:r w:rsidRPr="00CC71C0">
        <w:rPr>
          <w:bCs/>
          <w:color w:val="000000" w:themeColor="text1"/>
        </w:rPr>
        <w:t xml:space="preserve"> Plan.  </w:t>
      </w:r>
      <w:r w:rsidR="00A20510" w:rsidRPr="00CC71C0">
        <w:rPr>
          <w:bCs/>
          <w:color w:val="000000" w:themeColor="text1"/>
        </w:rPr>
        <w:t>Even though</w:t>
      </w:r>
      <w:r w:rsidR="00BA434B" w:rsidRPr="00CC71C0">
        <w:rPr>
          <w:bCs/>
          <w:color w:val="000000" w:themeColor="text1"/>
        </w:rPr>
        <w:t xml:space="preserve"> t</w:t>
      </w:r>
      <w:r w:rsidR="0094449B" w:rsidRPr="00CC71C0">
        <w:rPr>
          <w:color w:val="000000" w:themeColor="text1"/>
        </w:rPr>
        <w:t xml:space="preserve">he Council is committed to undertaking </w:t>
      </w:r>
      <w:proofErr w:type="gramStart"/>
      <w:r w:rsidR="0094449B" w:rsidRPr="00CC71C0">
        <w:rPr>
          <w:color w:val="000000" w:themeColor="text1"/>
        </w:rPr>
        <w:t xml:space="preserve">a number </w:t>
      </w:r>
      <w:r w:rsidR="005244AA" w:rsidRPr="00CC71C0">
        <w:rPr>
          <w:color w:val="000000" w:themeColor="text1"/>
        </w:rPr>
        <w:t>of</w:t>
      </w:r>
      <w:proofErr w:type="gramEnd"/>
      <w:r w:rsidR="005244AA" w:rsidRPr="00CC71C0">
        <w:rPr>
          <w:color w:val="000000" w:themeColor="text1"/>
        </w:rPr>
        <w:t xml:space="preserve"> </w:t>
      </w:r>
      <w:r w:rsidR="0094449B" w:rsidRPr="00CC71C0">
        <w:rPr>
          <w:color w:val="000000" w:themeColor="text1"/>
        </w:rPr>
        <w:t xml:space="preserve">detailed </w:t>
      </w:r>
      <w:r w:rsidR="00071191" w:rsidRPr="00CC71C0">
        <w:rPr>
          <w:color w:val="000000" w:themeColor="text1"/>
        </w:rPr>
        <w:t>relevant masterplan</w:t>
      </w:r>
      <w:r w:rsidR="002C7B7A" w:rsidRPr="00CC71C0">
        <w:rPr>
          <w:color w:val="000000" w:themeColor="text1"/>
        </w:rPr>
        <w:t>s</w:t>
      </w:r>
      <w:r w:rsidR="00F102E1" w:rsidRPr="00CC71C0">
        <w:rPr>
          <w:color w:val="000000" w:themeColor="text1"/>
        </w:rPr>
        <w:t xml:space="preserve"> which are identified in the Plan, </w:t>
      </w:r>
      <w:r w:rsidR="00071191" w:rsidRPr="00CC71C0">
        <w:rPr>
          <w:color w:val="000000" w:themeColor="text1"/>
        </w:rPr>
        <w:t>the majority of these are not yet in place</w:t>
      </w:r>
      <w:r w:rsidR="004D22B5" w:rsidRPr="00CC71C0">
        <w:rPr>
          <w:color w:val="000000" w:themeColor="text1"/>
        </w:rPr>
        <w:t xml:space="preserve">.  </w:t>
      </w:r>
      <w:r w:rsidR="006B4C06" w:rsidRPr="00CC71C0">
        <w:rPr>
          <w:color w:val="000000" w:themeColor="text1"/>
        </w:rPr>
        <w:t>Overall, th</w:t>
      </w:r>
      <w:r w:rsidR="007E57DC" w:rsidRPr="00CC71C0">
        <w:rPr>
          <w:color w:val="000000" w:themeColor="text1"/>
        </w:rPr>
        <w:t>e Council</w:t>
      </w:r>
      <w:r w:rsidR="00F102E1" w:rsidRPr="00CC71C0">
        <w:rPr>
          <w:color w:val="000000" w:themeColor="text1"/>
        </w:rPr>
        <w:t>’s</w:t>
      </w:r>
      <w:r w:rsidR="007E57DC" w:rsidRPr="00CC71C0">
        <w:rPr>
          <w:color w:val="000000" w:themeColor="text1"/>
        </w:rPr>
        <w:t xml:space="preserve"> approach </w:t>
      </w:r>
      <w:proofErr w:type="gramStart"/>
      <w:r w:rsidR="007E57DC" w:rsidRPr="00CC71C0">
        <w:rPr>
          <w:color w:val="000000" w:themeColor="text1"/>
        </w:rPr>
        <w:t>with regard to</w:t>
      </w:r>
      <w:proofErr w:type="gramEnd"/>
      <w:r w:rsidR="007E57DC" w:rsidRPr="00CC71C0">
        <w:rPr>
          <w:color w:val="000000" w:themeColor="text1"/>
        </w:rPr>
        <w:t xml:space="preserve"> SIL</w:t>
      </w:r>
      <w:r w:rsidR="002D5219" w:rsidRPr="00CC71C0">
        <w:rPr>
          <w:color w:val="000000" w:themeColor="text1"/>
        </w:rPr>
        <w:t xml:space="preserve"> or LSIS intensification in the Plan is not plan led</w:t>
      </w:r>
      <w:r w:rsidR="00870477" w:rsidRPr="00CC71C0">
        <w:rPr>
          <w:color w:val="000000" w:themeColor="text1"/>
        </w:rPr>
        <w:t xml:space="preserve"> and </w:t>
      </w:r>
      <w:r w:rsidR="00A20510" w:rsidRPr="00CC71C0">
        <w:rPr>
          <w:color w:val="000000" w:themeColor="text1"/>
        </w:rPr>
        <w:t xml:space="preserve">the </w:t>
      </w:r>
      <w:r w:rsidR="00870477" w:rsidRPr="00CC71C0">
        <w:rPr>
          <w:color w:val="000000" w:themeColor="text1"/>
        </w:rPr>
        <w:t>Plan’s overall</w:t>
      </w:r>
      <w:r w:rsidR="002C509C" w:rsidRPr="00CC71C0">
        <w:rPr>
          <w:color w:val="000000" w:themeColor="text1"/>
        </w:rPr>
        <w:t xml:space="preserve"> strategy for employment land is not clear</w:t>
      </w:r>
      <w:r w:rsidR="00784A9E" w:rsidRPr="00CC71C0">
        <w:rPr>
          <w:color w:val="000000" w:themeColor="text1"/>
        </w:rPr>
        <w:t>.  Thus</w:t>
      </w:r>
      <w:r w:rsidR="00350EF3" w:rsidRPr="00CC71C0">
        <w:rPr>
          <w:color w:val="000000" w:themeColor="text1"/>
        </w:rPr>
        <w:t>,</w:t>
      </w:r>
      <w:r w:rsidR="00784A9E" w:rsidRPr="00CC71C0">
        <w:rPr>
          <w:color w:val="000000" w:themeColor="text1"/>
        </w:rPr>
        <w:t xml:space="preserve"> in this regard</w:t>
      </w:r>
      <w:r w:rsidR="00624D27" w:rsidRPr="00CC71C0">
        <w:rPr>
          <w:color w:val="000000" w:themeColor="text1"/>
        </w:rPr>
        <w:t xml:space="preserve">, Policies </w:t>
      </w:r>
      <w:r w:rsidR="00601873" w:rsidRPr="00CC71C0">
        <w:rPr>
          <w:color w:val="000000" w:themeColor="text1"/>
        </w:rPr>
        <w:t>SP</w:t>
      </w:r>
      <w:r w:rsidR="00A20510" w:rsidRPr="00CC71C0">
        <w:rPr>
          <w:color w:val="000000" w:themeColor="text1"/>
        </w:rPr>
        <w:t xml:space="preserve"> </w:t>
      </w:r>
      <w:r w:rsidR="00601873" w:rsidRPr="00CC71C0">
        <w:rPr>
          <w:color w:val="000000" w:themeColor="text1"/>
        </w:rPr>
        <w:t xml:space="preserve">5 and DME 1 are </w:t>
      </w:r>
      <w:r w:rsidR="00350EF3" w:rsidRPr="00CC71C0">
        <w:rPr>
          <w:color w:val="000000" w:themeColor="text1"/>
        </w:rPr>
        <w:t xml:space="preserve">not effective, justified or </w:t>
      </w:r>
      <w:r w:rsidR="00695E86" w:rsidRPr="00CC71C0">
        <w:rPr>
          <w:color w:val="000000" w:themeColor="text1"/>
        </w:rPr>
        <w:t>in general conformity with the London Pla</w:t>
      </w:r>
      <w:r w:rsidR="00ED0D36" w:rsidRPr="00CC71C0">
        <w:rPr>
          <w:color w:val="000000" w:themeColor="text1"/>
        </w:rPr>
        <w:t>n.</w:t>
      </w:r>
      <w:r w:rsidR="00C97076" w:rsidRPr="00CC71C0">
        <w:rPr>
          <w:color w:val="000000" w:themeColor="text1"/>
        </w:rPr>
        <w:t xml:space="preserve">  </w:t>
      </w:r>
    </w:p>
    <w:p w14:paraId="507BC98E" w14:textId="32D8A177" w:rsidR="00E63627" w:rsidRPr="00CC71C0" w:rsidRDefault="0087452B">
      <w:pPr>
        <w:numPr>
          <w:ilvl w:val="0"/>
          <w:numId w:val="8"/>
        </w:numPr>
        <w:rPr>
          <w:bCs/>
          <w:color w:val="000000" w:themeColor="text1"/>
        </w:rPr>
      </w:pPr>
      <w:proofErr w:type="gramStart"/>
      <w:r w:rsidRPr="00CC71C0">
        <w:rPr>
          <w:bCs/>
          <w:color w:val="000000" w:themeColor="text1"/>
        </w:rPr>
        <w:t>A number of</w:t>
      </w:r>
      <w:proofErr w:type="gramEnd"/>
      <w:r w:rsidRPr="00CC71C0">
        <w:rPr>
          <w:bCs/>
          <w:color w:val="000000" w:themeColor="text1"/>
        </w:rPr>
        <w:t xml:space="preserve"> MMs</w:t>
      </w:r>
      <w:r w:rsidR="002E1D21" w:rsidRPr="00CC71C0">
        <w:rPr>
          <w:bCs/>
          <w:color w:val="000000" w:themeColor="text1"/>
        </w:rPr>
        <w:t xml:space="preserve"> are </w:t>
      </w:r>
      <w:r w:rsidR="00A57EBC">
        <w:rPr>
          <w:bCs/>
          <w:color w:val="000000" w:themeColor="text1"/>
        </w:rPr>
        <w:t>therefore</w:t>
      </w:r>
      <w:r w:rsidR="002E1D21" w:rsidRPr="00CC71C0">
        <w:rPr>
          <w:bCs/>
          <w:color w:val="000000" w:themeColor="text1"/>
        </w:rPr>
        <w:t xml:space="preserve"> need</w:t>
      </w:r>
      <w:r w:rsidR="00702133" w:rsidRPr="00CC71C0">
        <w:rPr>
          <w:bCs/>
          <w:color w:val="000000" w:themeColor="text1"/>
        </w:rPr>
        <w:t>ed</w:t>
      </w:r>
      <w:r w:rsidRPr="00CC71C0">
        <w:rPr>
          <w:bCs/>
          <w:color w:val="000000" w:themeColor="text1"/>
        </w:rPr>
        <w:t xml:space="preserve"> to</w:t>
      </w:r>
      <w:r w:rsidR="00E22240">
        <w:rPr>
          <w:bCs/>
          <w:color w:val="000000" w:themeColor="text1"/>
        </w:rPr>
        <w:t xml:space="preserve"> the</w:t>
      </w:r>
      <w:r w:rsidRPr="00CC71C0">
        <w:rPr>
          <w:bCs/>
          <w:color w:val="000000" w:themeColor="text1"/>
        </w:rPr>
        <w:t xml:space="preserve"> justification text</w:t>
      </w:r>
      <w:r w:rsidR="002E1D21" w:rsidRPr="00CC71C0">
        <w:rPr>
          <w:bCs/>
          <w:color w:val="000000" w:themeColor="text1"/>
        </w:rPr>
        <w:t xml:space="preserve"> support</w:t>
      </w:r>
      <w:r w:rsidR="00702133" w:rsidRPr="00CC71C0">
        <w:rPr>
          <w:bCs/>
          <w:color w:val="000000" w:themeColor="text1"/>
        </w:rPr>
        <w:t>ing</w:t>
      </w:r>
      <w:r w:rsidRPr="00CC71C0">
        <w:rPr>
          <w:bCs/>
          <w:color w:val="000000" w:themeColor="text1"/>
        </w:rPr>
        <w:t xml:space="preserve"> Polic</w:t>
      </w:r>
      <w:r w:rsidR="002E1D21" w:rsidRPr="00CC71C0">
        <w:rPr>
          <w:bCs/>
          <w:color w:val="000000" w:themeColor="text1"/>
        </w:rPr>
        <w:t>ies</w:t>
      </w:r>
      <w:r w:rsidRPr="00CC71C0">
        <w:rPr>
          <w:bCs/>
          <w:color w:val="000000" w:themeColor="text1"/>
        </w:rPr>
        <w:t xml:space="preserve"> SP</w:t>
      </w:r>
      <w:r w:rsidR="002E1D21" w:rsidRPr="00CC71C0">
        <w:rPr>
          <w:bCs/>
          <w:color w:val="000000" w:themeColor="text1"/>
        </w:rPr>
        <w:t xml:space="preserve"> 5</w:t>
      </w:r>
      <w:r w:rsidRPr="00CC71C0">
        <w:rPr>
          <w:bCs/>
          <w:color w:val="000000" w:themeColor="text1"/>
        </w:rPr>
        <w:t xml:space="preserve"> and DME 1 </w:t>
      </w:r>
      <w:r w:rsidR="00CF3CBA" w:rsidRPr="00CC71C0">
        <w:rPr>
          <w:bCs/>
          <w:color w:val="000000" w:themeColor="text1"/>
        </w:rPr>
        <w:t>t</w:t>
      </w:r>
      <w:r w:rsidRPr="00CC71C0">
        <w:rPr>
          <w:bCs/>
          <w:color w:val="000000" w:themeColor="text1"/>
        </w:rPr>
        <w:t xml:space="preserve">o </w:t>
      </w:r>
      <w:r w:rsidR="00211487" w:rsidRPr="00CC71C0">
        <w:rPr>
          <w:bCs/>
          <w:color w:val="000000" w:themeColor="text1"/>
        </w:rPr>
        <w:t xml:space="preserve">clarify the amount of industrial land proposed to be released or </w:t>
      </w:r>
      <w:r w:rsidR="003D5F28" w:rsidRPr="00CC71C0">
        <w:rPr>
          <w:bCs/>
          <w:color w:val="000000" w:themeColor="text1"/>
        </w:rPr>
        <w:t>r</w:t>
      </w:r>
      <w:r w:rsidR="00211487" w:rsidRPr="00CC71C0">
        <w:rPr>
          <w:bCs/>
          <w:color w:val="000000" w:themeColor="text1"/>
        </w:rPr>
        <w:t xml:space="preserve">e-designated </w:t>
      </w:r>
      <w:r w:rsidR="00324166" w:rsidRPr="00CC71C0">
        <w:rPr>
          <w:bCs/>
          <w:color w:val="000000" w:themeColor="text1"/>
        </w:rPr>
        <w:t xml:space="preserve">over the Plan period.  </w:t>
      </w:r>
      <w:r w:rsidR="003D5F28" w:rsidRPr="00CC71C0">
        <w:rPr>
          <w:bCs/>
          <w:color w:val="000000" w:themeColor="text1"/>
        </w:rPr>
        <w:t>Specifically, t</w:t>
      </w:r>
      <w:r w:rsidR="00324166" w:rsidRPr="00CC71C0">
        <w:rPr>
          <w:bCs/>
          <w:color w:val="000000" w:themeColor="text1"/>
        </w:rPr>
        <w:t xml:space="preserve">he Plan should </w:t>
      </w:r>
      <w:r w:rsidR="003D5F28" w:rsidRPr="00CC71C0">
        <w:rPr>
          <w:bCs/>
          <w:color w:val="000000" w:themeColor="text1"/>
        </w:rPr>
        <w:t xml:space="preserve">explain </w:t>
      </w:r>
      <w:r w:rsidR="00B7545A" w:rsidRPr="00CC71C0">
        <w:rPr>
          <w:bCs/>
          <w:color w:val="000000" w:themeColor="text1"/>
        </w:rPr>
        <w:t xml:space="preserve">that </w:t>
      </w:r>
      <w:r w:rsidR="00F31427" w:rsidRPr="00CC71C0">
        <w:rPr>
          <w:bCs/>
          <w:color w:val="000000" w:themeColor="text1"/>
        </w:rPr>
        <w:t>at this time only</w:t>
      </w:r>
      <w:r w:rsidR="00B7545A" w:rsidRPr="00CC71C0">
        <w:rPr>
          <w:bCs/>
          <w:color w:val="000000" w:themeColor="text1"/>
        </w:rPr>
        <w:t xml:space="preserve"> 14 hectares</w:t>
      </w:r>
      <w:r w:rsidR="00AA0959" w:rsidRPr="00CC71C0">
        <w:rPr>
          <w:bCs/>
          <w:color w:val="000000" w:themeColor="text1"/>
        </w:rPr>
        <w:t xml:space="preserve"> of SIL</w:t>
      </w:r>
      <w:r w:rsidR="00B7545A" w:rsidRPr="00CC71C0">
        <w:rPr>
          <w:bCs/>
          <w:color w:val="000000" w:themeColor="text1"/>
        </w:rPr>
        <w:t xml:space="preserve"> on Thames </w:t>
      </w:r>
      <w:r w:rsidR="00F4473F" w:rsidRPr="00CC71C0">
        <w:rPr>
          <w:bCs/>
          <w:color w:val="000000" w:themeColor="text1"/>
        </w:rPr>
        <w:t>Road</w:t>
      </w:r>
      <w:r w:rsidR="009C193B" w:rsidRPr="00CC71C0">
        <w:rPr>
          <w:bCs/>
          <w:color w:val="000000" w:themeColor="text1"/>
        </w:rPr>
        <w:t xml:space="preserve"> (</w:t>
      </w:r>
      <w:r w:rsidR="00667E8A" w:rsidRPr="00CC71C0">
        <w:rPr>
          <w:bCs/>
          <w:color w:val="000000" w:themeColor="text1"/>
        </w:rPr>
        <w:t>C</w:t>
      </w:r>
      <w:r w:rsidR="00653CB3" w:rsidRPr="00CC71C0">
        <w:rPr>
          <w:bCs/>
          <w:color w:val="000000" w:themeColor="text1"/>
        </w:rPr>
        <w:t>I</w:t>
      </w:r>
      <w:r w:rsidR="00667E8A" w:rsidRPr="00CC71C0">
        <w:rPr>
          <w:bCs/>
          <w:color w:val="000000" w:themeColor="text1"/>
        </w:rPr>
        <w:t xml:space="preserve"> – Thames Road)</w:t>
      </w:r>
      <w:r w:rsidR="00F4473F" w:rsidRPr="00CC71C0">
        <w:rPr>
          <w:bCs/>
          <w:color w:val="000000" w:themeColor="text1"/>
        </w:rPr>
        <w:t xml:space="preserve"> </w:t>
      </w:r>
      <w:r w:rsidR="00B7545A" w:rsidRPr="00CC71C0">
        <w:rPr>
          <w:bCs/>
          <w:color w:val="000000" w:themeColor="text1"/>
        </w:rPr>
        <w:t>has been re-designated as LSIS and 7.6 hectares of SIL on Thames Road has been released for residential use</w:t>
      </w:r>
      <w:r w:rsidR="00E63B35" w:rsidRPr="00CC71C0">
        <w:rPr>
          <w:bCs/>
          <w:color w:val="000000" w:themeColor="text1"/>
        </w:rPr>
        <w:t xml:space="preserve"> result</w:t>
      </w:r>
      <w:r w:rsidR="00324166" w:rsidRPr="00CC71C0">
        <w:rPr>
          <w:bCs/>
          <w:color w:val="000000" w:themeColor="text1"/>
        </w:rPr>
        <w:t>ing</w:t>
      </w:r>
      <w:r w:rsidR="00E63B35" w:rsidRPr="00CC71C0">
        <w:rPr>
          <w:bCs/>
          <w:color w:val="000000" w:themeColor="text1"/>
        </w:rPr>
        <w:t xml:space="preserve"> in an overall reduction in SIL of </w:t>
      </w:r>
      <w:r w:rsidR="0042282B" w:rsidRPr="00CC71C0">
        <w:rPr>
          <w:bCs/>
          <w:color w:val="000000" w:themeColor="text1"/>
        </w:rPr>
        <w:t>21.6 hectares</w:t>
      </w:r>
      <w:r w:rsidR="00E63627" w:rsidRPr="00CC71C0">
        <w:rPr>
          <w:bCs/>
          <w:color w:val="000000" w:themeColor="text1"/>
        </w:rPr>
        <w:t xml:space="preserve"> [</w:t>
      </w:r>
      <w:r w:rsidR="00E63627" w:rsidRPr="00CC71C0">
        <w:rPr>
          <w:b/>
          <w:color w:val="000000" w:themeColor="text1"/>
        </w:rPr>
        <w:t>MM34, MM35</w:t>
      </w:r>
      <w:r w:rsidR="00434D31" w:rsidRPr="00CC71C0">
        <w:rPr>
          <w:b/>
          <w:color w:val="000000" w:themeColor="text1"/>
        </w:rPr>
        <w:t xml:space="preserve">, </w:t>
      </w:r>
      <w:r w:rsidR="00A1294C" w:rsidRPr="00CC71C0">
        <w:rPr>
          <w:b/>
          <w:color w:val="000000" w:themeColor="text1"/>
        </w:rPr>
        <w:t>MM</w:t>
      </w:r>
      <w:r w:rsidR="00A922C0" w:rsidRPr="00CC71C0">
        <w:rPr>
          <w:b/>
          <w:color w:val="000000" w:themeColor="text1"/>
        </w:rPr>
        <w:t>118</w:t>
      </w:r>
      <w:r w:rsidR="00E63627" w:rsidRPr="00CC71C0">
        <w:rPr>
          <w:bCs/>
          <w:color w:val="000000" w:themeColor="text1"/>
        </w:rPr>
        <w:t xml:space="preserve"> </w:t>
      </w:r>
      <w:r w:rsidR="0050089F">
        <w:rPr>
          <w:bCs/>
          <w:color w:val="000000" w:themeColor="text1"/>
        </w:rPr>
        <w:t>and</w:t>
      </w:r>
      <w:r w:rsidR="00E63627" w:rsidRPr="00CC71C0">
        <w:rPr>
          <w:bCs/>
          <w:color w:val="000000" w:themeColor="text1"/>
        </w:rPr>
        <w:t xml:space="preserve"> </w:t>
      </w:r>
      <w:r w:rsidR="00E63627" w:rsidRPr="00CC71C0">
        <w:rPr>
          <w:b/>
          <w:color w:val="000000" w:themeColor="text1"/>
        </w:rPr>
        <w:t>MM36</w:t>
      </w:r>
      <w:r w:rsidR="00E63627" w:rsidRPr="00CC71C0">
        <w:rPr>
          <w:bCs/>
          <w:color w:val="000000" w:themeColor="text1"/>
        </w:rPr>
        <w:t>].</w:t>
      </w:r>
    </w:p>
    <w:p w14:paraId="514C8324" w14:textId="3D8BDFF9" w:rsidR="00AD013E" w:rsidRPr="00CC71C0" w:rsidRDefault="00C65725">
      <w:pPr>
        <w:numPr>
          <w:ilvl w:val="0"/>
          <w:numId w:val="8"/>
        </w:numPr>
        <w:rPr>
          <w:bCs/>
          <w:color w:val="000000" w:themeColor="text1"/>
        </w:rPr>
      </w:pPr>
      <w:r w:rsidRPr="00CC71C0">
        <w:rPr>
          <w:bCs/>
          <w:color w:val="000000" w:themeColor="text1"/>
        </w:rPr>
        <w:t xml:space="preserve">Furthermore, </w:t>
      </w:r>
      <w:r w:rsidR="00B7545A" w:rsidRPr="00CC71C0">
        <w:rPr>
          <w:bCs/>
          <w:color w:val="000000" w:themeColor="text1"/>
        </w:rPr>
        <w:t>MM</w:t>
      </w:r>
      <w:r w:rsidRPr="00CC71C0">
        <w:rPr>
          <w:bCs/>
          <w:color w:val="000000" w:themeColor="text1"/>
        </w:rPr>
        <w:t>s</w:t>
      </w:r>
      <w:r w:rsidR="00B7545A" w:rsidRPr="00CC71C0">
        <w:rPr>
          <w:bCs/>
          <w:color w:val="000000" w:themeColor="text1"/>
        </w:rPr>
        <w:t xml:space="preserve"> </w:t>
      </w:r>
      <w:r w:rsidRPr="00CC71C0">
        <w:rPr>
          <w:bCs/>
          <w:color w:val="000000" w:themeColor="text1"/>
        </w:rPr>
        <w:t>are</w:t>
      </w:r>
      <w:r w:rsidR="00B7545A" w:rsidRPr="00CC71C0">
        <w:rPr>
          <w:bCs/>
          <w:color w:val="000000" w:themeColor="text1"/>
        </w:rPr>
        <w:t xml:space="preserve"> also needed </w:t>
      </w:r>
      <w:r w:rsidR="00324166" w:rsidRPr="00CC71C0">
        <w:rPr>
          <w:bCs/>
          <w:color w:val="000000" w:themeColor="text1"/>
        </w:rPr>
        <w:t>t</w:t>
      </w:r>
      <w:r w:rsidR="00B7545A" w:rsidRPr="00CC71C0">
        <w:rPr>
          <w:bCs/>
          <w:color w:val="000000" w:themeColor="text1"/>
        </w:rPr>
        <w:t>o specify all the locations and detailed boundaries</w:t>
      </w:r>
      <w:r w:rsidR="00B57A54" w:rsidRPr="00CC71C0">
        <w:rPr>
          <w:bCs/>
          <w:color w:val="000000" w:themeColor="text1"/>
        </w:rPr>
        <w:t xml:space="preserve"> for</w:t>
      </w:r>
      <w:r w:rsidR="00B7545A" w:rsidRPr="00CC71C0">
        <w:rPr>
          <w:bCs/>
          <w:color w:val="000000" w:themeColor="text1"/>
        </w:rPr>
        <w:t xml:space="preserve"> LSIS and SIL in the Borough </w:t>
      </w:r>
      <w:r w:rsidR="00DC2C93" w:rsidRPr="00CC71C0">
        <w:rPr>
          <w:bCs/>
          <w:color w:val="000000" w:themeColor="text1"/>
        </w:rPr>
        <w:t xml:space="preserve">and clearly </w:t>
      </w:r>
      <w:r w:rsidR="00B7545A" w:rsidRPr="00CC71C0">
        <w:rPr>
          <w:bCs/>
          <w:color w:val="000000" w:themeColor="text1"/>
        </w:rPr>
        <w:t>cross reference their geographical representation on the submission policies map as amended</w:t>
      </w:r>
      <w:r w:rsidR="00450CA6" w:rsidRPr="00CC71C0">
        <w:rPr>
          <w:bCs/>
          <w:color w:val="000000" w:themeColor="text1"/>
        </w:rPr>
        <w:t xml:space="preserve"> to </w:t>
      </w:r>
      <w:r w:rsidR="00450CA6" w:rsidRPr="00CC71C0">
        <w:rPr>
          <w:bCs/>
          <w:color w:val="000000" w:themeColor="text1"/>
        </w:rPr>
        <w:lastRenderedPageBreak/>
        <w:t xml:space="preserve">ensure that all SIL and LSIS is </w:t>
      </w:r>
      <w:r w:rsidR="002A1B1F" w:rsidRPr="00CC71C0">
        <w:rPr>
          <w:bCs/>
          <w:color w:val="000000" w:themeColor="text1"/>
        </w:rPr>
        <w:t>effective and</w:t>
      </w:r>
      <w:r w:rsidR="00450CA6" w:rsidRPr="00CC71C0">
        <w:rPr>
          <w:bCs/>
          <w:color w:val="000000" w:themeColor="text1"/>
        </w:rPr>
        <w:t xml:space="preserve"> </w:t>
      </w:r>
      <w:r w:rsidR="003420AF" w:rsidRPr="00CC71C0">
        <w:rPr>
          <w:bCs/>
          <w:color w:val="000000" w:themeColor="text1"/>
        </w:rPr>
        <w:t>appropriate</w:t>
      </w:r>
      <w:r w:rsidR="002A1B1F" w:rsidRPr="00CC71C0">
        <w:rPr>
          <w:bCs/>
          <w:color w:val="000000" w:themeColor="text1"/>
        </w:rPr>
        <w:t>ly</w:t>
      </w:r>
      <w:r w:rsidR="003420AF" w:rsidRPr="00CC71C0">
        <w:rPr>
          <w:bCs/>
          <w:color w:val="000000" w:themeColor="text1"/>
        </w:rPr>
        <w:t xml:space="preserve"> defined as required by the London Plan</w:t>
      </w:r>
      <w:r w:rsidR="00362967" w:rsidRPr="00CC71C0">
        <w:rPr>
          <w:bCs/>
          <w:color w:val="000000" w:themeColor="text1"/>
        </w:rPr>
        <w:t>.</w:t>
      </w:r>
      <w:r w:rsidR="00B7545A" w:rsidRPr="00CC71C0">
        <w:rPr>
          <w:bCs/>
          <w:color w:val="000000" w:themeColor="text1"/>
        </w:rPr>
        <w:t xml:space="preserve"> [</w:t>
      </w:r>
      <w:r w:rsidR="00B7545A" w:rsidRPr="00CC71C0">
        <w:rPr>
          <w:b/>
          <w:color w:val="000000" w:themeColor="text1"/>
        </w:rPr>
        <w:t>MM34</w:t>
      </w:r>
      <w:r w:rsidR="007C2F91" w:rsidRPr="00CC71C0">
        <w:rPr>
          <w:b/>
          <w:color w:val="000000" w:themeColor="text1"/>
        </w:rPr>
        <w:t>, MM35</w:t>
      </w:r>
      <w:r w:rsidR="007C2F91" w:rsidRPr="00CC71C0">
        <w:rPr>
          <w:bCs/>
          <w:color w:val="000000" w:themeColor="text1"/>
        </w:rPr>
        <w:t xml:space="preserve"> </w:t>
      </w:r>
      <w:r w:rsidR="0050089F">
        <w:rPr>
          <w:bCs/>
          <w:color w:val="000000" w:themeColor="text1"/>
        </w:rPr>
        <w:t>and</w:t>
      </w:r>
      <w:r w:rsidR="007C2F91" w:rsidRPr="00CC71C0">
        <w:rPr>
          <w:bCs/>
          <w:color w:val="000000" w:themeColor="text1"/>
        </w:rPr>
        <w:t xml:space="preserve"> </w:t>
      </w:r>
      <w:r w:rsidR="007C2F91" w:rsidRPr="00CC71C0">
        <w:rPr>
          <w:b/>
          <w:color w:val="000000" w:themeColor="text1"/>
        </w:rPr>
        <w:t>MM36</w:t>
      </w:r>
      <w:r w:rsidR="00B7545A" w:rsidRPr="00CC71C0">
        <w:rPr>
          <w:bCs/>
          <w:color w:val="000000" w:themeColor="text1"/>
        </w:rPr>
        <w:t>].</w:t>
      </w:r>
      <w:r w:rsidR="00362967" w:rsidRPr="00CC71C0">
        <w:rPr>
          <w:bCs/>
          <w:color w:val="000000" w:themeColor="text1"/>
        </w:rPr>
        <w:t xml:space="preserve">  </w:t>
      </w:r>
    </w:p>
    <w:p w14:paraId="36557AC3" w14:textId="62702FC3" w:rsidR="00226A7A" w:rsidRPr="00CC71C0" w:rsidRDefault="00320F1B" w:rsidP="00762ACD">
      <w:pPr>
        <w:pStyle w:val="Heading5"/>
        <w:rPr>
          <w:color w:val="000000" w:themeColor="text1"/>
        </w:rPr>
      </w:pPr>
      <w:r w:rsidRPr="00CC71C0">
        <w:rPr>
          <w:color w:val="000000" w:themeColor="text1"/>
        </w:rPr>
        <w:t>Monitor and manage</w:t>
      </w:r>
    </w:p>
    <w:p w14:paraId="35EB6A76" w14:textId="26337F36" w:rsidR="00960263" w:rsidRPr="00CC71C0" w:rsidRDefault="003A34F9">
      <w:pPr>
        <w:numPr>
          <w:ilvl w:val="0"/>
          <w:numId w:val="8"/>
        </w:numPr>
        <w:rPr>
          <w:color w:val="000000" w:themeColor="text1"/>
        </w:rPr>
      </w:pPr>
      <w:r w:rsidRPr="00CC71C0">
        <w:rPr>
          <w:bCs/>
          <w:color w:val="000000" w:themeColor="text1"/>
        </w:rPr>
        <w:t>The</w:t>
      </w:r>
      <w:r w:rsidR="009D27C1">
        <w:rPr>
          <w:bCs/>
          <w:color w:val="000000" w:themeColor="text1"/>
        </w:rPr>
        <w:t xml:space="preserve"> Council’s</w:t>
      </w:r>
      <w:r w:rsidRPr="00CC71C0">
        <w:rPr>
          <w:bCs/>
          <w:color w:val="000000" w:themeColor="text1"/>
        </w:rPr>
        <w:t xml:space="preserve"> </w:t>
      </w:r>
      <w:r w:rsidR="00AA6D7D" w:rsidRPr="00CC71C0">
        <w:rPr>
          <w:bCs/>
          <w:color w:val="000000" w:themeColor="text1"/>
        </w:rPr>
        <w:t>monitoring framework</w:t>
      </w:r>
      <w:r w:rsidR="00BB46A2" w:rsidRPr="00CC71C0">
        <w:rPr>
          <w:bCs/>
          <w:color w:val="000000" w:themeColor="text1"/>
        </w:rPr>
        <w:t xml:space="preserve"> is critical to the delivery of the Council</w:t>
      </w:r>
      <w:r w:rsidR="001178E8" w:rsidRPr="00CC71C0">
        <w:rPr>
          <w:bCs/>
          <w:color w:val="000000" w:themeColor="text1"/>
        </w:rPr>
        <w:t>’s economic strategy</w:t>
      </w:r>
      <w:r w:rsidRPr="00CC71C0">
        <w:rPr>
          <w:bCs/>
          <w:color w:val="000000" w:themeColor="text1"/>
        </w:rPr>
        <w:t xml:space="preserve"> and utilising its industrial land effect</w:t>
      </w:r>
      <w:r w:rsidR="00AF22B8" w:rsidRPr="00CC71C0">
        <w:rPr>
          <w:bCs/>
          <w:color w:val="000000" w:themeColor="text1"/>
        </w:rPr>
        <w:t>ively over the Plan period</w:t>
      </w:r>
      <w:r w:rsidR="001178E8" w:rsidRPr="00CC71C0">
        <w:rPr>
          <w:bCs/>
          <w:color w:val="000000" w:themeColor="text1"/>
        </w:rPr>
        <w:t>.</w:t>
      </w:r>
      <w:r w:rsidR="00AF22B8" w:rsidRPr="00CC71C0">
        <w:rPr>
          <w:bCs/>
          <w:color w:val="000000" w:themeColor="text1"/>
        </w:rPr>
        <w:t xml:space="preserve">  However, it is lacking in sufficient </w:t>
      </w:r>
      <w:r w:rsidR="00973F2D" w:rsidRPr="00CC71C0">
        <w:rPr>
          <w:bCs/>
          <w:color w:val="000000" w:themeColor="text1"/>
        </w:rPr>
        <w:t xml:space="preserve">detail and does not have a direct relationship </w:t>
      </w:r>
      <w:r w:rsidR="00A043B6" w:rsidRPr="00CC71C0">
        <w:rPr>
          <w:bCs/>
          <w:color w:val="000000" w:themeColor="text1"/>
        </w:rPr>
        <w:t>with the site appraisal data detailed in the ILS</w:t>
      </w:r>
      <w:r w:rsidR="00973F2D" w:rsidRPr="00CC71C0">
        <w:rPr>
          <w:bCs/>
          <w:color w:val="000000" w:themeColor="text1"/>
        </w:rPr>
        <w:t>, rendering</w:t>
      </w:r>
      <w:r w:rsidR="00A043B6" w:rsidRPr="00CC71C0">
        <w:rPr>
          <w:bCs/>
          <w:color w:val="000000" w:themeColor="text1"/>
        </w:rPr>
        <w:t xml:space="preserve"> it</w:t>
      </w:r>
      <w:r w:rsidR="00973F2D" w:rsidRPr="00CC71C0">
        <w:rPr>
          <w:bCs/>
          <w:color w:val="000000" w:themeColor="text1"/>
        </w:rPr>
        <w:t xml:space="preserve"> </w:t>
      </w:r>
      <w:r w:rsidR="00B57A54" w:rsidRPr="00CC71C0">
        <w:rPr>
          <w:bCs/>
          <w:color w:val="000000" w:themeColor="text1"/>
        </w:rPr>
        <w:t>in</w:t>
      </w:r>
      <w:r w:rsidR="00AA6D7D" w:rsidRPr="00CC71C0">
        <w:rPr>
          <w:bCs/>
          <w:color w:val="000000" w:themeColor="text1"/>
        </w:rPr>
        <w:t>effective</w:t>
      </w:r>
      <w:r w:rsidR="00250C78" w:rsidRPr="00CC71C0">
        <w:rPr>
          <w:bCs/>
          <w:color w:val="000000" w:themeColor="text1"/>
        </w:rPr>
        <w:t>.</w:t>
      </w:r>
      <w:r w:rsidR="002678B4" w:rsidRPr="00CC71C0">
        <w:rPr>
          <w:bCs/>
          <w:color w:val="000000" w:themeColor="text1"/>
        </w:rPr>
        <w:t xml:space="preserve">  </w:t>
      </w:r>
      <w:r w:rsidR="005D1A57" w:rsidRPr="00CC71C0">
        <w:rPr>
          <w:bCs/>
          <w:color w:val="000000" w:themeColor="text1"/>
        </w:rPr>
        <w:t xml:space="preserve">A </w:t>
      </w:r>
      <w:r w:rsidR="002678B4" w:rsidRPr="00CC71C0">
        <w:rPr>
          <w:bCs/>
          <w:color w:val="000000" w:themeColor="text1"/>
        </w:rPr>
        <w:t xml:space="preserve">MM is necessary </w:t>
      </w:r>
      <w:r w:rsidR="00707E8C" w:rsidRPr="00CC71C0">
        <w:rPr>
          <w:bCs/>
          <w:color w:val="000000" w:themeColor="text1"/>
        </w:rPr>
        <w:t>to include</w:t>
      </w:r>
      <w:r w:rsidR="00250C78" w:rsidRPr="00CC71C0">
        <w:rPr>
          <w:bCs/>
          <w:color w:val="000000" w:themeColor="text1"/>
        </w:rPr>
        <w:t xml:space="preserve"> a</w:t>
      </w:r>
      <w:r w:rsidR="00B35247" w:rsidRPr="00CC71C0">
        <w:rPr>
          <w:bCs/>
          <w:color w:val="000000" w:themeColor="text1"/>
        </w:rPr>
        <w:t xml:space="preserve"> </w:t>
      </w:r>
      <w:r w:rsidR="00707E8C" w:rsidRPr="00CC71C0">
        <w:rPr>
          <w:bCs/>
          <w:color w:val="000000" w:themeColor="text1"/>
        </w:rPr>
        <w:t xml:space="preserve">commitment to detailed </w:t>
      </w:r>
      <w:r w:rsidR="00045272" w:rsidRPr="00CC71C0">
        <w:rPr>
          <w:bCs/>
          <w:color w:val="000000" w:themeColor="text1"/>
        </w:rPr>
        <w:t>m</w:t>
      </w:r>
      <w:r w:rsidR="00B35247" w:rsidRPr="00CC71C0">
        <w:rPr>
          <w:bCs/>
          <w:color w:val="000000" w:themeColor="text1"/>
        </w:rPr>
        <w:t>on</w:t>
      </w:r>
      <w:r w:rsidR="00045272" w:rsidRPr="00CC71C0">
        <w:rPr>
          <w:bCs/>
          <w:color w:val="000000" w:themeColor="text1"/>
        </w:rPr>
        <w:t>i</w:t>
      </w:r>
      <w:r w:rsidR="00B35247" w:rsidRPr="00CC71C0">
        <w:rPr>
          <w:bCs/>
          <w:color w:val="000000" w:themeColor="text1"/>
        </w:rPr>
        <w:t>toring</w:t>
      </w:r>
      <w:r w:rsidR="00707E8C" w:rsidRPr="00CC71C0">
        <w:rPr>
          <w:bCs/>
          <w:color w:val="000000" w:themeColor="text1"/>
        </w:rPr>
        <w:t xml:space="preserve"> in </w:t>
      </w:r>
      <w:r w:rsidR="009B75F8" w:rsidRPr="00CC71C0">
        <w:rPr>
          <w:bCs/>
          <w:color w:val="000000" w:themeColor="text1"/>
        </w:rPr>
        <w:t>Policy</w:t>
      </w:r>
      <w:r w:rsidR="00B35247" w:rsidRPr="00CC71C0">
        <w:rPr>
          <w:bCs/>
          <w:color w:val="000000" w:themeColor="text1"/>
        </w:rPr>
        <w:t xml:space="preserve"> DME 1</w:t>
      </w:r>
      <w:r w:rsidR="00FD6D11" w:rsidRPr="00CC71C0">
        <w:rPr>
          <w:bCs/>
          <w:color w:val="000000" w:themeColor="text1"/>
        </w:rPr>
        <w:t xml:space="preserve">.  This should </w:t>
      </w:r>
      <w:r w:rsidR="00600A9A" w:rsidRPr="00CC71C0">
        <w:rPr>
          <w:bCs/>
          <w:color w:val="000000" w:themeColor="text1"/>
        </w:rPr>
        <w:t>clari</w:t>
      </w:r>
      <w:r w:rsidR="00FD6D11" w:rsidRPr="00CC71C0">
        <w:rPr>
          <w:bCs/>
          <w:color w:val="000000" w:themeColor="text1"/>
        </w:rPr>
        <w:t>fy</w:t>
      </w:r>
      <w:r w:rsidR="00600A9A" w:rsidRPr="00CC71C0">
        <w:rPr>
          <w:bCs/>
          <w:color w:val="000000" w:themeColor="text1"/>
        </w:rPr>
        <w:t xml:space="preserve"> </w:t>
      </w:r>
      <w:r w:rsidR="00B57A54" w:rsidRPr="00CC71C0">
        <w:rPr>
          <w:bCs/>
          <w:color w:val="000000" w:themeColor="text1"/>
        </w:rPr>
        <w:t xml:space="preserve">that </w:t>
      </w:r>
      <w:r w:rsidR="00600A9A" w:rsidRPr="00CC71C0">
        <w:rPr>
          <w:bCs/>
          <w:color w:val="000000" w:themeColor="text1"/>
        </w:rPr>
        <w:t>the Council will work proactively t</w:t>
      </w:r>
      <w:r w:rsidR="00B704A5" w:rsidRPr="00CC71C0">
        <w:rPr>
          <w:bCs/>
          <w:color w:val="000000" w:themeColor="text1"/>
        </w:rPr>
        <w:t>o</w:t>
      </w:r>
      <w:r w:rsidR="00600A9A" w:rsidRPr="00CC71C0">
        <w:rPr>
          <w:bCs/>
          <w:color w:val="000000" w:themeColor="text1"/>
        </w:rPr>
        <w:t xml:space="preserve"> facilitate the</w:t>
      </w:r>
      <w:r w:rsidR="003E6F51" w:rsidRPr="00CC71C0">
        <w:rPr>
          <w:bCs/>
          <w:color w:val="000000" w:themeColor="text1"/>
        </w:rPr>
        <w:t xml:space="preserve"> industrial land</w:t>
      </w:r>
      <w:r w:rsidR="00C40009" w:rsidRPr="00CC71C0">
        <w:rPr>
          <w:bCs/>
          <w:color w:val="000000" w:themeColor="text1"/>
        </w:rPr>
        <w:t xml:space="preserve"> </w:t>
      </w:r>
      <w:r w:rsidR="00D362FC" w:rsidRPr="00CC71C0">
        <w:rPr>
          <w:bCs/>
          <w:color w:val="000000" w:themeColor="text1"/>
        </w:rPr>
        <w:t>i</w:t>
      </w:r>
      <w:r w:rsidR="00C40009" w:rsidRPr="00CC71C0">
        <w:rPr>
          <w:bCs/>
          <w:color w:val="000000" w:themeColor="text1"/>
        </w:rPr>
        <w:t>ntensification</w:t>
      </w:r>
      <w:r w:rsidR="00D362FC" w:rsidRPr="00CC71C0">
        <w:rPr>
          <w:bCs/>
          <w:color w:val="000000" w:themeColor="text1"/>
        </w:rPr>
        <w:t xml:space="preserve"> potential identified in the ILS</w:t>
      </w:r>
      <w:r w:rsidR="00805DA0" w:rsidRPr="00CC71C0">
        <w:rPr>
          <w:bCs/>
          <w:color w:val="000000" w:themeColor="text1"/>
        </w:rPr>
        <w:t xml:space="preserve"> through a plan</w:t>
      </w:r>
      <w:r w:rsidR="0095022F" w:rsidRPr="00CC71C0">
        <w:rPr>
          <w:bCs/>
          <w:color w:val="000000" w:themeColor="text1"/>
        </w:rPr>
        <w:t>,</w:t>
      </w:r>
      <w:r w:rsidR="00805DA0" w:rsidRPr="00CC71C0">
        <w:rPr>
          <w:bCs/>
          <w:color w:val="000000" w:themeColor="text1"/>
        </w:rPr>
        <w:t xml:space="preserve"> monitor and manage approach </w:t>
      </w:r>
      <w:r w:rsidR="00960263" w:rsidRPr="00CC71C0">
        <w:rPr>
          <w:bCs/>
          <w:color w:val="000000" w:themeColor="text1"/>
        </w:rPr>
        <w:t>in partnership with the GLA</w:t>
      </w:r>
      <w:r w:rsidR="002F74FC" w:rsidRPr="00CC71C0">
        <w:rPr>
          <w:bCs/>
          <w:color w:val="000000" w:themeColor="text1"/>
        </w:rPr>
        <w:t>.</w:t>
      </w:r>
    </w:p>
    <w:p w14:paraId="07F6D234" w14:textId="79CF9FA3" w:rsidR="00E7654F" w:rsidRPr="00CC71C0" w:rsidRDefault="004D0F2B">
      <w:pPr>
        <w:numPr>
          <w:ilvl w:val="0"/>
          <w:numId w:val="8"/>
        </w:numPr>
        <w:rPr>
          <w:color w:val="000000" w:themeColor="text1"/>
        </w:rPr>
      </w:pPr>
      <w:r w:rsidRPr="00CC71C0">
        <w:rPr>
          <w:bCs/>
          <w:color w:val="000000" w:themeColor="text1"/>
        </w:rPr>
        <w:t xml:space="preserve">An </w:t>
      </w:r>
      <w:r w:rsidR="00500CD2" w:rsidRPr="00CC71C0">
        <w:rPr>
          <w:bCs/>
          <w:color w:val="000000" w:themeColor="text1"/>
        </w:rPr>
        <w:t>MM is</w:t>
      </w:r>
      <w:r w:rsidR="0095022F" w:rsidRPr="00CC71C0">
        <w:rPr>
          <w:bCs/>
          <w:color w:val="000000" w:themeColor="text1"/>
        </w:rPr>
        <w:t xml:space="preserve"> also</w:t>
      </w:r>
      <w:r w:rsidR="00500CD2" w:rsidRPr="00CC71C0">
        <w:rPr>
          <w:bCs/>
          <w:color w:val="000000" w:themeColor="text1"/>
        </w:rPr>
        <w:t xml:space="preserve"> necessary to</w:t>
      </w:r>
      <w:r w:rsidR="002F74FC" w:rsidRPr="00CC71C0">
        <w:rPr>
          <w:bCs/>
          <w:color w:val="000000" w:themeColor="text1"/>
        </w:rPr>
        <w:t xml:space="preserve"> make clear the Council will </w:t>
      </w:r>
      <w:r w:rsidR="006F4F6B" w:rsidRPr="00CC71C0">
        <w:rPr>
          <w:bCs/>
          <w:color w:val="000000" w:themeColor="text1"/>
        </w:rPr>
        <w:t>focus on publicly owned</w:t>
      </w:r>
      <w:r w:rsidR="00960263" w:rsidRPr="00CC71C0">
        <w:rPr>
          <w:bCs/>
          <w:color w:val="000000" w:themeColor="text1"/>
        </w:rPr>
        <w:t xml:space="preserve"> industrial</w:t>
      </w:r>
      <w:r w:rsidR="006F4F6B" w:rsidRPr="00CC71C0">
        <w:rPr>
          <w:bCs/>
          <w:color w:val="000000" w:themeColor="text1"/>
        </w:rPr>
        <w:t xml:space="preserve"> land</w:t>
      </w:r>
      <w:r w:rsidR="003D4CA5" w:rsidRPr="00CC71C0">
        <w:rPr>
          <w:bCs/>
          <w:color w:val="000000" w:themeColor="text1"/>
        </w:rPr>
        <w:t xml:space="preserve">, </w:t>
      </w:r>
      <w:r w:rsidR="0024265D" w:rsidRPr="00CC71C0">
        <w:rPr>
          <w:bCs/>
          <w:color w:val="000000" w:themeColor="text1"/>
        </w:rPr>
        <w:t>engage with landowners o</w:t>
      </w:r>
      <w:r w:rsidR="00605DCF" w:rsidRPr="00CC71C0">
        <w:rPr>
          <w:bCs/>
          <w:color w:val="000000" w:themeColor="text1"/>
        </w:rPr>
        <w:t>f the Plan</w:t>
      </w:r>
      <w:r w:rsidR="0095022F" w:rsidRPr="00CC71C0">
        <w:rPr>
          <w:bCs/>
          <w:color w:val="000000" w:themeColor="text1"/>
        </w:rPr>
        <w:t>’s</w:t>
      </w:r>
      <w:r w:rsidR="00605DCF" w:rsidRPr="00CC71C0">
        <w:rPr>
          <w:bCs/>
          <w:color w:val="000000" w:themeColor="text1"/>
        </w:rPr>
        <w:t xml:space="preserve"> </w:t>
      </w:r>
      <w:r w:rsidR="003D4CA5" w:rsidRPr="00CC71C0">
        <w:rPr>
          <w:bCs/>
          <w:color w:val="000000" w:themeColor="text1"/>
        </w:rPr>
        <w:t>allocations</w:t>
      </w:r>
      <w:r w:rsidR="00605DCF" w:rsidRPr="00CC71C0">
        <w:rPr>
          <w:bCs/>
          <w:color w:val="000000" w:themeColor="text1"/>
        </w:rPr>
        <w:t xml:space="preserve"> a</w:t>
      </w:r>
      <w:r w:rsidR="003D4CA5" w:rsidRPr="00CC71C0">
        <w:rPr>
          <w:bCs/>
          <w:color w:val="000000" w:themeColor="text1"/>
        </w:rPr>
        <w:t xml:space="preserve">nd </w:t>
      </w:r>
      <w:r w:rsidR="0032316C" w:rsidRPr="00CC71C0">
        <w:rPr>
          <w:bCs/>
          <w:color w:val="000000" w:themeColor="text1"/>
        </w:rPr>
        <w:t>collaboratively bring forward masterplans for the Thames Road and Chadwell Heath areas.</w:t>
      </w:r>
    </w:p>
    <w:p w14:paraId="1B8CFE80" w14:textId="41030D60" w:rsidR="00CD5EDA" w:rsidRPr="00CC71C0" w:rsidRDefault="0001487D">
      <w:pPr>
        <w:numPr>
          <w:ilvl w:val="0"/>
          <w:numId w:val="8"/>
        </w:numPr>
        <w:rPr>
          <w:color w:val="000000" w:themeColor="text1"/>
        </w:rPr>
      </w:pPr>
      <w:r w:rsidRPr="00CC71C0">
        <w:rPr>
          <w:bCs/>
          <w:color w:val="000000" w:themeColor="text1"/>
        </w:rPr>
        <w:t xml:space="preserve">Furthermore, </w:t>
      </w:r>
      <w:r w:rsidR="0095022F" w:rsidRPr="00CC71C0">
        <w:rPr>
          <w:bCs/>
          <w:color w:val="000000" w:themeColor="text1"/>
        </w:rPr>
        <w:t>k</w:t>
      </w:r>
      <w:r w:rsidR="00746BD5" w:rsidRPr="00CC71C0">
        <w:rPr>
          <w:color w:val="000000" w:themeColor="text1"/>
        </w:rPr>
        <w:t xml:space="preserve">ey </w:t>
      </w:r>
      <w:r w:rsidR="0095022F" w:rsidRPr="00CC71C0">
        <w:rPr>
          <w:color w:val="000000" w:themeColor="text1"/>
        </w:rPr>
        <w:t>p</w:t>
      </w:r>
      <w:r w:rsidR="00746BD5" w:rsidRPr="00CC71C0">
        <w:rPr>
          <w:color w:val="000000" w:themeColor="text1"/>
        </w:rPr>
        <w:t xml:space="preserve">erformance </w:t>
      </w:r>
      <w:r w:rsidR="0095022F" w:rsidRPr="00CC71C0">
        <w:rPr>
          <w:color w:val="000000" w:themeColor="text1"/>
        </w:rPr>
        <w:t>i</w:t>
      </w:r>
      <w:r w:rsidR="00746BD5" w:rsidRPr="00CC71C0">
        <w:rPr>
          <w:color w:val="000000" w:themeColor="text1"/>
        </w:rPr>
        <w:t xml:space="preserve">ndicator 11 </w:t>
      </w:r>
      <w:r w:rsidR="006F6F73">
        <w:rPr>
          <w:color w:val="000000" w:themeColor="text1"/>
        </w:rPr>
        <w:t xml:space="preserve">(to be renumbered </w:t>
      </w:r>
      <w:r w:rsidR="00D76791">
        <w:rPr>
          <w:color w:val="000000" w:themeColor="text1"/>
        </w:rPr>
        <w:t xml:space="preserve">12) </w:t>
      </w:r>
      <w:r w:rsidR="00746BD5" w:rsidRPr="00CC71C0">
        <w:rPr>
          <w:color w:val="000000" w:themeColor="text1"/>
        </w:rPr>
        <w:t>in the Council</w:t>
      </w:r>
      <w:r w:rsidR="00BB600C" w:rsidRPr="00CC71C0">
        <w:rPr>
          <w:color w:val="000000" w:themeColor="text1"/>
        </w:rPr>
        <w:t>’</w:t>
      </w:r>
      <w:r w:rsidR="00E7654F" w:rsidRPr="00CC71C0">
        <w:rPr>
          <w:color w:val="000000" w:themeColor="text1"/>
        </w:rPr>
        <w:t>s</w:t>
      </w:r>
      <w:r w:rsidR="00746BD5" w:rsidRPr="00CC71C0">
        <w:rPr>
          <w:color w:val="000000" w:themeColor="text1"/>
        </w:rPr>
        <w:t xml:space="preserve"> monitoring framework</w:t>
      </w:r>
      <w:r w:rsidR="006C3CCF" w:rsidRPr="00CC71C0">
        <w:rPr>
          <w:color w:val="000000" w:themeColor="text1"/>
        </w:rPr>
        <w:t xml:space="preserve"> should be </w:t>
      </w:r>
      <w:r w:rsidR="00A5277A" w:rsidRPr="00CC71C0">
        <w:rPr>
          <w:color w:val="000000" w:themeColor="text1"/>
        </w:rPr>
        <w:t xml:space="preserve">modified </w:t>
      </w:r>
      <w:r w:rsidR="00E7654F" w:rsidRPr="00CC71C0">
        <w:rPr>
          <w:color w:val="000000" w:themeColor="text1"/>
        </w:rPr>
        <w:t>to set</w:t>
      </w:r>
      <w:r w:rsidR="00DD3015" w:rsidRPr="00CC71C0">
        <w:rPr>
          <w:color w:val="000000" w:themeColor="text1"/>
        </w:rPr>
        <w:t xml:space="preserve"> a clear target for </w:t>
      </w:r>
      <w:r w:rsidR="0095022F" w:rsidRPr="00CC71C0">
        <w:rPr>
          <w:color w:val="000000" w:themeColor="text1"/>
        </w:rPr>
        <w:t>‘</w:t>
      </w:r>
      <w:r w:rsidR="004C4124" w:rsidRPr="00CC71C0">
        <w:rPr>
          <w:color w:val="000000" w:themeColor="text1"/>
        </w:rPr>
        <w:t>n</w:t>
      </w:r>
      <w:r w:rsidR="00DD3015" w:rsidRPr="00CC71C0">
        <w:rPr>
          <w:color w:val="000000" w:themeColor="text1"/>
        </w:rPr>
        <w:t>o net loss of SIL</w:t>
      </w:r>
      <w:r w:rsidR="0095022F" w:rsidRPr="00CC71C0">
        <w:rPr>
          <w:color w:val="000000" w:themeColor="text1"/>
        </w:rPr>
        <w:t>’</w:t>
      </w:r>
      <w:r w:rsidR="00DD3015" w:rsidRPr="00CC71C0">
        <w:rPr>
          <w:color w:val="000000" w:themeColor="text1"/>
        </w:rPr>
        <w:t xml:space="preserve"> over the Plan period (other</w:t>
      </w:r>
      <w:r w:rsidR="00484022" w:rsidRPr="00CC71C0">
        <w:rPr>
          <w:color w:val="000000" w:themeColor="text1"/>
        </w:rPr>
        <w:t xml:space="preserve"> than</w:t>
      </w:r>
      <w:r w:rsidR="00DD3015" w:rsidRPr="00CC71C0">
        <w:rPr>
          <w:color w:val="000000" w:themeColor="text1"/>
        </w:rPr>
        <w:t xml:space="preserve"> that identified </w:t>
      </w:r>
      <w:r w:rsidR="00441A9A" w:rsidRPr="00CC71C0">
        <w:rPr>
          <w:color w:val="000000" w:themeColor="text1"/>
        </w:rPr>
        <w:t>in the Plan</w:t>
      </w:r>
      <w:r w:rsidR="00A61E53" w:rsidRPr="00CC71C0">
        <w:rPr>
          <w:color w:val="000000" w:themeColor="text1"/>
        </w:rPr>
        <w:t>)</w:t>
      </w:r>
      <w:r w:rsidR="00A5277A" w:rsidRPr="00CC71C0">
        <w:rPr>
          <w:color w:val="000000" w:themeColor="text1"/>
        </w:rPr>
        <w:t xml:space="preserve">.  </w:t>
      </w:r>
      <w:r w:rsidR="00FB0F0E" w:rsidRPr="00CC71C0">
        <w:rPr>
          <w:color w:val="000000" w:themeColor="text1"/>
        </w:rPr>
        <w:t>A</w:t>
      </w:r>
      <w:r w:rsidR="004C340A" w:rsidRPr="00CC71C0">
        <w:rPr>
          <w:color w:val="000000" w:themeColor="text1"/>
        </w:rPr>
        <w:t>longside this change,</w:t>
      </w:r>
      <w:r w:rsidR="00995EB9" w:rsidRPr="00CC71C0">
        <w:rPr>
          <w:color w:val="000000" w:themeColor="text1"/>
        </w:rPr>
        <w:t xml:space="preserve"> </w:t>
      </w:r>
      <w:r w:rsidR="003A4902" w:rsidRPr="00CC71C0">
        <w:rPr>
          <w:color w:val="000000" w:themeColor="text1"/>
        </w:rPr>
        <w:t xml:space="preserve">to ensure </w:t>
      </w:r>
      <w:r w:rsidR="00345CDE" w:rsidRPr="00CC71C0">
        <w:rPr>
          <w:color w:val="000000" w:themeColor="text1"/>
        </w:rPr>
        <w:t>flexibility</w:t>
      </w:r>
      <w:r w:rsidR="00A539E3" w:rsidRPr="00CC71C0">
        <w:rPr>
          <w:color w:val="000000" w:themeColor="text1"/>
        </w:rPr>
        <w:t xml:space="preserve"> and </w:t>
      </w:r>
      <w:r w:rsidR="00043C22" w:rsidRPr="00CC71C0">
        <w:rPr>
          <w:color w:val="000000" w:themeColor="text1"/>
        </w:rPr>
        <w:t xml:space="preserve">to increase the likelihood </w:t>
      </w:r>
      <w:r w:rsidR="00987BBE" w:rsidRPr="00CC71C0">
        <w:rPr>
          <w:color w:val="000000" w:themeColor="text1"/>
        </w:rPr>
        <w:t>of</w:t>
      </w:r>
      <w:r w:rsidR="00043C22" w:rsidRPr="00CC71C0">
        <w:rPr>
          <w:color w:val="000000" w:themeColor="text1"/>
        </w:rPr>
        <w:t xml:space="preserve"> the</w:t>
      </w:r>
      <w:r w:rsidR="00A539E3" w:rsidRPr="00CC71C0">
        <w:rPr>
          <w:color w:val="000000" w:themeColor="text1"/>
        </w:rPr>
        <w:t xml:space="preserve"> </w:t>
      </w:r>
      <w:r w:rsidR="000278F8" w:rsidRPr="00CC71C0">
        <w:rPr>
          <w:color w:val="000000" w:themeColor="text1"/>
        </w:rPr>
        <w:t>ILS</w:t>
      </w:r>
      <w:r w:rsidR="00043C22" w:rsidRPr="00CC71C0">
        <w:rPr>
          <w:color w:val="000000" w:themeColor="text1"/>
        </w:rPr>
        <w:t xml:space="preserve"> to be </w:t>
      </w:r>
      <w:r w:rsidR="00E8164C" w:rsidRPr="00CC71C0">
        <w:rPr>
          <w:color w:val="000000" w:themeColor="text1"/>
        </w:rPr>
        <w:t xml:space="preserve">realised, </w:t>
      </w:r>
      <w:r w:rsidR="00055CD6" w:rsidRPr="00CC71C0">
        <w:rPr>
          <w:color w:val="000000" w:themeColor="text1"/>
        </w:rPr>
        <w:t xml:space="preserve">the opportunities </w:t>
      </w:r>
      <w:r w:rsidR="00656D13" w:rsidRPr="00CC71C0">
        <w:rPr>
          <w:color w:val="000000" w:themeColor="text1"/>
        </w:rPr>
        <w:t>identified</w:t>
      </w:r>
      <w:r w:rsidR="00055CD6" w:rsidRPr="00CC71C0">
        <w:rPr>
          <w:color w:val="000000" w:themeColor="text1"/>
        </w:rPr>
        <w:t xml:space="preserve"> in the ILS </w:t>
      </w:r>
      <w:r w:rsidR="00E8164C" w:rsidRPr="00CC71C0">
        <w:rPr>
          <w:color w:val="000000" w:themeColor="text1"/>
        </w:rPr>
        <w:t>should be more clear</w:t>
      </w:r>
      <w:r w:rsidR="00AC4769" w:rsidRPr="00CC71C0">
        <w:rPr>
          <w:color w:val="000000" w:themeColor="text1"/>
        </w:rPr>
        <w:t>ly</w:t>
      </w:r>
      <w:r w:rsidR="00E8164C" w:rsidRPr="00CC71C0">
        <w:rPr>
          <w:color w:val="000000" w:themeColor="text1"/>
        </w:rPr>
        <w:t xml:space="preserve"> </w:t>
      </w:r>
      <w:r w:rsidR="00656D13" w:rsidRPr="00CC71C0">
        <w:rPr>
          <w:color w:val="000000" w:themeColor="text1"/>
        </w:rPr>
        <w:t>articulated</w:t>
      </w:r>
      <w:r w:rsidR="00E8164C" w:rsidRPr="00CC71C0">
        <w:rPr>
          <w:color w:val="000000" w:themeColor="text1"/>
        </w:rPr>
        <w:t xml:space="preserve"> in the Plan</w:t>
      </w:r>
      <w:r w:rsidR="00D26D1A" w:rsidRPr="00CC71C0">
        <w:rPr>
          <w:color w:val="000000" w:themeColor="text1"/>
        </w:rPr>
        <w:t>.</w:t>
      </w:r>
      <w:r w:rsidR="00700FB8" w:rsidRPr="00CC71C0">
        <w:rPr>
          <w:color w:val="000000" w:themeColor="text1"/>
        </w:rPr>
        <w:t xml:space="preserve"> </w:t>
      </w:r>
      <w:r w:rsidR="00D26D1A" w:rsidRPr="00CC71C0">
        <w:rPr>
          <w:color w:val="000000" w:themeColor="text1"/>
        </w:rPr>
        <w:t>This would be achieved</w:t>
      </w:r>
      <w:r w:rsidR="00133E28" w:rsidRPr="00CC71C0">
        <w:rPr>
          <w:color w:val="000000" w:themeColor="text1"/>
        </w:rPr>
        <w:t xml:space="preserve"> by MMs to Policy DME</w:t>
      </w:r>
      <w:r w:rsidR="00987BBE" w:rsidRPr="00CC71C0">
        <w:rPr>
          <w:color w:val="000000" w:themeColor="text1"/>
        </w:rPr>
        <w:t xml:space="preserve"> </w:t>
      </w:r>
      <w:r w:rsidR="00133E28" w:rsidRPr="00CC71C0">
        <w:rPr>
          <w:color w:val="000000" w:themeColor="text1"/>
        </w:rPr>
        <w:t xml:space="preserve">1 to require developments involving SIL or LSIS to clearly demonstrate how they contribute towards meeting the indicative floorspace capacity targets identified </w:t>
      </w:r>
      <w:r w:rsidR="00987BBE" w:rsidRPr="00CC71C0">
        <w:rPr>
          <w:color w:val="000000" w:themeColor="text1"/>
        </w:rPr>
        <w:t>in</w:t>
      </w:r>
      <w:r w:rsidR="00133E28" w:rsidRPr="00CC71C0">
        <w:rPr>
          <w:color w:val="000000" w:themeColor="text1"/>
        </w:rPr>
        <w:t xml:space="preserve"> the ILS for each</w:t>
      </w:r>
      <w:r w:rsidR="00B31373" w:rsidRPr="00CC71C0">
        <w:rPr>
          <w:color w:val="000000" w:themeColor="text1"/>
        </w:rPr>
        <w:t xml:space="preserve"> relevant</w:t>
      </w:r>
      <w:r w:rsidR="00133E28" w:rsidRPr="00CC71C0">
        <w:rPr>
          <w:color w:val="000000" w:themeColor="text1"/>
        </w:rPr>
        <w:t xml:space="preserve"> site</w:t>
      </w:r>
      <w:r w:rsidR="00245487" w:rsidRPr="00CC71C0">
        <w:rPr>
          <w:color w:val="000000" w:themeColor="text1"/>
        </w:rPr>
        <w:t xml:space="preserve">. </w:t>
      </w:r>
      <w:r w:rsidR="00AB55C1">
        <w:rPr>
          <w:color w:val="000000" w:themeColor="text1"/>
        </w:rPr>
        <w:t xml:space="preserve"> </w:t>
      </w:r>
      <w:r w:rsidR="007C06B2" w:rsidRPr="00CC71C0">
        <w:rPr>
          <w:color w:val="000000" w:themeColor="text1"/>
        </w:rPr>
        <w:t xml:space="preserve">For effectiveness </w:t>
      </w:r>
      <w:r w:rsidR="00C12108" w:rsidRPr="00CC71C0">
        <w:rPr>
          <w:color w:val="000000" w:themeColor="text1"/>
        </w:rPr>
        <w:t>tables</w:t>
      </w:r>
      <w:r w:rsidR="007C06B2" w:rsidRPr="00CC71C0">
        <w:rPr>
          <w:color w:val="000000" w:themeColor="text1"/>
        </w:rPr>
        <w:t xml:space="preserve"> f</w:t>
      </w:r>
      <w:r w:rsidR="007F0954" w:rsidRPr="00CC71C0">
        <w:rPr>
          <w:color w:val="000000" w:themeColor="text1"/>
        </w:rPr>
        <w:t>r</w:t>
      </w:r>
      <w:r w:rsidR="007C06B2" w:rsidRPr="00CC71C0">
        <w:rPr>
          <w:color w:val="000000" w:themeColor="text1"/>
        </w:rPr>
        <w:t xml:space="preserve">om the ILS </w:t>
      </w:r>
      <w:r w:rsidR="00736BC2" w:rsidRPr="00CC71C0">
        <w:rPr>
          <w:color w:val="000000" w:themeColor="text1"/>
        </w:rPr>
        <w:t>detailing this information</w:t>
      </w:r>
      <w:r w:rsidR="00010CBE" w:rsidRPr="00CC71C0">
        <w:rPr>
          <w:color w:val="000000" w:themeColor="text1"/>
        </w:rPr>
        <w:t xml:space="preserve"> </w:t>
      </w:r>
      <w:r w:rsidR="007C06B2" w:rsidRPr="00CC71C0">
        <w:rPr>
          <w:color w:val="000000" w:themeColor="text1"/>
        </w:rPr>
        <w:t>should be</w:t>
      </w:r>
      <w:r w:rsidR="00C12108" w:rsidRPr="00CC71C0">
        <w:rPr>
          <w:color w:val="000000" w:themeColor="text1"/>
        </w:rPr>
        <w:t xml:space="preserve"> added to</w:t>
      </w:r>
      <w:r w:rsidR="00B1212D" w:rsidRPr="00CC71C0">
        <w:rPr>
          <w:color w:val="000000" w:themeColor="text1"/>
        </w:rPr>
        <w:t xml:space="preserve"> Policy DM</w:t>
      </w:r>
      <w:r w:rsidR="00E175C3" w:rsidRPr="00CC71C0">
        <w:rPr>
          <w:color w:val="000000" w:themeColor="text1"/>
        </w:rPr>
        <w:t xml:space="preserve">E </w:t>
      </w:r>
      <w:r w:rsidR="00B1212D" w:rsidRPr="00CC71C0">
        <w:rPr>
          <w:color w:val="000000" w:themeColor="text1"/>
        </w:rPr>
        <w:t>3</w:t>
      </w:r>
      <w:r w:rsidR="00EE5A18" w:rsidRPr="00CC71C0">
        <w:rPr>
          <w:color w:val="000000" w:themeColor="text1"/>
        </w:rPr>
        <w:t xml:space="preserve"> </w:t>
      </w:r>
      <w:r w:rsidR="00267DB4" w:rsidRPr="00CC71C0">
        <w:rPr>
          <w:color w:val="000000" w:themeColor="text1"/>
        </w:rPr>
        <w:t xml:space="preserve">and </w:t>
      </w:r>
      <w:r w:rsidR="00313CFD" w:rsidRPr="00CC71C0">
        <w:rPr>
          <w:color w:val="000000" w:themeColor="text1"/>
        </w:rPr>
        <w:t>as an</w:t>
      </w:r>
      <w:r w:rsidR="00EE5A18" w:rsidRPr="00CC71C0">
        <w:rPr>
          <w:color w:val="000000" w:themeColor="text1"/>
        </w:rPr>
        <w:t xml:space="preserve"> </w:t>
      </w:r>
      <w:r w:rsidR="00D26D1A" w:rsidRPr="00CC71C0">
        <w:rPr>
          <w:color w:val="000000" w:themeColor="text1"/>
        </w:rPr>
        <w:t>A</w:t>
      </w:r>
      <w:r w:rsidR="00EE5A18" w:rsidRPr="00CC71C0">
        <w:rPr>
          <w:color w:val="000000" w:themeColor="text1"/>
        </w:rPr>
        <w:t>ppend</w:t>
      </w:r>
      <w:r w:rsidR="007D68A6" w:rsidRPr="00CC71C0">
        <w:rPr>
          <w:color w:val="000000" w:themeColor="text1"/>
        </w:rPr>
        <w:t>i</w:t>
      </w:r>
      <w:r w:rsidR="00EE5A18" w:rsidRPr="00CC71C0">
        <w:rPr>
          <w:color w:val="000000" w:themeColor="text1"/>
        </w:rPr>
        <w:t>x</w:t>
      </w:r>
      <w:r w:rsidR="00D77C94" w:rsidRPr="00CC71C0">
        <w:rPr>
          <w:color w:val="000000" w:themeColor="text1"/>
        </w:rPr>
        <w:t xml:space="preserve">.  </w:t>
      </w:r>
      <w:r w:rsidR="003A1946" w:rsidRPr="00CC71C0">
        <w:rPr>
          <w:color w:val="000000" w:themeColor="text1"/>
        </w:rPr>
        <w:t>Th</w:t>
      </w:r>
      <w:r w:rsidR="00463D56" w:rsidRPr="00CC71C0">
        <w:rPr>
          <w:color w:val="000000" w:themeColor="text1"/>
        </w:rPr>
        <w:t>ese MMs</w:t>
      </w:r>
      <w:r w:rsidR="000E7412" w:rsidRPr="00CC71C0">
        <w:rPr>
          <w:color w:val="000000" w:themeColor="text1"/>
        </w:rPr>
        <w:t xml:space="preserve"> would </w:t>
      </w:r>
      <w:r w:rsidR="003A1946" w:rsidRPr="00CC71C0">
        <w:rPr>
          <w:color w:val="000000" w:themeColor="text1"/>
        </w:rPr>
        <w:t xml:space="preserve">provide the data </w:t>
      </w:r>
      <w:r w:rsidR="0013077C" w:rsidRPr="00CC71C0">
        <w:rPr>
          <w:color w:val="000000" w:themeColor="text1"/>
        </w:rPr>
        <w:t>the Council</w:t>
      </w:r>
      <w:r w:rsidR="003A1946" w:rsidRPr="00CC71C0">
        <w:rPr>
          <w:color w:val="000000" w:themeColor="text1"/>
        </w:rPr>
        <w:t xml:space="preserve"> need to effectively</w:t>
      </w:r>
      <w:r w:rsidR="00073A4C" w:rsidRPr="00CC71C0">
        <w:rPr>
          <w:color w:val="000000" w:themeColor="text1"/>
        </w:rPr>
        <w:t xml:space="preserve"> plan, </w:t>
      </w:r>
      <w:r w:rsidR="003A1946" w:rsidRPr="00CC71C0">
        <w:rPr>
          <w:color w:val="000000" w:themeColor="text1"/>
        </w:rPr>
        <w:t>monitor and manage its employment land supply as new application</w:t>
      </w:r>
      <w:r w:rsidR="0013077C" w:rsidRPr="00CC71C0">
        <w:rPr>
          <w:color w:val="000000" w:themeColor="text1"/>
        </w:rPr>
        <w:t>s</w:t>
      </w:r>
      <w:r w:rsidR="003A1946" w:rsidRPr="00CC71C0">
        <w:rPr>
          <w:color w:val="000000" w:themeColor="text1"/>
        </w:rPr>
        <w:t xml:space="preserve"> come forward</w:t>
      </w:r>
      <w:r w:rsidR="00785C49" w:rsidRPr="00CC71C0">
        <w:rPr>
          <w:color w:val="000000" w:themeColor="text1"/>
        </w:rPr>
        <w:t xml:space="preserve"> and</w:t>
      </w:r>
      <w:r w:rsidR="003A1946" w:rsidRPr="00CC71C0">
        <w:rPr>
          <w:color w:val="000000" w:themeColor="text1"/>
        </w:rPr>
        <w:t xml:space="preserve"> inform</w:t>
      </w:r>
      <w:r w:rsidR="000C79D0" w:rsidRPr="00CC71C0">
        <w:rPr>
          <w:color w:val="000000" w:themeColor="text1"/>
        </w:rPr>
        <w:t xml:space="preserve"> masterplans </w:t>
      </w:r>
      <w:r w:rsidR="00937213" w:rsidRPr="00CC71C0">
        <w:rPr>
          <w:color w:val="000000" w:themeColor="text1"/>
        </w:rPr>
        <w:t>or future reviews of planning pol</w:t>
      </w:r>
      <w:r w:rsidR="00F718DC" w:rsidRPr="00CC71C0">
        <w:rPr>
          <w:color w:val="000000" w:themeColor="text1"/>
        </w:rPr>
        <w:t>icy.</w:t>
      </w:r>
      <w:r w:rsidR="009643FC" w:rsidRPr="00CC71C0">
        <w:rPr>
          <w:color w:val="000000" w:themeColor="text1"/>
        </w:rPr>
        <w:t xml:space="preserve"> </w:t>
      </w:r>
    </w:p>
    <w:p w14:paraId="47CF7388" w14:textId="7303ECC0" w:rsidR="00DC4564" w:rsidRPr="00CC71C0" w:rsidRDefault="009643FC">
      <w:pPr>
        <w:numPr>
          <w:ilvl w:val="0"/>
          <w:numId w:val="8"/>
        </w:numPr>
        <w:rPr>
          <w:color w:val="000000" w:themeColor="text1"/>
        </w:rPr>
      </w:pPr>
      <w:r w:rsidRPr="00CC71C0">
        <w:rPr>
          <w:color w:val="000000" w:themeColor="text1"/>
        </w:rPr>
        <w:t>These MMs are</w:t>
      </w:r>
      <w:r w:rsidR="00CD5EDA" w:rsidRPr="00CC71C0">
        <w:rPr>
          <w:color w:val="000000" w:themeColor="text1"/>
        </w:rPr>
        <w:t xml:space="preserve"> therefore</w:t>
      </w:r>
      <w:r w:rsidRPr="00CC71C0">
        <w:rPr>
          <w:color w:val="000000" w:themeColor="text1"/>
        </w:rPr>
        <w:t xml:space="preserve"> need</w:t>
      </w:r>
      <w:r w:rsidR="00B704A5" w:rsidRPr="00CC71C0">
        <w:rPr>
          <w:color w:val="000000" w:themeColor="text1"/>
        </w:rPr>
        <w:t>ed</w:t>
      </w:r>
      <w:r w:rsidRPr="00CC71C0">
        <w:rPr>
          <w:color w:val="000000" w:themeColor="text1"/>
        </w:rPr>
        <w:t xml:space="preserve"> in the interests of justification</w:t>
      </w:r>
      <w:r w:rsidR="00785C49" w:rsidRPr="00CC71C0">
        <w:rPr>
          <w:color w:val="000000" w:themeColor="text1"/>
        </w:rPr>
        <w:t>,</w:t>
      </w:r>
      <w:r w:rsidRPr="00CC71C0">
        <w:rPr>
          <w:color w:val="000000" w:themeColor="text1"/>
        </w:rPr>
        <w:t xml:space="preserve"> effectiveness and to ensure general conformity with the London Plan</w:t>
      </w:r>
      <w:r w:rsidR="00CC088B" w:rsidRPr="00CC71C0">
        <w:rPr>
          <w:color w:val="000000" w:themeColor="text1"/>
        </w:rPr>
        <w:t xml:space="preserve"> [</w:t>
      </w:r>
      <w:r w:rsidR="00612086" w:rsidRPr="00CC71C0">
        <w:rPr>
          <w:b/>
          <w:bCs/>
          <w:color w:val="000000" w:themeColor="text1"/>
        </w:rPr>
        <w:t>MM36</w:t>
      </w:r>
      <w:r w:rsidR="00F718DC" w:rsidRPr="00CC71C0">
        <w:rPr>
          <w:b/>
          <w:bCs/>
          <w:color w:val="000000" w:themeColor="text1"/>
        </w:rPr>
        <w:t xml:space="preserve"> </w:t>
      </w:r>
      <w:r w:rsidR="005B394D">
        <w:rPr>
          <w:color w:val="000000" w:themeColor="text1"/>
        </w:rPr>
        <w:t>and</w:t>
      </w:r>
      <w:r w:rsidR="00F718DC" w:rsidRPr="00CC71C0">
        <w:rPr>
          <w:color w:val="000000" w:themeColor="text1"/>
        </w:rPr>
        <w:t xml:space="preserve"> </w:t>
      </w:r>
      <w:r w:rsidR="00DD64E7" w:rsidRPr="00CC71C0">
        <w:rPr>
          <w:b/>
          <w:bCs/>
          <w:color w:val="000000" w:themeColor="text1"/>
        </w:rPr>
        <w:t>MM73</w:t>
      </w:r>
      <w:r w:rsidR="00207C8C" w:rsidRPr="00CC71C0">
        <w:rPr>
          <w:color w:val="000000" w:themeColor="text1"/>
        </w:rPr>
        <w:t>]</w:t>
      </w:r>
      <w:r w:rsidR="00746E60" w:rsidRPr="00CC71C0">
        <w:rPr>
          <w:color w:val="000000" w:themeColor="text1"/>
        </w:rPr>
        <w:t>.</w:t>
      </w:r>
    </w:p>
    <w:p w14:paraId="19BC3CA8" w14:textId="05E2F0C5" w:rsidR="000B1DD0" w:rsidRPr="00CC71C0" w:rsidRDefault="000B1DD0" w:rsidP="00762ACD">
      <w:pPr>
        <w:pStyle w:val="Heading5"/>
        <w:rPr>
          <w:color w:val="000000" w:themeColor="text1"/>
        </w:rPr>
      </w:pPr>
      <w:r w:rsidRPr="00CC71C0">
        <w:rPr>
          <w:color w:val="000000" w:themeColor="text1"/>
        </w:rPr>
        <w:t>Development management</w:t>
      </w:r>
    </w:p>
    <w:p w14:paraId="4B564B77" w14:textId="3E44E84F" w:rsidR="00ED06B1" w:rsidRPr="00CC71C0" w:rsidRDefault="00180A65">
      <w:pPr>
        <w:numPr>
          <w:ilvl w:val="0"/>
          <w:numId w:val="8"/>
        </w:numPr>
        <w:rPr>
          <w:color w:val="000000" w:themeColor="text1"/>
        </w:rPr>
      </w:pPr>
      <w:r w:rsidRPr="00CC71C0">
        <w:rPr>
          <w:color w:val="000000" w:themeColor="text1"/>
        </w:rPr>
        <w:t>Criterion 11 b</w:t>
      </w:r>
      <w:r w:rsidR="00FC000D">
        <w:rPr>
          <w:color w:val="000000" w:themeColor="text1"/>
        </w:rPr>
        <w:t>)</w:t>
      </w:r>
      <w:r w:rsidR="00215F1B" w:rsidRPr="00CC71C0">
        <w:rPr>
          <w:color w:val="000000" w:themeColor="text1"/>
        </w:rPr>
        <w:t xml:space="preserve"> of </w:t>
      </w:r>
      <w:r w:rsidR="00F663C6" w:rsidRPr="00CC71C0">
        <w:rPr>
          <w:color w:val="000000" w:themeColor="text1"/>
        </w:rPr>
        <w:t xml:space="preserve">Policy </w:t>
      </w:r>
      <w:r w:rsidR="00215F1B" w:rsidRPr="00CC71C0">
        <w:rPr>
          <w:color w:val="000000" w:themeColor="text1"/>
        </w:rPr>
        <w:t xml:space="preserve">DME 1 </w:t>
      </w:r>
      <w:r w:rsidR="00F12B71" w:rsidRPr="00CC71C0">
        <w:rPr>
          <w:color w:val="000000" w:themeColor="text1"/>
        </w:rPr>
        <w:t xml:space="preserve">with reference to LSIS says </w:t>
      </w:r>
      <w:r w:rsidR="00317AA4" w:rsidRPr="00CC71C0">
        <w:rPr>
          <w:color w:val="000000" w:themeColor="text1"/>
        </w:rPr>
        <w:t>U</w:t>
      </w:r>
      <w:r w:rsidR="00215F1B" w:rsidRPr="00CC71C0">
        <w:rPr>
          <w:color w:val="000000" w:themeColor="text1"/>
        </w:rPr>
        <w:t>se Class</w:t>
      </w:r>
      <w:r w:rsidR="001501AA" w:rsidRPr="00CC71C0">
        <w:rPr>
          <w:color w:val="000000" w:themeColor="text1"/>
        </w:rPr>
        <w:t>es</w:t>
      </w:r>
      <w:r w:rsidRPr="00CC71C0">
        <w:rPr>
          <w:color w:val="000000" w:themeColor="text1"/>
        </w:rPr>
        <w:t xml:space="preserve"> E</w:t>
      </w:r>
      <w:r w:rsidR="001501AA" w:rsidRPr="00CC71C0">
        <w:rPr>
          <w:color w:val="000000" w:themeColor="text1"/>
        </w:rPr>
        <w:t>(</w:t>
      </w:r>
      <w:r w:rsidRPr="00CC71C0">
        <w:rPr>
          <w:color w:val="000000" w:themeColor="text1"/>
        </w:rPr>
        <w:t>g</w:t>
      </w:r>
      <w:r w:rsidR="001501AA" w:rsidRPr="00CC71C0">
        <w:rPr>
          <w:color w:val="000000" w:themeColor="text1"/>
        </w:rPr>
        <w:t>)</w:t>
      </w:r>
      <w:r w:rsidR="009A0B39" w:rsidRPr="00CC71C0">
        <w:rPr>
          <w:color w:val="000000" w:themeColor="text1"/>
        </w:rPr>
        <w:t>(</w:t>
      </w:r>
      <w:proofErr w:type="spellStart"/>
      <w:r w:rsidR="001501AA" w:rsidRPr="00CC71C0">
        <w:rPr>
          <w:color w:val="000000" w:themeColor="text1"/>
        </w:rPr>
        <w:t>i</w:t>
      </w:r>
      <w:proofErr w:type="spellEnd"/>
      <w:r w:rsidR="009A0B39" w:rsidRPr="00CC71C0">
        <w:rPr>
          <w:color w:val="000000" w:themeColor="text1"/>
        </w:rPr>
        <w:t>) and E(g)(ii)</w:t>
      </w:r>
      <w:r w:rsidR="00317AA4" w:rsidRPr="00CC71C0">
        <w:rPr>
          <w:color w:val="000000" w:themeColor="text1"/>
        </w:rPr>
        <w:t xml:space="preserve">, </w:t>
      </w:r>
      <w:r w:rsidR="00932BE6" w:rsidRPr="00CC71C0">
        <w:rPr>
          <w:color w:val="000000" w:themeColor="text1"/>
        </w:rPr>
        <w:t>will be permitted and safeguard</w:t>
      </w:r>
      <w:r w:rsidR="00484D88" w:rsidRPr="00CC71C0">
        <w:rPr>
          <w:color w:val="000000" w:themeColor="text1"/>
        </w:rPr>
        <w:t>ed</w:t>
      </w:r>
      <w:r w:rsidR="00932BE6" w:rsidRPr="00CC71C0">
        <w:rPr>
          <w:color w:val="000000" w:themeColor="text1"/>
        </w:rPr>
        <w:t>.  However, these are not industrial uses</w:t>
      </w:r>
      <w:r w:rsidR="00DF3613" w:rsidRPr="00CC71C0">
        <w:rPr>
          <w:color w:val="000000" w:themeColor="text1"/>
        </w:rPr>
        <w:t xml:space="preserve"> and </w:t>
      </w:r>
      <w:r w:rsidR="00235B8E" w:rsidRPr="00CC71C0">
        <w:rPr>
          <w:color w:val="000000" w:themeColor="text1"/>
        </w:rPr>
        <w:t xml:space="preserve">therefore </w:t>
      </w:r>
      <w:r w:rsidR="004F0029" w:rsidRPr="00CC71C0">
        <w:rPr>
          <w:color w:val="000000" w:themeColor="text1"/>
        </w:rPr>
        <w:t xml:space="preserve">MM is needed to clarify </w:t>
      </w:r>
      <w:r w:rsidR="00125E01" w:rsidRPr="00CC71C0">
        <w:rPr>
          <w:color w:val="000000" w:themeColor="text1"/>
        </w:rPr>
        <w:t xml:space="preserve">that </w:t>
      </w:r>
      <w:r w:rsidR="004F0029" w:rsidRPr="00CC71C0">
        <w:rPr>
          <w:color w:val="000000" w:themeColor="text1"/>
        </w:rPr>
        <w:t xml:space="preserve">only Use Classes </w:t>
      </w:r>
      <w:r w:rsidR="00D664EC" w:rsidRPr="00CC71C0">
        <w:rPr>
          <w:color w:val="000000" w:themeColor="text1"/>
        </w:rPr>
        <w:t>B2, B8 and E(g)(iii) will be safeguarded and permitted on LSIS to ensure general conformity with the London Plan</w:t>
      </w:r>
      <w:r w:rsidR="00AB5FEA" w:rsidRPr="00CC71C0">
        <w:rPr>
          <w:color w:val="000000" w:themeColor="text1"/>
        </w:rPr>
        <w:t xml:space="preserve">.  Furthermore, </w:t>
      </w:r>
      <w:r w:rsidR="00E1783D" w:rsidRPr="00CC71C0">
        <w:rPr>
          <w:color w:val="000000" w:themeColor="text1"/>
        </w:rPr>
        <w:t>requiring new development to be neighbourly is ambiguous</w:t>
      </w:r>
      <w:r w:rsidR="00A77B6E" w:rsidRPr="00CC71C0">
        <w:rPr>
          <w:color w:val="000000" w:themeColor="text1"/>
        </w:rPr>
        <w:t xml:space="preserve">.  This terminology </w:t>
      </w:r>
      <w:r w:rsidR="00E45213" w:rsidRPr="00CC71C0">
        <w:rPr>
          <w:color w:val="000000" w:themeColor="text1"/>
        </w:rPr>
        <w:t>should be re</w:t>
      </w:r>
      <w:r w:rsidR="00A77B6E" w:rsidRPr="00CC71C0">
        <w:rPr>
          <w:color w:val="000000" w:themeColor="text1"/>
        </w:rPr>
        <w:t>p</w:t>
      </w:r>
      <w:r w:rsidR="00E45213" w:rsidRPr="00CC71C0">
        <w:rPr>
          <w:color w:val="000000" w:themeColor="text1"/>
        </w:rPr>
        <w:t xml:space="preserve">laced with </w:t>
      </w:r>
      <w:r w:rsidR="001A1FC8" w:rsidRPr="00CC71C0">
        <w:rPr>
          <w:color w:val="000000" w:themeColor="text1"/>
        </w:rPr>
        <w:t>‘</w:t>
      </w:r>
      <w:r w:rsidR="00E45213" w:rsidRPr="00CC71C0">
        <w:rPr>
          <w:color w:val="000000" w:themeColor="text1"/>
        </w:rPr>
        <w:t>minimise noise impacts and/or neighbour amenity issues</w:t>
      </w:r>
      <w:r w:rsidR="001A1FC8" w:rsidRPr="00CC71C0">
        <w:rPr>
          <w:color w:val="000000" w:themeColor="text1"/>
        </w:rPr>
        <w:t>’</w:t>
      </w:r>
      <w:r w:rsidR="00E45213" w:rsidRPr="00CC71C0">
        <w:rPr>
          <w:color w:val="000000" w:themeColor="text1"/>
        </w:rPr>
        <w:t xml:space="preserve"> in line with London Plan Policy D1 to ensure </w:t>
      </w:r>
      <w:r w:rsidR="00B704A5" w:rsidRPr="00CC71C0">
        <w:rPr>
          <w:color w:val="000000" w:themeColor="text1"/>
        </w:rPr>
        <w:t xml:space="preserve">a </w:t>
      </w:r>
      <w:r w:rsidR="00E45213" w:rsidRPr="00CC71C0">
        <w:rPr>
          <w:color w:val="000000" w:themeColor="text1"/>
        </w:rPr>
        <w:t>decision maker knows how to react to</w:t>
      </w:r>
      <w:r w:rsidR="000D53EC" w:rsidRPr="00CC71C0">
        <w:rPr>
          <w:color w:val="000000" w:themeColor="text1"/>
        </w:rPr>
        <w:t xml:space="preserve"> a</w:t>
      </w:r>
      <w:r w:rsidR="00E45213" w:rsidRPr="00CC71C0">
        <w:rPr>
          <w:color w:val="000000" w:themeColor="text1"/>
        </w:rPr>
        <w:t xml:space="preserve"> proposal.  </w:t>
      </w:r>
      <w:r w:rsidR="00F32443" w:rsidRPr="00CC71C0">
        <w:rPr>
          <w:b/>
          <w:bCs/>
          <w:color w:val="000000" w:themeColor="text1"/>
        </w:rPr>
        <w:lastRenderedPageBreak/>
        <w:t>MM36</w:t>
      </w:r>
      <w:r w:rsidR="00E45213" w:rsidRPr="00CC71C0">
        <w:rPr>
          <w:b/>
          <w:bCs/>
          <w:color w:val="000000" w:themeColor="text1"/>
        </w:rPr>
        <w:t xml:space="preserve"> </w:t>
      </w:r>
      <w:r w:rsidR="00E45213" w:rsidRPr="00CC71C0">
        <w:rPr>
          <w:color w:val="000000" w:themeColor="text1"/>
        </w:rPr>
        <w:t>addresses these matter</w:t>
      </w:r>
      <w:r w:rsidR="00CB10C3" w:rsidRPr="00CC71C0">
        <w:rPr>
          <w:color w:val="000000" w:themeColor="text1"/>
        </w:rPr>
        <w:t>s</w:t>
      </w:r>
      <w:r w:rsidR="00E45213" w:rsidRPr="00CC71C0">
        <w:rPr>
          <w:color w:val="000000" w:themeColor="text1"/>
        </w:rPr>
        <w:t xml:space="preserve"> to ensure consistency with national poli</w:t>
      </w:r>
      <w:r w:rsidR="00CB10C3" w:rsidRPr="00CC71C0">
        <w:rPr>
          <w:color w:val="000000" w:themeColor="text1"/>
        </w:rPr>
        <w:t>cy, effectiveness and</w:t>
      </w:r>
      <w:r w:rsidR="001A1FC8" w:rsidRPr="00CC71C0">
        <w:rPr>
          <w:color w:val="000000" w:themeColor="text1"/>
        </w:rPr>
        <w:t xml:space="preserve"> </w:t>
      </w:r>
      <w:r w:rsidR="00CB10C3" w:rsidRPr="00CC71C0">
        <w:rPr>
          <w:color w:val="000000" w:themeColor="text1"/>
        </w:rPr>
        <w:t>general conformity with the London Plan</w:t>
      </w:r>
      <w:r w:rsidR="00F32443" w:rsidRPr="00CC71C0">
        <w:rPr>
          <w:color w:val="000000" w:themeColor="text1"/>
        </w:rPr>
        <w:t>.</w:t>
      </w:r>
    </w:p>
    <w:p w14:paraId="383E6CF5" w14:textId="38E100B6" w:rsidR="003A2A8D" w:rsidRPr="00CC71C0" w:rsidRDefault="003A2A8D" w:rsidP="003A2A8D">
      <w:pPr>
        <w:pStyle w:val="Heading5"/>
        <w:rPr>
          <w:color w:val="000000" w:themeColor="text1"/>
        </w:rPr>
      </w:pPr>
      <w:r w:rsidRPr="00CC71C0">
        <w:rPr>
          <w:color w:val="000000" w:themeColor="text1"/>
        </w:rPr>
        <w:t xml:space="preserve">Specific </w:t>
      </w:r>
      <w:r w:rsidR="00900AF7">
        <w:rPr>
          <w:color w:val="000000" w:themeColor="text1"/>
        </w:rPr>
        <w:t xml:space="preserve">industrial </w:t>
      </w:r>
      <w:r w:rsidRPr="00CC71C0">
        <w:rPr>
          <w:color w:val="000000" w:themeColor="text1"/>
        </w:rPr>
        <w:t>sites and</w:t>
      </w:r>
      <w:r w:rsidR="009B3697">
        <w:rPr>
          <w:color w:val="000000" w:themeColor="text1"/>
        </w:rPr>
        <w:t xml:space="preserve"> the</w:t>
      </w:r>
      <w:r w:rsidRPr="00CC71C0">
        <w:rPr>
          <w:color w:val="000000" w:themeColor="text1"/>
        </w:rPr>
        <w:t xml:space="preserve"> geographical application of the SIL and LSIS</w:t>
      </w:r>
    </w:p>
    <w:p w14:paraId="4DE6C08E" w14:textId="42315020" w:rsidR="003A2A8D" w:rsidRPr="00C37301" w:rsidRDefault="00736F1F" w:rsidP="00C37301">
      <w:pPr>
        <w:numPr>
          <w:ilvl w:val="0"/>
          <w:numId w:val="8"/>
        </w:numPr>
        <w:rPr>
          <w:color w:val="000000" w:themeColor="text1"/>
        </w:rPr>
      </w:pPr>
      <w:r w:rsidRPr="00043392">
        <w:rPr>
          <w:rFonts w:cstheme="minorHAnsi"/>
          <w:color w:val="000000" w:themeColor="text1"/>
        </w:rPr>
        <w:t xml:space="preserve">Site Allocation E022 - Kingsbridge Estate.  </w:t>
      </w:r>
      <w:r w:rsidR="003A2A8D" w:rsidRPr="00043392">
        <w:rPr>
          <w:rFonts w:cs="Arial"/>
          <w:color w:val="000000" w:themeColor="text1"/>
        </w:rPr>
        <w:t>An area of SIL known as 1-</w:t>
      </w:r>
      <w:r w:rsidR="00D76791">
        <w:rPr>
          <w:rFonts w:cs="Arial"/>
          <w:color w:val="000000" w:themeColor="text1"/>
        </w:rPr>
        <w:t>8 Riverside Cottages</w:t>
      </w:r>
      <w:r w:rsidR="003A2A8D" w:rsidRPr="00043392">
        <w:rPr>
          <w:rFonts w:cs="Arial"/>
          <w:color w:val="000000" w:themeColor="text1"/>
        </w:rPr>
        <w:t xml:space="preserve"> forms part of site allocation E_022 within the Barking and River Roding sub area.  However, this parcel of land is in residential use</w:t>
      </w:r>
      <w:r w:rsidR="00B32059" w:rsidRPr="00043392">
        <w:rPr>
          <w:rFonts w:cs="Arial"/>
          <w:color w:val="000000" w:themeColor="text1"/>
        </w:rPr>
        <w:t xml:space="preserve"> and</w:t>
      </w:r>
      <w:r w:rsidR="003A2A8D" w:rsidRPr="00043392">
        <w:rPr>
          <w:rFonts w:cs="Arial"/>
          <w:color w:val="000000" w:themeColor="text1"/>
        </w:rPr>
        <w:t xml:space="preserve"> in private ownership with no realistic prospect of the land being made available for employment use. </w:t>
      </w:r>
      <w:r w:rsidR="003F5F8B">
        <w:rPr>
          <w:rFonts w:cs="Arial"/>
          <w:color w:val="000000" w:themeColor="text1"/>
        </w:rPr>
        <w:t xml:space="preserve"> </w:t>
      </w:r>
      <w:r w:rsidR="005063A2" w:rsidRPr="00043392">
        <w:rPr>
          <w:rFonts w:cs="Arial"/>
          <w:color w:val="000000" w:themeColor="text1"/>
        </w:rPr>
        <w:t xml:space="preserve">An </w:t>
      </w:r>
      <w:r w:rsidR="003A2A8D" w:rsidRPr="00043392">
        <w:rPr>
          <w:color w:val="000000" w:themeColor="text1"/>
        </w:rPr>
        <w:t xml:space="preserve">MM </w:t>
      </w:r>
      <w:r w:rsidR="005063A2" w:rsidRPr="00043392">
        <w:rPr>
          <w:color w:val="000000" w:themeColor="text1"/>
        </w:rPr>
        <w:t>is</w:t>
      </w:r>
      <w:r w:rsidR="003A2A8D" w:rsidRPr="00043392">
        <w:rPr>
          <w:color w:val="000000" w:themeColor="text1"/>
        </w:rPr>
        <w:t xml:space="preserve"> needed to adjust the site boundary</w:t>
      </w:r>
      <w:r w:rsidR="00AB1B4C" w:rsidRPr="00043392">
        <w:rPr>
          <w:color w:val="000000" w:themeColor="text1"/>
        </w:rPr>
        <w:t xml:space="preserve"> and SIL designation</w:t>
      </w:r>
      <w:r w:rsidR="003A2A8D" w:rsidRPr="00043392">
        <w:rPr>
          <w:color w:val="000000" w:themeColor="text1"/>
        </w:rPr>
        <w:t xml:space="preserve"> on the </w:t>
      </w:r>
      <w:r w:rsidR="00ED28C7">
        <w:rPr>
          <w:color w:val="000000" w:themeColor="text1"/>
        </w:rPr>
        <w:t>S</w:t>
      </w:r>
      <w:r w:rsidR="003A2A8D" w:rsidRPr="00043392">
        <w:rPr>
          <w:color w:val="000000" w:themeColor="text1"/>
        </w:rPr>
        <w:t xml:space="preserve">ite </w:t>
      </w:r>
      <w:r w:rsidR="00ED28C7">
        <w:rPr>
          <w:color w:val="000000" w:themeColor="text1"/>
        </w:rPr>
        <w:t>P</w:t>
      </w:r>
      <w:r w:rsidR="003A2A8D" w:rsidRPr="00043392">
        <w:rPr>
          <w:color w:val="000000" w:themeColor="text1"/>
        </w:rPr>
        <w:t xml:space="preserve">roforma </w:t>
      </w:r>
      <w:r w:rsidR="00EF2E6D">
        <w:rPr>
          <w:color w:val="000000" w:themeColor="text1"/>
        </w:rPr>
        <w:t xml:space="preserve">to exclude this land </w:t>
      </w:r>
      <w:r w:rsidR="003A2A8D" w:rsidRPr="00043392">
        <w:rPr>
          <w:color w:val="000000" w:themeColor="text1"/>
        </w:rPr>
        <w:t xml:space="preserve">as </w:t>
      </w:r>
      <w:r w:rsidR="00EF2E6D">
        <w:rPr>
          <w:color w:val="000000" w:themeColor="text1"/>
        </w:rPr>
        <w:t>it</w:t>
      </w:r>
      <w:r w:rsidR="003A2A8D" w:rsidRPr="00043392">
        <w:rPr>
          <w:color w:val="000000" w:themeColor="text1"/>
        </w:rPr>
        <w:t xml:space="preserve"> is not available for employment development</w:t>
      </w:r>
      <w:r w:rsidR="00C37301">
        <w:rPr>
          <w:color w:val="000000" w:themeColor="text1"/>
        </w:rPr>
        <w:t xml:space="preserve"> </w:t>
      </w:r>
      <w:r w:rsidR="00C37301" w:rsidRPr="00CC71C0">
        <w:rPr>
          <w:color w:val="000000" w:themeColor="text1"/>
        </w:rPr>
        <w:t>in the interests of effectiveness</w:t>
      </w:r>
      <w:r w:rsidR="003A2A8D" w:rsidRPr="00043392">
        <w:rPr>
          <w:color w:val="000000" w:themeColor="text1"/>
        </w:rPr>
        <w:t xml:space="preserve"> [</w:t>
      </w:r>
      <w:r w:rsidR="003A2A8D" w:rsidRPr="00043392">
        <w:rPr>
          <w:b/>
          <w:bCs/>
          <w:color w:val="000000" w:themeColor="text1"/>
        </w:rPr>
        <w:t>MM114</w:t>
      </w:r>
      <w:r w:rsidR="003A2A8D" w:rsidRPr="00043392">
        <w:rPr>
          <w:color w:val="000000" w:themeColor="text1"/>
        </w:rPr>
        <w:t>].</w:t>
      </w:r>
    </w:p>
    <w:p w14:paraId="2875E15A" w14:textId="65CDA59D" w:rsidR="003A2A8D" w:rsidRPr="00CC71C0" w:rsidRDefault="003A2A8D" w:rsidP="003A2A8D">
      <w:pPr>
        <w:numPr>
          <w:ilvl w:val="0"/>
          <w:numId w:val="8"/>
        </w:numPr>
        <w:rPr>
          <w:bCs/>
          <w:color w:val="000000" w:themeColor="text1"/>
        </w:rPr>
      </w:pPr>
      <w:r w:rsidRPr="00CC71C0">
        <w:rPr>
          <w:color w:val="000000" w:themeColor="text1"/>
        </w:rPr>
        <w:t>Site allocation E_059</w:t>
      </w:r>
      <w:r w:rsidR="005B2FF6">
        <w:rPr>
          <w:color w:val="000000" w:themeColor="text1"/>
        </w:rPr>
        <w:t xml:space="preserve"> - </w:t>
      </w:r>
      <w:r w:rsidRPr="00CC71C0">
        <w:rPr>
          <w:color w:val="000000" w:themeColor="text1"/>
        </w:rPr>
        <w:t>Wantz Road</w:t>
      </w:r>
      <w:r w:rsidR="00C96D53">
        <w:rPr>
          <w:color w:val="000000" w:themeColor="text1"/>
        </w:rPr>
        <w:t xml:space="preserve">.  This site is </w:t>
      </w:r>
      <w:r w:rsidRPr="00CC71C0">
        <w:rPr>
          <w:color w:val="000000" w:themeColor="text1"/>
        </w:rPr>
        <w:t xml:space="preserve">within the Dagenham East sub area </w:t>
      </w:r>
      <w:r w:rsidR="00C96D53">
        <w:rPr>
          <w:color w:val="000000" w:themeColor="text1"/>
        </w:rPr>
        <w:t xml:space="preserve">and </w:t>
      </w:r>
      <w:r w:rsidRPr="00CC71C0">
        <w:rPr>
          <w:color w:val="000000" w:themeColor="text1"/>
        </w:rPr>
        <w:t>is designated LSIS.  However, planning permission</w:t>
      </w:r>
      <w:r w:rsidR="00826F90" w:rsidRPr="00CC71C0">
        <w:rPr>
          <w:color w:val="000000" w:themeColor="text1"/>
        </w:rPr>
        <w:t xml:space="preserve"> has</w:t>
      </w:r>
      <w:r w:rsidRPr="00CC71C0">
        <w:rPr>
          <w:color w:val="000000" w:themeColor="text1"/>
        </w:rPr>
        <w:t xml:space="preserve"> been granted on part of this allocation for an educational use which is being implemented.  </w:t>
      </w:r>
      <w:r w:rsidR="00DD0BF2" w:rsidRPr="00CC71C0">
        <w:rPr>
          <w:color w:val="000000" w:themeColor="text1"/>
        </w:rPr>
        <w:t xml:space="preserve">An </w:t>
      </w:r>
      <w:r w:rsidRPr="00CC71C0">
        <w:rPr>
          <w:color w:val="000000" w:themeColor="text1"/>
        </w:rPr>
        <w:t>MM is needed</w:t>
      </w:r>
      <w:r w:rsidR="00A20B7E">
        <w:rPr>
          <w:color w:val="000000" w:themeColor="text1"/>
        </w:rPr>
        <w:t xml:space="preserve"> for effectiveness</w:t>
      </w:r>
      <w:r w:rsidRPr="00CC71C0">
        <w:rPr>
          <w:color w:val="000000" w:themeColor="text1"/>
        </w:rPr>
        <w:t xml:space="preserve"> to adjust the site boundary on the </w:t>
      </w:r>
      <w:r w:rsidR="00ED28C7">
        <w:rPr>
          <w:color w:val="000000" w:themeColor="text1"/>
        </w:rPr>
        <w:t>S</w:t>
      </w:r>
      <w:r w:rsidRPr="00CC71C0">
        <w:rPr>
          <w:color w:val="000000" w:themeColor="text1"/>
        </w:rPr>
        <w:t xml:space="preserve">ite </w:t>
      </w:r>
      <w:r w:rsidR="00ED28C7">
        <w:rPr>
          <w:color w:val="000000" w:themeColor="text1"/>
        </w:rPr>
        <w:t>P</w:t>
      </w:r>
      <w:r w:rsidRPr="00CC71C0">
        <w:rPr>
          <w:color w:val="000000" w:themeColor="text1"/>
        </w:rPr>
        <w:t xml:space="preserve">roforma </w:t>
      </w:r>
      <w:r w:rsidR="00794659">
        <w:rPr>
          <w:color w:val="000000" w:themeColor="text1"/>
        </w:rPr>
        <w:t xml:space="preserve">to exclude this land </w:t>
      </w:r>
      <w:r w:rsidRPr="00CC71C0">
        <w:rPr>
          <w:color w:val="000000" w:themeColor="text1"/>
        </w:rPr>
        <w:t xml:space="preserve">as </w:t>
      </w:r>
      <w:r w:rsidR="00794659">
        <w:rPr>
          <w:color w:val="000000" w:themeColor="text1"/>
        </w:rPr>
        <w:t xml:space="preserve">it </w:t>
      </w:r>
      <w:r w:rsidRPr="00CC71C0">
        <w:rPr>
          <w:color w:val="000000" w:themeColor="text1"/>
        </w:rPr>
        <w:t>is not available for employment development [</w:t>
      </w:r>
      <w:r w:rsidRPr="00CC71C0">
        <w:rPr>
          <w:b/>
          <w:bCs/>
          <w:color w:val="000000" w:themeColor="text1"/>
        </w:rPr>
        <w:t>MM169</w:t>
      </w:r>
      <w:r w:rsidRPr="00CC71C0">
        <w:rPr>
          <w:color w:val="000000" w:themeColor="text1"/>
        </w:rPr>
        <w:t xml:space="preserve">]. </w:t>
      </w:r>
    </w:p>
    <w:p w14:paraId="4D530466" w14:textId="6C670A54" w:rsidR="003A2A8D" w:rsidRPr="00CC71C0" w:rsidRDefault="003A2A8D" w:rsidP="003A2A8D">
      <w:pPr>
        <w:numPr>
          <w:ilvl w:val="0"/>
          <w:numId w:val="8"/>
        </w:numPr>
        <w:rPr>
          <w:bCs/>
          <w:color w:val="000000" w:themeColor="text1"/>
        </w:rPr>
      </w:pPr>
      <w:r w:rsidRPr="00CC71C0">
        <w:rPr>
          <w:rFonts w:cs="Arial"/>
          <w:color w:val="000000" w:themeColor="text1"/>
        </w:rPr>
        <w:t>These changes are reflected in the MM</w:t>
      </w:r>
      <w:r w:rsidR="00305E88" w:rsidRPr="00CC71C0">
        <w:rPr>
          <w:rFonts w:cs="Arial"/>
          <w:color w:val="000000" w:themeColor="text1"/>
        </w:rPr>
        <w:t>s</w:t>
      </w:r>
      <w:r w:rsidR="000529B7">
        <w:rPr>
          <w:rFonts w:cs="Arial"/>
          <w:color w:val="000000" w:themeColor="text1"/>
        </w:rPr>
        <w:t xml:space="preserve"> to Policies SP</w:t>
      </w:r>
      <w:r w:rsidR="00224E68">
        <w:rPr>
          <w:rFonts w:cs="Arial"/>
          <w:color w:val="000000" w:themeColor="text1"/>
        </w:rPr>
        <w:t xml:space="preserve"> 5 and DME 1 discussed</w:t>
      </w:r>
      <w:r w:rsidRPr="00CC71C0">
        <w:rPr>
          <w:rFonts w:cs="Arial"/>
          <w:color w:val="000000" w:themeColor="text1"/>
        </w:rPr>
        <w:t xml:space="preserve"> above.  They are also reflected in the Council’s schedule of proposed changes to the submission policies map (EX194), which will ensure</w:t>
      </w:r>
      <w:r w:rsidR="009C3A50" w:rsidRPr="00CC71C0">
        <w:rPr>
          <w:rFonts w:cs="Arial"/>
          <w:color w:val="000000" w:themeColor="text1"/>
        </w:rPr>
        <w:t xml:space="preserve"> the</w:t>
      </w:r>
      <w:r w:rsidRPr="00CC71C0">
        <w:rPr>
          <w:rFonts w:cs="Arial"/>
          <w:color w:val="000000" w:themeColor="text1"/>
        </w:rPr>
        <w:t xml:space="preserve"> geographical application of Policies SP 5 and DME 1</w:t>
      </w:r>
      <w:r w:rsidR="007F6CBB">
        <w:rPr>
          <w:rFonts w:cs="Arial"/>
          <w:color w:val="000000" w:themeColor="text1"/>
        </w:rPr>
        <w:t xml:space="preserve"> is also </w:t>
      </w:r>
      <w:r w:rsidR="00E257C6">
        <w:rPr>
          <w:rFonts w:cs="Arial"/>
          <w:color w:val="000000" w:themeColor="text1"/>
        </w:rPr>
        <w:t>soundly based</w:t>
      </w:r>
      <w:r w:rsidR="00A22511" w:rsidRPr="00CC71C0">
        <w:rPr>
          <w:rFonts w:cs="Arial"/>
          <w:color w:val="000000" w:themeColor="text1"/>
        </w:rPr>
        <w:t xml:space="preserve">. </w:t>
      </w:r>
      <w:r w:rsidR="00E257C6">
        <w:rPr>
          <w:rFonts w:cs="Arial"/>
          <w:color w:val="000000" w:themeColor="text1"/>
        </w:rPr>
        <w:t xml:space="preserve"> </w:t>
      </w:r>
      <w:r w:rsidR="00A22511" w:rsidRPr="00CC71C0">
        <w:rPr>
          <w:rFonts w:cs="Arial"/>
          <w:color w:val="000000" w:themeColor="text1"/>
        </w:rPr>
        <w:t xml:space="preserve">Subject to these modifications, </w:t>
      </w:r>
      <w:r w:rsidR="00AB55C1">
        <w:rPr>
          <w:rFonts w:cs="Arial"/>
          <w:color w:val="000000" w:themeColor="text1"/>
        </w:rPr>
        <w:t xml:space="preserve">the </w:t>
      </w:r>
      <w:r w:rsidRPr="00CC71C0">
        <w:rPr>
          <w:rFonts w:cs="Arial"/>
          <w:color w:val="000000" w:themeColor="text1"/>
        </w:rPr>
        <w:t xml:space="preserve">LSIS and SIL designations are soundly based and in general conformity with the London Plan. </w:t>
      </w:r>
    </w:p>
    <w:p w14:paraId="3E4F2F34" w14:textId="5E588073" w:rsidR="00881478" w:rsidRPr="00CC71C0" w:rsidRDefault="00DF0FE6" w:rsidP="00640ABB">
      <w:pPr>
        <w:pStyle w:val="Heading4"/>
        <w:rPr>
          <w:color w:val="000000" w:themeColor="text1"/>
        </w:rPr>
      </w:pPr>
      <w:bookmarkStart w:id="74" w:name="_Toc166765185"/>
      <w:r w:rsidRPr="00CC71C0">
        <w:rPr>
          <w:color w:val="000000" w:themeColor="text1"/>
        </w:rPr>
        <w:t xml:space="preserve">Affordable </w:t>
      </w:r>
      <w:r w:rsidR="00640ABB" w:rsidRPr="00CC71C0">
        <w:rPr>
          <w:color w:val="000000" w:themeColor="text1"/>
        </w:rPr>
        <w:t>Workspace (Policy DM</w:t>
      </w:r>
      <w:r w:rsidR="005E0B2A" w:rsidRPr="00CC71C0">
        <w:rPr>
          <w:color w:val="000000" w:themeColor="text1"/>
        </w:rPr>
        <w:t>E</w:t>
      </w:r>
      <w:r w:rsidR="003A2A8D" w:rsidRPr="00CC71C0">
        <w:rPr>
          <w:color w:val="000000" w:themeColor="text1"/>
        </w:rPr>
        <w:t xml:space="preserve"> </w:t>
      </w:r>
      <w:r w:rsidR="00640ABB" w:rsidRPr="00CC71C0">
        <w:rPr>
          <w:color w:val="000000" w:themeColor="text1"/>
        </w:rPr>
        <w:t>2)</w:t>
      </w:r>
      <w:bookmarkEnd w:id="74"/>
    </w:p>
    <w:p w14:paraId="2AE7FF3C" w14:textId="4DF8C0AB" w:rsidR="00640ABB" w:rsidRPr="00CC71C0" w:rsidRDefault="008D44B6" w:rsidP="00E32761">
      <w:pPr>
        <w:pStyle w:val="ListParagraph"/>
        <w:numPr>
          <w:ilvl w:val="0"/>
          <w:numId w:val="8"/>
        </w:numPr>
        <w:rPr>
          <w:bCs/>
          <w:color w:val="000000" w:themeColor="text1"/>
        </w:rPr>
      </w:pPr>
      <w:r w:rsidRPr="00CC71C0">
        <w:rPr>
          <w:color w:val="000000" w:themeColor="text1"/>
        </w:rPr>
        <w:t>Policy DME</w:t>
      </w:r>
      <w:r w:rsidR="00EC6A4D" w:rsidRPr="00CC71C0">
        <w:rPr>
          <w:color w:val="000000" w:themeColor="text1"/>
        </w:rPr>
        <w:t xml:space="preserve"> </w:t>
      </w:r>
      <w:r w:rsidRPr="00CC71C0">
        <w:rPr>
          <w:color w:val="000000" w:themeColor="text1"/>
        </w:rPr>
        <w:t xml:space="preserve">2 requires any employment development proposal of </w:t>
      </w:r>
      <w:r w:rsidR="004656CD" w:rsidRPr="00CC71C0">
        <w:rPr>
          <w:color w:val="000000" w:themeColor="text1"/>
        </w:rPr>
        <w:t>1</w:t>
      </w:r>
      <w:r w:rsidR="00A9331D" w:rsidRPr="00CC71C0">
        <w:rPr>
          <w:color w:val="000000" w:themeColor="text1"/>
        </w:rPr>
        <w:t>,</w:t>
      </w:r>
      <w:r w:rsidR="004656CD" w:rsidRPr="00CC71C0">
        <w:rPr>
          <w:color w:val="000000" w:themeColor="text1"/>
        </w:rPr>
        <w:t>000 s</w:t>
      </w:r>
      <w:r w:rsidR="00BC7D91" w:rsidRPr="00CC71C0">
        <w:rPr>
          <w:color w:val="000000" w:themeColor="text1"/>
        </w:rPr>
        <w:t>quare m</w:t>
      </w:r>
      <w:r w:rsidR="0060620F" w:rsidRPr="00CC71C0">
        <w:rPr>
          <w:color w:val="000000" w:themeColor="text1"/>
        </w:rPr>
        <w:t>etres</w:t>
      </w:r>
      <w:r w:rsidR="004656CD" w:rsidRPr="00CC71C0">
        <w:rPr>
          <w:color w:val="000000" w:themeColor="text1"/>
        </w:rPr>
        <w:t xml:space="preserve"> or more to provide w</w:t>
      </w:r>
      <w:r w:rsidR="005E0B2A" w:rsidRPr="00CC71C0">
        <w:rPr>
          <w:color w:val="000000" w:themeColor="text1"/>
        </w:rPr>
        <w:t>orkspace at rents maintained below the market rate for that space for a specific social, cultural, or economic development purpose</w:t>
      </w:r>
      <w:r w:rsidR="004656CD" w:rsidRPr="00CC71C0">
        <w:rPr>
          <w:color w:val="000000" w:themeColor="text1"/>
        </w:rPr>
        <w:t>.</w:t>
      </w:r>
      <w:r w:rsidR="008C77AB" w:rsidRPr="00CC71C0">
        <w:rPr>
          <w:color w:val="000000" w:themeColor="text1"/>
        </w:rPr>
        <w:t xml:space="preserve">  However, part </w:t>
      </w:r>
      <w:r w:rsidR="000E29D5" w:rsidRPr="00CC71C0">
        <w:rPr>
          <w:color w:val="000000" w:themeColor="text1"/>
        </w:rPr>
        <w:t>2 of the policy allows a payment in lieu where on</w:t>
      </w:r>
      <w:r w:rsidR="0050681F" w:rsidRPr="00CC71C0">
        <w:rPr>
          <w:color w:val="000000" w:themeColor="text1"/>
        </w:rPr>
        <w:t>-</w:t>
      </w:r>
      <w:r w:rsidR="000E29D5" w:rsidRPr="00CC71C0">
        <w:rPr>
          <w:color w:val="000000" w:themeColor="text1"/>
        </w:rPr>
        <w:t xml:space="preserve">site provision is </w:t>
      </w:r>
      <w:r w:rsidR="00B45859" w:rsidRPr="00CC71C0">
        <w:rPr>
          <w:color w:val="000000" w:themeColor="text1"/>
        </w:rPr>
        <w:t>not feasible, without explaining what evidence developer</w:t>
      </w:r>
      <w:r w:rsidR="0050681F" w:rsidRPr="00CC71C0">
        <w:rPr>
          <w:color w:val="000000" w:themeColor="text1"/>
        </w:rPr>
        <w:t>s</w:t>
      </w:r>
      <w:r w:rsidR="00B45859" w:rsidRPr="00CC71C0">
        <w:rPr>
          <w:color w:val="000000" w:themeColor="text1"/>
        </w:rPr>
        <w:t xml:space="preserve"> are expected to provide</w:t>
      </w:r>
      <w:r w:rsidR="0050681F" w:rsidRPr="00CC71C0">
        <w:rPr>
          <w:color w:val="000000" w:themeColor="text1"/>
        </w:rPr>
        <w:t xml:space="preserve"> to demonstrate such</w:t>
      </w:r>
      <w:r w:rsidR="00B45859" w:rsidRPr="00CC71C0">
        <w:rPr>
          <w:color w:val="000000" w:themeColor="text1"/>
        </w:rPr>
        <w:t xml:space="preserve">. </w:t>
      </w:r>
      <w:r w:rsidR="0050681F" w:rsidRPr="00CC71C0">
        <w:rPr>
          <w:color w:val="000000" w:themeColor="text1"/>
        </w:rPr>
        <w:t xml:space="preserve"> </w:t>
      </w:r>
      <w:r w:rsidR="006A300E" w:rsidRPr="00CC71C0">
        <w:rPr>
          <w:color w:val="000000" w:themeColor="text1"/>
        </w:rPr>
        <w:t>It is not therefore clear how a decision maker should react</w:t>
      </w:r>
      <w:r w:rsidR="007A4750" w:rsidRPr="00CC71C0">
        <w:rPr>
          <w:color w:val="000000" w:themeColor="text1"/>
        </w:rPr>
        <w:t xml:space="preserve">.  </w:t>
      </w:r>
      <w:r w:rsidR="006A300E" w:rsidRPr="00CC71C0">
        <w:rPr>
          <w:color w:val="000000" w:themeColor="text1"/>
        </w:rPr>
        <w:t>MM</w:t>
      </w:r>
      <w:r w:rsidR="00713A56" w:rsidRPr="00CC71C0">
        <w:rPr>
          <w:color w:val="000000" w:themeColor="text1"/>
        </w:rPr>
        <w:t>s</w:t>
      </w:r>
      <w:r w:rsidR="006A300E" w:rsidRPr="00CC71C0">
        <w:rPr>
          <w:color w:val="000000" w:themeColor="text1"/>
        </w:rPr>
        <w:t xml:space="preserve"> </w:t>
      </w:r>
      <w:r w:rsidR="00713A56" w:rsidRPr="00CC71C0">
        <w:rPr>
          <w:color w:val="000000" w:themeColor="text1"/>
        </w:rPr>
        <w:t>are</w:t>
      </w:r>
      <w:r w:rsidR="006A300E" w:rsidRPr="00CC71C0">
        <w:rPr>
          <w:color w:val="000000" w:themeColor="text1"/>
        </w:rPr>
        <w:t xml:space="preserve"> therefore</w:t>
      </w:r>
      <w:r w:rsidR="00713A56" w:rsidRPr="00CC71C0">
        <w:rPr>
          <w:color w:val="000000" w:themeColor="text1"/>
        </w:rPr>
        <w:t xml:space="preserve"> needed</w:t>
      </w:r>
      <w:r w:rsidR="006A300E" w:rsidRPr="00CC71C0">
        <w:rPr>
          <w:color w:val="000000" w:themeColor="text1"/>
        </w:rPr>
        <w:t xml:space="preserve"> to add justification text</w:t>
      </w:r>
      <w:r w:rsidR="00713A56" w:rsidRPr="00CC71C0">
        <w:rPr>
          <w:color w:val="000000" w:themeColor="text1"/>
        </w:rPr>
        <w:t xml:space="preserve"> to explain</w:t>
      </w:r>
      <w:r w:rsidR="00D07C3D" w:rsidRPr="00CC71C0">
        <w:rPr>
          <w:color w:val="000000" w:themeColor="text1"/>
        </w:rPr>
        <w:t xml:space="preserve"> this and</w:t>
      </w:r>
      <w:r w:rsidR="003807E4" w:rsidRPr="00CC71C0">
        <w:rPr>
          <w:color w:val="000000" w:themeColor="text1"/>
        </w:rPr>
        <w:t xml:space="preserve"> set out</w:t>
      </w:r>
      <w:r w:rsidR="00713A56" w:rsidRPr="00CC71C0">
        <w:rPr>
          <w:color w:val="000000" w:themeColor="text1"/>
        </w:rPr>
        <w:t xml:space="preserve"> </w:t>
      </w:r>
      <w:r w:rsidR="007A4750" w:rsidRPr="00CC71C0">
        <w:rPr>
          <w:color w:val="000000" w:themeColor="text1"/>
        </w:rPr>
        <w:t xml:space="preserve">the </w:t>
      </w:r>
      <w:r w:rsidR="00713A56" w:rsidRPr="00CC71C0">
        <w:rPr>
          <w:color w:val="000000" w:themeColor="text1"/>
        </w:rPr>
        <w:t>evidence developer</w:t>
      </w:r>
      <w:r w:rsidR="007A4750" w:rsidRPr="00CC71C0">
        <w:rPr>
          <w:color w:val="000000" w:themeColor="text1"/>
        </w:rPr>
        <w:t>s</w:t>
      </w:r>
      <w:r w:rsidR="00713A56" w:rsidRPr="00CC71C0">
        <w:rPr>
          <w:color w:val="000000" w:themeColor="text1"/>
        </w:rPr>
        <w:t xml:space="preserve"> </w:t>
      </w:r>
      <w:r w:rsidR="00356BCE" w:rsidRPr="00CC71C0">
        <w:rPr>
          <w:color w:val="000000" w:themeColor="text1"/>
        </w:rPr>
        <w:t>must</w:t>
      </w:r>
      <w:r w:rsidR="00713A56" w:rsidRPr="00CC71C0">
        <w:rPr>
          <w:color w:val="000000" w:themeColor="text1"/>
        </w:rPr>
        <w:t xml:space="preserve"> provide </w:t>
      </w:r>
      <w:r w:rsidR="002215E7" w:rsidRPr="00CC71C0">
        <w:rPr>
          <w:color w:val="000000" w:themeColor="text1"/>
        </w:rPr>
        <w:t>to demonstrate it is not</w:t>
      </w:r>
      <w:r w:rsidR="00754799" w:rsidRPr="00CC71C0">
        <w:rPr>
          <w:color w:val="000000" w:themeColor="text1"/>
        </w:rPr>
        <w:t xml:space="preserve"> practicable or viable</w:t>
      </w:r>
      <w:r w:rsidR="002215E7" w:rsidRPr="00CC71C0">
        <w:rPr>
          <w:color w:val="000000" w:themeColor="text1"/>
        </w:rPr>
        <w:t xml:space="preserve"> to provide affordable workspace on-site.  </w:t>
      </w:r>
      <w:r w:rsidR="00E32761" w:rsidRPr="00CC71C0">
        <w:rPr>
          <w:color w:val="000000" w:themeColor="text1"/>
        </w:rPr>
        <w:t>These changes are necessary</w:t>
      </w:r>
      <w:r w:rsidR="00754799" w:rsidRPr="00CC71C0">
        <w:rPr>
          <w:color w:val="000000" w:themeColor="text1"/>
        </w:rPr>
        <w:t xml:space="preserve"> to ensure consistency with </w:t>
      </w:r>
      <w:r w:rsidR="00080A92">
        <w:rPr>
          <w:color w:val="000000" w:themeColor="text1"/>
        </w:rPr>
        <w:t>par</w:t>
      </w:r>
      <w:r w:rsidR="00EE5622">
        <w:rPr>
          <w:color w:val="000000" w:themeColor="text1"/>
        </w:rPr>
        <w:t>agraph 16 of the NPPF a</w:t>
      </w:r>
      <w:r w:rsidR="00754799" w:rsidRPr="00CC71C0">
        <w:rPr>
          <w:color w:val="000000" w:themeColor="text1"/>
        </w:rPr>
        <w:t>nd effectiveness</w:t>
      </w:r>
      <w:r w:rsidR="00356BCE" w:rsidRPr="00CC71C0">
        <w:rPr>
          <w:color w:val="000000" w:themeColor="text1"/>
        </w:rPr>
        <w:t xml:space="preserve"> [</w:t>
      </w:r>
      <w:r w:rsidR="00356BCE" w:rsidRPr="00CC71C0">
        <w:rPr>
          <w:b/>
          <w:bCs/>
          <w:color w:val="000000" w:themeColor="text1"/>
        </w:rPr>
        <w:t xml:space="preserve">MM34 </w:t>
      </w:r>
      <w:r w:rsidR="000304E6">
        <w:rPr>
          <w:color w:val="000000" w:themeColor="text1"/>
        </w:rPr>
        <w:t>and</w:t>
      </w:r>
      <w:r w:rsidR="00C72D6B" w:rsidRPr="00CC71C0">
        <w:rPr>
          <w:color w:val="000000" w:themeColor="text1"/>
        </w:rPr>
        <w:t xml:space="preserve"> </w:t>
      </w:r>
      <w:r w:rsidR="00C72D6B" w:rsidRPr="00CC71C0">
        <w:rPr>
          <w:b/>
          <w:bCs/>
          <w:color w:val="000000" w:themeColor="text1"/>
        </w:rPr>
        <w:t>MM</w:t>
      </w:r>
      <w:r w:rsidR="005C0543" w:rsidRPr="00CC71C0">
        <w:rPr>
          <w:b/>
          <w:bCs/>
          <w:color w:val="000000" w:themeColor="text1"/>
        </w:rPr>
        <w:t>37</w:t>
      </w:r>
      <w:r w:rsidR="005C0543" w:rsidRPr="00CC71C0">
        <w:rPr>
          <w:color w:val="000000" w:themeColor="text1"/>
        </w:rPr>
        <w:t>]</w:t>
      </w:r>
      <w:r w:rsidR="00754799" w:rsidRPr="00CC71C0">
        <w:rPr>
          <w:color w:val="000000" w:themeColor="text1"/>
        </w:rPr>
        <w:t>.</w:t>
      </w:r>
    </w:p>
    <w:p w14:paraId="674D69E2" w14:textId="0444A85A" w:rsidR="00415974" w:rsidRPr="00CC71C0" w:rsidRDefault="000244D4" w:rsidP="004322F1">
      <w:pPr>
        <w:pStyle w:val="Heading4"/>
        <w:rPr>
          <w:color w:val="000000" w:themeColor="text1"/>
        </w:rPr>
      </w:pPr>
      <w:bookmarkStart w:id="75" w:name="_Toc166765186"/>
      <w:bookmarkStart w:id="76" w:name="_Hlk168412996"/>
      <w:r w:rsidRPr="00CC71C0">
        <w:rPr>
          <w:color w:val="000000" w:themeColor="text1"/>
        </w:rPr>
        <w:t>Town Centres</w:t>
      </w:r>
      <w:r w:rsidR="005C0543" w:rsidRPr="00CC71C0">
        <w:rPr>
          <w:color w:val="000000" w:themeColor="text1"/>
        </w:rPr>
        <w:t xml:space="preserve"> </w:t>
      </w:r>
      <w:r w:rsidR="007215B8" w:rsidRPr="00CC71C0">
        <w:rPr>
          <w:color w:val="000000" w:themeColor="text1"/>
        </w:rPr>
        <w:t>(Policy DME</w:t>
      </w:r>
      <w:r w:rsidR="003A2A8D" w:rsidRPr="00CC71C0">
        <w:rPr>
          <w:color w:val="000000" w:themeColor="text1"/>
        </w:rPr>
        <w:t xml:space="preserve"> </w:t>
      </w:r>
      <w:r w:rsidR="007215B8" w:rsidRPr="00CC71C0">
        <w:rPr>
          <w:color w:val="000000" w:themeColor="text1"/>
        </w:rPr>
        <w:t>3)</w:t>
      </w:r>
      <w:bookmarkEnd w:id="75"/>
    </w:p>
    <w:bookmarkEnd w:id="76"/>
    <w:p w14:paraId="13D2A368" w14:textId="4C265AB5" w:rsidR="007457E7" w:rsidRPr="00535B47" w:rsidRDefault="43EDD167">
      <w:pPr>
        <w:numPr>
          <w:ilvl w:val="0"/>
          <w:numId w:val="8"/>
        </w:numPr>
        <w:rPr>
          <w:bCs/>
          <w:color w:val="000000" w:themeColor="text1"/>
        </w:rPr>
      </w:pPr>
      <w:r w:rsidRPr="00CC71C0">
        <w:rPr>
          <w:color w:val="000000" w:themeColor="text1"/>
        </w:rPr>
        <w:t>Policy DME</w:t>
      </w:r>
      <w:r w:rsidR="00930CDC" w:rsidRPr="00CC71C0">
        <w:rPr>
          <w:color w:val="000000" w:themeColor="text1"/>
        </w:rPr>
        <w:t xml:space="preserve"> </w:t>
      </w:r>
      <w:r w:rsidRPr="00CC71C0">
        <w:rPr>
          <w:color w:val="000000" w:themeColor="text1"/>
        </w:rPr>
        <w:t xml:space="preserve">3 seeks to encourage </w:t>
      </w:r>
      <w:r w:rsidR="727C620D" w:rsidRPr="00CC71C0">
        <w:rPr>
          <w:color w:val="000000" w:themeColor="text1"/>
        </w:rPr>
        <w:t>vibrant, resilient and characterful town centres</w:t>
      </w:r>
      <w:r w:rsidR="00456E8C" w:rsidRPr="00CC71C0">
        <w:rPr>
          <w:color w:val="000000" w:themeColor="text1"/>
        </w:rPr>
        <w:t xml:space="preserve">.  This </w:t>
      </w:r>
      <w:r w:rsidR="00007DA0" w:rsidRPr="00CC71C0">
        <w:rPr>
          <w:color w:val="000000" w:themeColor="text1"/>
        </w:rPr>
        <w:t xml:space="preserve">is consistent </w:t>
      </w:r>
      <w:r w:rsidR="415011FE" w:rsidRPr="00CC71C0">
        <w:rPr>
          <w:color w:val="000000" w:themeColor="text1"/>
        </w:rPr>
        <w:t xml:space="preserve">with </w:t>
      </w:r>
      <w:r w:rsidR="71C8FC00" w:rsidRPr="00CC71C0">
        <w:rPr>
          <w:color w:val="000000" w:themeColor="text1"/>
        </w:rPr>
        <w:t xml:space="preserve">the overarching aim of </w:t>
      </w:r>
      <w:r w:rsidR="01427F60" w:rsidRPr="00CC71C0">
        <w:rPr>
          <w:color w:val="000000" w:themeColor="text1"/>
        </w:rPr>
        <w:t xml:space="preserve">paragraph 86 of the NPPF </w:t>
      </w:r>
      <w:r w:rsidR="71C8FC00" w:rsidRPr="00CC71C0">
        <w:rPr>
          <w:color w:val="000000" w:themeColor="text1"/>
        </w:rPr>
        <w:t xml:space="preserve">which requires </w:t>
      </w:r>
      <w:r w:rsidR="0057345F" w:rsidRPr="00CC71C0">
        <w:rPr>
          <w:color w:val="000000" w:themeColor="text1"/>
        </w:rPr>
        <w:t>c</w:t>
      </w:r>
      <w:r w:rsidR="71C8FC00" w:rsidRPr="00CC71C0">
        <w:rPr>
          <w:color w:val="000000" w:themeColor="text1"/>
        </w:rPr>
        <w:t>ouncil</w:t>
      </w:r>
      <w:r w:rsidR="0057345F" w:rsidRPr="00CC71C0">
        <w:rPr>
          <w:color w:val="000000" w:themeColor="text1"/>
        </w:rPr>
        <w:t>s</w:t>
      </w:r>
      <w:r w:rsidR="1DC39252" w:rsidRPr="00CC71C0">
        <w:rPr>
          <w:color w:val="000000" w:themeColor="text1"/>
        </w:rPr>
        <w:t>, through planning policies</w:t>
      </w:r>
      <w:r w:rsidR="0057345F" w:rsidRPr="00CC71C0">
        <w:rPr>
          <w:color w:val="000000" w:themeColor="text1"/>
        </w:rPr>
        <w:t>,</w:t>
      </w:r>
      <w:r w:rsidR="1DC39252" w:rsidRPr="00CC71C0">
        <w:rPr>
          <w:color w:val="000000" w:themeColor="text1"/>
        </w:rPr>
        <w:t xml:space="preserve"> to</w:t>
      </w:r>
      <w:r w:rsidR="6F6CA515" w:rsidRPr="00CC71C0">
        <w:rPr>
          <w:color w:val="000000" w:themeColor="text1"/>
        </w:rPr>
        <w:t xml:space="preserve"> </w:t>
      </w:r>
      <w:r w:rsidR="43230AFC" w:rsidRPr="00CC71C0">
        <w:rPr>
          <w:color w:val="000000" w:themeColor="text1"/>
        </w:rPr>
        <w:t xml:space="preserve">support the role that </w:t>
      </w:r>
      <w:r w:rsidR="43230AFC" w:rsidRPr="00CC71C0">
        <w:rPr>
          <w:color w:val="000000" w:themeColor="text1"/>
        </w:rPr>
        <w:lastRenderedPageBreak/>
        <w:t>town centres play at the heart of local communities, by taking a positive approach to their growth, management and adaptation</w:t>
      </w:r>
      <w:r w:rsidR="1DC39252" w:rsidRPr="00CC71C0">
        <w:rPr>
          <w:color w:val="000000" w:themeColor="text1"/>
        </w:rPr>
        <w:t xml:space="preserve">.  </w:t>
      </w:r>
    </w:p>
    <w:p w14:paraId="328126C6" w14:textId="1FB5E22E" w:rsidR="00535B47" w:rsidRPr="00CC71C0" w:rsidRDefault="0051440B" w:rsidP="00535B47">
      <w:pPr>
        <w:numPr>
          <w:ilvl w:val="0"/>
          <w:numId w:val="8"/>
        </w:numPr>
        <w:rPr>
          <w:bCs/>
          <w:color w:val="000000" w:themeColor="text1"/>
        </w:rPr>
      </w:pPr>
      <w:r>
        <w:rPr>
          <w:color w:val="000000" w:themeColor="text1"/>
        </w:rPr>
        <w:t>However, p</w:t>
      </w:r>
      <w:r w:rsidR="00535B47" w:rsidRPr="00CC71C0">
        <w:rPr>
          <w:color w:val="000000" w:themeColor="text1"/>
        </w:rPr>
        <w:t xml:space="preserve">aragraph 86 of the NPPF </w:t>
      </w:r>
      <w:r w:rsidR="00AE4B1A">
        <w:rPr>
          <w:color w:val="000000" w:themeColor="text1"/>
        </w:rPr>
        <w:t xml:space="preserve">also </w:t>
      </w:r>
      <w:r w:rsidR="00535B47" w:rsidRPr="00CC71C0">
        <w:rPr>
          <w:color w:val="000000" w:themeColor="text1"/>
        </w:rPr>
        <w:t>requires planning policies to define a network and hierarchy of town centres</w:t>
      </w:r>
      <w:r>
        <w:rPr>
          <w:color w:val="000000" w:themeColor="text1"/>
        </w:rPr>
        <w:t xml:space="preserve"> and n</w:t>
      </w:r>
      <w:r w:rsidR="00535B47" w:rsidRPr="00CC71C0">
        <w:rPr>
          <w:color w:val="000000" w:themeColor="text1"/>
        </w:rPr>
        <w:t>either Polic</w:t>
      </w:r>
      <w:r w:rsidR="00F5068E">
        <w:rPr>
          <w:color w:val="000000" w:themeColor="text1"/>
        </w:rPr>
        <w:t>i</w:t>
      </w:r>
      <w:r w:rsidR="00535B47" w:rsidRPr="00CC71C0">
        <w:rPr>
          <w:color w:val="000000" w:themeColor="text1"/>
        </w:rPr>
        <w:t>es SP</w:t>
      </w:r>
      <w:r w:rsidR="00535B47">
        <w:rPr>
          <w:color w:val="000000" w:themeColor="text1"/>
        </w:rPr>
        <w:t>D</w:t>
      </w:r>
      <w:r w:rsidR="00535B47" w:rsidRPr="00CC71C0">
        <w:rPr>
          <w:color w:val="000000" w:themeColor="text1"/>
        </w:rPr>
        <w:t>G</w:t>
      </w:r>
      <w:r w:rsidR="00535B47">
        <w:rPr>
          <w:color w:val="000000" w:themeColor="text1"/>
        </w:rPr>
        <w:t xml:space="preserve"> 1</w:t>
      </w:r>
      <w:r w:rsidR="00535B47" w:rsidRPr="00CC71C0">
        <w:rPr>
          <w:color w:val="000000" w:themeColor="text1"/>
        </w:rPr>
        <w:t xml:space="preserve">, </w:t>
      </w:r>
      <w:r w:rsidR="00535B47">
        <w:rPr>
          <w:color w:val="000000" w:themeColor="text1"/>
        </w:rPr>
        <w:t>SP</w:t>
      </w:r>
      <w:r w:rsidR="00113B2F">
        <w:rPr>
          <w:color w:val="000000" w:themeColor="text1"/>
        </w:rPr>
        <w:t xml:space="preserve"> </w:t>
      </w:r>
      <w:r w:rsidR="00535B47">
        <w:rPr>
          <w:color w:val="000000" w:themeColor="text1"/>
        </w:rPr>
        <w:t>3</w:t>
      </w:r>
      <w:r w:rsidR="00535B47" w:rsidRPr="00CC71C0">
        <w:rPr>
          <w:color w:val="000000" w:themeColor="text1"/>
        </w:rPr>
        <w:t xml:space="preserve"> or DME</w:t>
      </w:r>
      <w:r w:rsidR="00113B2F">
        <w:rPr>
          <w:color w:val="000000" w:themeColor="text1"/>
        </w:rPr>
        <w:t xml:space="preserve"> </w:t>
      </w:r>
      <w:r w:rsidR="00535B47" w:rsidRPr="00CC71C0">
        <w:rPr>
          <w:color w:val="000000" w:themeColor="text1"/>
        </w:rPr>
        <w:t>3</w:t>
      </w:r>
      <w:r w:rsidR="00535B47">
        <w:rPr>
          <w:color w:val="000000" w:themeColor="text1"/>
        </w:rPr>
        <w:t xml:space="preserve"> clearly</w:t>
      </w:r>
      <w:r w:rsidR="00535B47" w:rsidRPr="00CC71C0">
        <w:rPr>
          <w:color w:val="000000" w:themeColor="text1"/>
        </w:rPr>
        <w:t xml:space="preserve"> do this.  An MM is therefore needed to include a clear town centre hierarchy in Policy DME</w:t>
      </w:r>
      <w:r w:rsidR="00535B47">
        <w:rPr>
          <w:color w:val="000000" w:themeColor="text1"/>
        </w:rPr>
        <w:t xml:space="preserve"> </w:t>
      </w:r>
      <w:r w:rsidR="00535B47" w:rsidRPr="00CC71C0">
        <w:rPr>
          <w:color w:val="000000" w:themeColor="text1"/>
        </w:rPr>
        <w:t>3 and cross reference their geographical application on the policies map to ensure consistency with national policy [</w:t>
      </w:r>
      <w:r w:rsidR="00535B47" w:rsidRPr="00CC71C0">
        <w:rPr>
          <w:b/>
          <w:bCs/>
          <w:color w:val="000000" w:themeColor="text1"/>
        </w:rPr>
        <w:t>MM38</w:t>
      </w:r>
      <w:r w:rsidR="00535B47" w:rsidRPr="00CC71C0">
        <w:rPr>
          <w:color w:val="000000" w:themeColor="text1"/>
        </w:rPr>
        <w:t>].</w:t>
      </w:r>
    </w:p>
    <w:p w14:paraId="767FCCD7" w14:textId="32C39FCB" w:rsidR="00726098" w:rsidRPr="00CC71C0" w:rsidRDefault="31943396">
      <w:pPr>
        <w:numPr>
          <w:ilvl w:val="0"/>
          <w:numId w:val="8"/>
        </w:numPr>
        <w:rPr>
          <w:bCs/>
          <w:color w:val="000000" w:themeColor="text1"/>
        </w:rPr>
      </w:pPr>
      <w:r w:rsidRPr="00CC71C0">
        <w:rPr>
          <w:color w:val="000000" w:themeColor="text1"/>
        </w:rPr>
        <w:t>Polic</w:t>
      </w:r>
      <w:r w:rsidR="00E93AF0" w:rsidRPr="00CC71C0">
        <w:rPr>
          <w:color w:val="000000" w:themeColor="text1"/>
        </w:rPr>
        <w:t>ies</w:t>
      </w:r>
      <w:r w:rsidRPr="00CC71C0">
        <w:rPr>
          <w:color w:val="000000" w:themeColor="text1"/>
        </w:rPr>
        <w:t xml:space="preserve"> SPDG</w:t>
      </w:r>
      <w:r w:rsidR="00D46080">
        <w:rPr>
          <w:color w:val="000000" w:themeColor="text1"/>
        </w:rPr>
        <w:t xml:space="preserve"> </w:t>
      </w:r>
      <w:r w:rsidRPr="00CC71C0">
        <w:rPr>
          <w:color w:val="000000" w:themeColor="text1"/>
        </w:rPr>
        <w:t>1 and SP</w:t>
      </w:r>
      <w:r w:rsidR="00D46080">
        <w:rPr>
          <w:color w:val="000000" w:themeColor="text1"/>
        </w:rPr>
        <w:t xml:space="preserve"> </w:t>
      </w:r>
      <w:r w:rsidRPr="00CC71C0">
        <w:rPr>
          <w:color w:val="000000" w:themeColor="text1"/>
        </w:rPr>
        <w:t xml:space="preserve">3 both </w:t>
      </w:r>
      <w:proofErr w:type="gramStart"/>
      <w:r w:rsidRPr="00CC71C0">
        <w:rPr>
          <w:color w:val="000000" w:themeColor="text1"/>
        </w:rPr>
        <w:t>make reference</w:t>
      </w:r>
      <w:proofErr w:type="gramEnd"/>
      <w:r w:rsidRPr="00CC71C0">
        <w:rPr>
          <w:color w:val="000000" w:themeColor="text1"/>
        </w:rPr>
        <w:t xml:space="preserve"> to a </w:t>
      </w:r>
      <w:r w:rsidR="4F0C1C58" w:rsidRPr="00CC71C0">
        <w:rPr>
          <w:color w:val="000000" w:themeColor="text1"/>
        </w:rPr>
        <w:t>new district</w:t>
      </w:r>
      <w:r w:rsidR="000E3297" w:rsidRPr="00CC71C0">
        <w:rPr>
          <w:color w:val="000000" w:themeColor="text1"/>
        </w:rPr>
        <w:t xml:space="preserve"> centre</w:t>
      </w:r>
      <w:r w:rsidR="00B804DE" w:rsidRPr="00CC71C0">
        <w:rPr>
          <w:color w:val="000000" w:themeColor="text1"/>
        </w:rPr>
        <w:t xml:space="preserve"> at</w:t>
      </w:r>
      <w:r w:rsidR="4F0C1C58" w:rsidRPr="00CC71C0">
        <w:rPr>
          <w:color w:val="000000" w:themeColor="text1"/>
        </w:rPr>
        <w:t xml:space="preserve"> </w:t>
      </w:r>
      <w:proofErr w:type="spellStart"/>
      <w:r w:rsidR="4F0C1C58" w:rsidRPr="00CC71C0">
        <w:rPr>
          <w:color w:val="000000" w:themeColor="text1"/>
        </w:rPr>
        <w:t>Merrieland</w:t>
      </w:r>
      <w:r w:rsidR="4293F7D1" w:rsidRPr="00CC71C0">
        <w:rPr>
          <w:color w:val="000000" w:themeColor="text1"/>
        </w:rPr>
        <w:t>s</w:t>
      </w:r>
      <w:proofErr w:type="spellEnd"/>
      <w:r w:rsidR="4293F7D1" w:rsidRPr="00CC71C0">
        <w:rPr>
          <w:color w:val="000000" w:themeColor="text1"/>
        </w:rPr>
        <w:t xml:space="preserve"> Crescent. </w:t>
      </w:r>
      <w:r w:rsidR="00B804DE" w:rsidRPr="00CC71C0">
        <w:rPr>
          <w:color w:val="000000" w:themeColor="text1"/>
        </w:rPr>
        <w:t xml:space="preserve"> </w:t>
      </w:r>
      <w:r w:rsidR="4293F7D1" w:rsidRPr="00CC71C0">
        <w:rPr>
          <w:color w:val="000000" w:themeColor="text1"/>
        </w:rPr>
        <w:t>Whilst a new district centre at Barking Riverside is justified by the Council’s Retail Study</w:t>
      </w:r>
      <w:r w:rsidR="44EAB5F1" w:rsidRPr="00CC71C0">
        <w:rPr>
          <w:color w:val="000000" w:themeColor="text1"/>
        </w:rPr>
        <w:t xml:space="preserve"> (E1)</w:t>
      </w:r>
      <w:r w:rsidR="2272B251" w:rsidRPr="00CC71C0">
        <w:rPr>
          <w:color w:val="000000" w:themeColor="text1"/>
        </w:rPr>
        <w:t xml:space="preserve">, </w:t>
      </w:r>
      <w:proofErr w:type="spellStart"/>
      <w:r w:rsidR="28750B5A" w:rsidRPr="00CC71C0">
        <w:rPr>
          <w:color w:val="000000" w:themeColor="text1"/>
        </w:rPr>
        <w:t>Merrielands</w:t>
      </w:r>
      <w:proofErr w:type="spellEnd"/>
      <w:r w:rsidR="28750B5A" w:rsidRPr="00CC71C0">
        <w:rPr>
          <w:color w:val="000000" w:themeColor="text1"/>
        </w:rPr>
        <w:t xml:space="preserve"> Crescents is less than</w:t>
      </w:r>
      <w:r w:rsidR="001743B9" w:rsidRPr="00CC71C0">
        <w:rPr>
          <w:color w:val="000000" w:themeColor="text1"/>
        </w:rPr>
        <w:t xml:space="preserve"> a</w:t>
      </w:r>
      <w:r w:rsidR="28750B5A" w:rsidRPr="00CC71C0">
        <w:rPr>
          <w:color w:val="000000" w:themeColor="text1"/>
        </w:rPr>
        <w:t xml:space="preserve"> mile away from Dagenham Heathway District Centre</w:t>
      </w:r>
      <w:r w:rsidR="493C719A" w:rsidRPr="00CC71C0">
        <w:rPr>
          <w:color w:val="000000" w:themeColor="text1"/>
        </w:rPr>
        <w:t xml:space="preserve"> and the </w:t>
      </w:r>
      <w:r w:rsidR="22C2A536" w:rsidRPr="00CC71C0">
        <w:rPr>
          <w:color w:val="000000" w:themeColor="text1"/>
        </w:rPr>
        <w:t>retail floor space pro</w:t>
      </w:r>
      <w:r w:rsidR="69F5E164" w:rsidRPr="00CC71C0">
        <w:rPr>
          <w:color w:val="000000" w:themeColor="text1"/>
        </w:rPr>
        <w:t>vided does</w:t>
      </w:r>
      <w:r w:rsidR="001743B9" w:rsidRPr="00CC71C0">
        <w:rPr>
          <w:color w:val="000000" w:themeColor="text1"/>
        </w:rPr>
        <w:t xml:space="preserve"> not</w:t>
      </w:r>
      <w:r w:rsidR="69F5E164" w:rsidRPr="00CC71C0">
        <w:rPr>
          <w:color w:val="000000" w:themeColor="text1"/>
        </w:rPr>
        <w:t xml:space="preserve"> meet the district centre definition given in the London Plan.</w:t>
      </w:r>
      <w:r w:rsidR="0CC4371C" w:rsidRPr="00CC71C0">
        <w:rPr>
          <w:color w:val="000000" w:themeColor="text1"/>
        </w:rPr>
        <w:t xml:space="preserve">  Overall</w:t>
      </w:r>
      <w:r w:rsidR="2DF899C3" w:rsidRPr="00CC71C0">
        <w:rPr>
          <w:color w:val="000000" w:themeColor="text1"/>
        </w:rPr>
        <w:t xml:space="preserve">, a new district centre designation at </w:t>
      </w:r>
      <w:proofErr w:type="spellStart"/>
      <w:r w:rsidR="2DF899C3" w:rsidRPr="00CC71C0">
        <w:rPr>
          <w:color w:val="000000" w:themeColor="text1"/>
        </w:rPr>
        <w:t>Merrielands</w:t>
      </w:r>
      <w:proofErr w:type="spellEnd"/>
      <w:r w:rsidR="2DF899C3" w:rsidRPr="00CC71C0">
        <w:rPr>
          <w:color w:val="000000" w:themeColor="text1"/>
        </w:rPr>
        <w:t xml:space="preserve"> Cre</w:t>
      </w:r>
      <w:r w:rsidR="00760B9E">
        <w:rPr>
          <w:color w:val="000000" w:themeColor="text1"/>
        </w:rPr>
        <w:t>s</w:t>
      </w:r>
      <w:r w:rsidR="2DF899C3" w:rsidRPr="00CC71C0">
        <w:rPr>
          <w:color w:val="000000" w:themeColor="text1"/>
        </w:rPr>
        <w:t>cent</w:t>
      </w:r>
      <w:r w:rsidR="00E1532F" w:rsidRPr="00E1532F">
        <w:rPr>
          <w:color w:val="000000" w:themeColor="text1"/>
        </w:rPr>
        <w:t xml:space="preserve"> </w:t>
      </w:r>
      <w:r w:rsidR="00E1532F" w:rsidRPr="00CC71C0">
        <w:rPr>
          <w:color w:val="000000" w:themeColor="text1"/>
        </w:rPr>
        <w:t xml:space="preserve">is not needed to meet </w:t>
      </w:r>
      <w:r w:rsidR="00E1532F">
        <w:rPr>
          <w:color w:val="000000" w:themeColor="text1"/>
        </w:rPr>
        <w:t xml:space="preserve">a </w:t>
      </w:r>
      <w:r w:rsidR="00E1532F" w:rsidRPr="00CC71C0">
        <w:rPr>
          <w:color w:val="000000" w:themeColor="text1"/>
        </w:rPr>
        <w:t>specific identified retail need</w:t>
      </w:r>
      <w:r w:rsidR="00BB1F5A">
        <w:rPr>
          <w:color w:val="000000" w:themeColor="text1"/>
        </w:rPr>
        <w:t xml:space="preserve"> and</w:t>
      </w:r>
      <w:r w:rsidR="00800791">
        <w:rPr>
          <w:color w:val="000000" w:themeColor="text1"/>
        </w:rPr>
        <w:t xml:space="preserve"> is</w:t>
      </w:r>
      <w:r w:rsidR="00A40A46">
        <w:rPr>
          <w:color w:val="000000" w:themeColor="text1"/>
        </w:rPr>
        <w:t xml:space="preserve"> not</w:t>
      </w:r>
      <w:r w:rsidR="00800791">
        <w:rPr>
          <w:color w:val="000000" w:themeColor="text1"/>
        </w:rPr>
        <w:t xml:space="preserve"> therefore </w:t>
      </w:r>
      <w:r w:rsidR="4E36437E" w:rsidRPr="00CC71C0">
        <w:rPr>
          <w:color w:val="000000" w:themeColor="text1"/>
        </w:rPr>
        <w:t xml:space="preserve">justified or in general conformity with the London Plan. </w:t>
      </w:r>
      <w:r w:rsidR="28750B5A" w:rsidRPr="00CC71C0">
        <w:rPr>
          <w:color w:val="000000" w:themeColor="text1"/>
        </w:rPr>
        <w:t xml:space="preserve"> </w:t>
      </w:r>
      <w:r w:rsidR="006C113A" w:rsidRPr="00CC71C0">
        <w:rPr>
          <w:color w:val="000000" w:themeColor="text1"/>
        </w:rPr>
        <w:t xml:space="preserve">An </w:t>
      </w:r>
      <w:r w:rsidR="005E50D7" w:rsidRPr="00CC71C0">
        <w:rPr>
          <w:color w:val="000000" w:themeColor="text1"/>
        </w:rPr>
        <w:t>MM is there</w:t>
      </w:r>
      <w:r w:rsidR="005567FF" w:rsidRPr="00CC71C0">
        <w:rPr>
          <w:color w:val="000000" w:themeColor="text1"/>
        </w:rPr>
        <w:t>fore</w:t>
      </w:r>
      <w:r w:rsidR="005E50D7" w:rsidRPr="00CC71C0">
        <w:rPr>
          <w:color w:val="000000" w:themeColor="text1"/>
        </w:rPr>
        <w:t xml:space="preserve"> need</w:t>
      </w:r>
      <w:r w:rsidR="00A40A46">
        <w:rPr>
          <w:color w:val="000000" w:themeColor="text1"/>
        </w:rPr>
        <w:t>ed</w:t>
      </w:r>
      <w:r w:rsidR="005E50D7" w:rsidRPr="00CC71C0">
        <w:rPr>
          <w:color w:val="000000" w:themeColor="text1"/>
        </w:rPr>
        <w:t xml:space="preserve"> to delete reference to it in the Plan </w:t>
      </w:r>
      <w:r w:rsidR="007E4202">
        <w:rPr>
          <w:color w:val="000000" w:themeColor="text1"/>
        </w:rPr>
        <w:t xml:space="preserve">to ensure the Plan is </w:t>
      </w:r>
      <w:r w:rsidR="005E50D7" w:rsidRPr="00CC71C0">
        <w:rPr>
          <w:color w:val="000000" w:themeColor="text1"/>
        </w:rPr>
        <w:t>justified</w:t>
      </w:r>
      <w:r w:rsidR="007E4202">
        <w:rPr>
          <w:color w:val="000000" w:themeColor="text1"/>
        </w:rPr>
        <w:t xml:space="preserve"> and in general conformity with the London Plan</w:t>
      </w:r>
      <w:r w:rsidR="0036274A" w:rsidRPr="00CC71C0">
        <w:rPr>
          <w:color w:val="000000" w:themeColor="text1"/>
        </w:rPr>
        <w:t xml:space="preserve"> </w:t>
      </w:r>
      <w:r w:rsidR="00606881" w:rsidRPr="00CC71C0">
        <w:rPr>
          <w:color w:val="000000" w:themeColor="text1"/>
        </w:rPr>
        <w:t>[</w:t>
      </w:r>
      <w:r w:rsidR="00606881" w:rsidRPr="00CC71C0">
        <w:rPr>
          <w:b/>
          <w:bCs/>
          <w:color w:val="000000" w:themeColor="text1"/>
        </w:rPr>
        <w:t>MM</w:t>
      </w:r>
      <w:r w:rsidR="003C5328" w:rsidRPr="00CC71C0">
        <w:rPr>
          <w:b/>
          <w:bCs/>
          <w:color w:val="000000" w:themeColor="text1"/>
        </w:rPr>
        <w:t>4</w:t>
      </w:r>
      <w:r w:rsidR="003C5328" w:rsidRPr="00CC71C0">
        <w:rPr>
          <w:color w:val="000000" w:themeColor="text1"/>
        </w:rPr>
        <w:t>]</w:t>
      </w:r>
      <w:r w:rsidR="005E50D7" w:rsidRPr="00CC71C0">
        <w:rPr>
          <w:color w:val="000000" w:themeColor="text1"/>
        </w:rPr>
        <w:t xml:space="preserve">.  Consequential </w:t>
      </w:r>
      <w:r w:rsidR="00952780" w:rsidRPr="00CC71C0">
        <w:rPr>
          <w:color w:val="000000" w:themeColor="text1"/>
        </w:rPr>
        <w:t xml:space="preserve">changes are needed to the Council’s submission policies map to remove </w:t>
      </w:r>
      <w:r w:rsidR="008D256D">
        <w:rPr>
          <w:color w:val="000000" w:themeColor="text1"/>
        </w:rPr>
        <w:t xml:space="preserve">the </w:t>
      </w:r>
      <w:r w:rsidR="00952780" w:rsidRPr="00CC71C0">
        <w:rPr>
          <w:color w:val="000000" w:themeColor="text1"/>
        </w:rPr>
        <w:t>reference to it</w:t>
      </w:r>
      <w:r w:rsidR="00841646">
        <w:rPr>
          <w:color w:val="000000" w:themeColor="text1"/>
        </w:rPr>
        <w:t xml:space="preserve"> as detailed in EX194</w:t>
      </w:r>
      <w:r w:rsidR="00493857" w:rsidRPr="00CC71C0">
        <w:rPr>
          <w:color w:val="000000" w:themeColor="text1"/>
        </w:rPr>
        <w:t>.</w:t>
      </w:r>
    </w:p>
    <w:p w14:paraId="3D7CE4D6" w14:textId="786DF9B6" w:rsidR="00B5734F" w:rsidRPr="00CC71C0" w:rsidRDefault="00AB7ED6" w:rsidP="00B5734F">
      <w:pPr>
        <w:pStyle w:val="Heading4"/>
        <w:rPr>
          <w:color w:val="000000" w:themeColor="text1"/>
        </w:rPr>
      </w:pPr>
      <w:r>
        <w:rPr>
          <w:color w:val="000000" w:themeColor="text1"/>
        </w:rPr>
        <w:t xml:space="preserve">Visitor </w:t>
      </w:r>
      <w:r w:rsidR="00FF3A71">
        <w:rPr>
          <w:color w:val="000000" w:themeColor="text1"/>
        </w:rPr>
        <w:t>Accommodation and Evening Economy</w:t>
      </w:r>
      <w:r w:rsidR="00B5734F" w:rsidRPr="00CC71C0">
        <w:rPr>
          <w:color w:val="000000" w:themeColor="text1"/>
        </w:rPr>
        <w:t xml:space="preserve"> (Polic</w:t>
      </w:r>
      <w:r w:rsidR="00FF3A71">
        <w:rPr>
          <w:color w:val="000000" w:themeColor="text1"/>
        </w:rPr>
        <w:t>ies</w:t>
      </w:r>
      <w:r w:rsidR="00B5734F" w:rsidRPr="00CC71C0">
        <w:rPr>
          <w:color w:val="000000" w:themeColor="text1"/>
        </w:rPr>
        <w:t xml:space="preserve"> DME </w:t>
      </w:r>
      <w:r w:rsidR="00C64A02">
        <w:rPr>
          <w:color w:val="000000" w:themeColor="text1"/>
        </w:rPr>
        <w:t>4</w:t>
      </w:r>
      <w:r w:rsidR="00FF3A71">
        <w:rPr>
          <w:color w:val="000000" w:themeColor="text1"/>
        </w:rPr>
        <w:t xml:space="preserve"> and DME </w:t>
      </w:r>
      <w:r w:rsidR="00C64A02">
        <w:rPr>
          <w:color w:val="000000" w:themeColor="text1"/>
        </w:rPr>
        <w:t>5</w:t>
      </w:r>
      <w:r w:rsidR="00B5734F" w:rsidRPr="00CC71C0">
        <w:rPr>
          <w:color w:val="000000" w:themeColor="text1"/>
        </w:rPr>
        <w:t>)</w:t>
      </w:r>
    </w:p>
    <w:p w14:paraId="47EFC273" w14:textId="73354EC7" w:rsidR="005F0C9F" w:rsidRDefault="001611DE">
      <w:pPr>
        <w:numPr>
          <w:ilvl w:val="0"/>
          <w:numId w:val="8"/>
        </w:numPr>
        <w:rPr>
          <w:bCs/>
          <w:color w:val="000000" w:themeColor="text1"/>
        </w:rPr>
      </w:pPr>
      <w:r>
        <w:rPr>
          <w:bCs/>
          <w:color w:val="000000" w:themeColor="text1"/>
        </w:rPr>
        <w:t xml:space="preserve">Policy </w:t>
      </w:r>
      <w:r w:rsidR="004A5745">
        <w:rPr>
          <w:bCs/>
          <w:color w:val="000000" w:themeColor="text1"/>
        </w:rPr>
        <w:t xml:space="preserve">DME 4 </w:t>
      </w:r>
      <w:r w:rsidR="002050E3">
        <w:rPr>
          <w:bCs/>
          <w:color w:val="000000" w:themeColor="text1"/>
        </w:rPr>
        <w:t>pos</w:t>
      </w:r>
      <w:r w:rsidR="00897B25">
        <w:rPr>
          <w:bCs/>
          <w:color w:val="000000" w:themeColor="text1"/>
        </w:rPr>
        <w:t>i</w:t>
      </w:r>
      <w:r w:rsidR="002050E3">
        <w:rPr>
          <w:bCs/>
          <w:color w:val="000000" w:themeColor="text1"/>
        </w:rPr>
        <w:t xml:space="preserve">tively </w:t>
      </w:r>
      <w:r w:rsidR="009C4931">
        <w:rPr>
          <w:bCs/>
          <w:color w:val="000000" w:themeColor="text1"/>
        </w:rPr>
        <w:t>suppo</w:t>
      </w:r>
      <w:r w:rsidR="00897B25">
        <w:rPr>
          <w:bCs/>
          <w:color w:val="000000" w:themeColor="text1"/>
        </w:rPr>
        <w:t>r</w:t>
      </w:r>
      <w:r w:rsidR="009C4931">
        <w:rPr>
          <w:bCs/>
          <w:color w:val="000000" w:themeColor="text1"/>
        </w:rPr>
        <w:t>ts proposal</w:t>
      </w:r>
      <w:r w:rsidR="009E02CC">
        <w:rPr>
          <w:bCs/>
          <w:color w:val="000000" w:themeColor="text1"/>
        </w:rPr>
        <w:t>s</w:t>
      </w:r>
      <w:r w:rsidR="009C4931">
        <w:rPr>
          <w:bCs/>
          <w:color w:val="000000" w:themeColor="text1"/>
        </w:rPr>
        <w:t xml:space="preserve"> for new vis</w:t>
      </w:r>
      <w:r w:rsidR="00897B25">
        <w:rPr>
          <w:bCs/>
          <w:color w:val="000000" w:themeColor="text1"/>
        </w:rPr>
        <w:t xml:space="preserve">itor accommodation.  However, </w:t>
      </w:r>
      <w:r w:rsidR="001A069C">
        <w:rPr>
          <w:bCs/>
          <w:color w:val="000000" w:themeColor="text1"/>
        </w:rPr>
        <w:t xml:space="preserve">it </w:t>
      </w:r>
      <w:r w:rsidR="00196478">
        <w:rPr>
          <w:bCs/>
          <w:color w:val="000000" w:themeColor="text1"/>
        </w:rPr>
        <w:t xml:space="preserve">is unnecessary </w:t>
      </w:r>
      <w:r w:rsidR="00535903">
        <w:rPr>
          <w:bCs/>
          <w:color w:val="000000" w:themeColor="text1"/>
        </w:rPr>
        <w:t xml:space="preserve">for the </w:t>
      </w:r>
      <w:r w:rsidR="005F4D54">
        <w:rPr>
          <w:bCs/>
          <w:color w:val="000000" w:themeColor="text1"/>
        </w:rPr>
        <w:t xml:space="preserve">policy to </w:t>
      </w:r>
      <w:r w:rsidR="00FD292B">
        <w:rPr>
          <w:bCs/>
          <w:color w:val="000000" w:themeColor="text1"/>
        </w:rPr>
        <w:t>specify requirement</w:t>
      </w:r>
      <w:r w:rsidR="009E02CC">
        <w:rPr>
          <w:bCs/>
          <w:color w:val="000000" w:themeColor="text1"/>
        </w:rPr>
        <w:t>s</w:t>
      </w:r>
      <w:r w:rsidR="00FD292B">
        <w:rPr>
          <w:bCs/>
          <w:color w:val="000000" w:themeColor="text1"/>
        </w:rPr>
        <w:t xml:space="preserve"> for such proposal</w:t>
      </w:r>
      <w:r w:rsidR="009E02CC">
        <w:rPr>
          <w:bCs/>
          <w:color w:val="000000" w:themeColor="text1"/>
        </w:rPr>
        <w:t>s</w:t>
      </w:r>
      <w:r w:rsidR="00FD292B">
        <w:rPr>
          <w:bCs/>
          <w:color w:val="000000" w:themeColor="text1"/>
        </w:rPr>
        <w:t xml:space="preserve"> to be subject to </w:t>
      </w:r>
      <w:r w:rsidR="00DA53E4">
        <w:rPr>
          <w:bCs/>
          <w:color w:val="000000" w:themeColor="text1"/>
        </w:rPr>
        <w:t xml:space="preserve">the </w:t>
      </w:r>
      <w:r w:rsidR="005E1B6B">
        <w:rPr>
          <w:bCs/>
          <w:color w:val="000000" w:themeColor="text1"/>
        </w:rPr>
        <w:t xml:space="preserve">sequential test or impact assessment because these matters are </w:t>
      </w:r>
      <w:r w:rsidR="00D036E3">
        <w:rPr>
          <w:bCs/>
          <w:color w:val="000000" w:themeColor="text1"/>
        </w:rPr>
        <w:t xml:space="preserve">dealt with in detail in </w:t>
      </w:r>
      <w:r w:rsidR="002A2AFF">
        <w:rPr>
          <w:bCs/>
          <w:color w:val="000000" w:themeColor="text1"/>
        </w:rPr>
        <w:t>Policy DME</w:t>
      </w:r>
      <w:r w:rsidR="00D33202">
        <w:rPr>
          <w:bCs/>
          <w:color w:val="000000" w:themeColor="text1"/>
        </w:rPr>
        <w:t xml:space="preserve"> 3</w:t>
      </w:r>
      <w:r w:rsidR="00987C6A">
        <w:rPr>
          <w:bCs/>
          <w:color w:val="000000" w:themeColor="text1"/>
        </w:rPr>
        <w:t xml:space="preserve"> (parts 5 and 6 as amended)</w:t>
      </w:r>
      <w:r w:rsidR="00D33202">
        <w:rPr>
          <w:bCs/>
          <w:color w:val="000000" w:themeColor="text1"/>
        </w:rPr>
        <w:t xml:space="preserve">.  </w:t>
      </w:r>
      <w:r w:rsidR="00D33202">
        <w:rPr>
          <w:b/>
          <w:color w:val="000000" w:themeColor="text1"/>
        </w:rPr>
        <w:t>MM</w:t>
      </w:r>
      <w:r w:rsidR="00D34A3F">
        <w:rPr>
          <w:b/>
          <w:color w:val="000000" w:themeColor="text1"/>
        </w:rPr>
        <w:t xml:space="preserve">39 </w:t>
      </w:r>
      <w:r w:rsidR="00D34A3F">
        <w:rPr>
          <w:bCs/>
          <w:color w:val="000000" w:themeColor="text1"/>
        </w:rPr>
        <w:t>is therefore necessary for effectiveness to delete th</w:t>
      </w:r>
      <w:r w:rsidR="00890553">
        <w:rPr>
          <w:bCs/>
          <w:color w:val="000000" w:themeColor="text1"/>
        </w:rPr>
        <w:t>ese</w:t>
      </w:r>
      <w:r w:rsidR="00D34A3F">
        <w:rPr>
          <w:bCs/>
          <w:color w:val="000000" w:themeColor="text1"/>
        </w:rPr>
        <w:t xml:space="preserve"> requirement</w:t>
      </w:r>
      <w:r w:rsidR="00890553">
        <w:rPr>
          <w:bCs/>
          <w:color w:val="000000" w:themeColor="text1"/>
        </w:rPr>
        <w:t>s</w:t>
      </w:r>
      <w:r w:rsidR="005F0C9F">
        <w:rPr>
          <w:bCs/>
          <w:color w:val="000000" w:themeColor="text1"/>
        </w:rPr>
        <w:t>.</w:t>
      </w:r>
    </w:p>
    <w:p w14:paraId="4D62783B" w14:textId="0E9AD1AF" w:rsidR="004A2D90" w:rsidRPr="00CC71C0" w:rsidRDefault="00177665">
      <w:pPr>
        <w:numPr>
          <w:ilvl w:val="0"/>
          <w:numId w:val="8"/>
        </w:numPr>
        <w:rPr>
          <w:bCs/>
          <w:color w:val="000000" w:themeColor="text1"/>
        </w:rPr>
      </w:pPr>
      <w:r>
        <w:rPr>
          <w:bCs/>
          <w:color w:val="000000" w:themeColor="text1"/>
        </w:rPr>
        <w:t>A</w:t>
      </w:r>
      <w:r w:rsidR="002E22E0">
        <w:rPr>
          <w:bCs/>
          <w:color w:val="000000" w:themeColor="text1"/>
        </w:rPr>
        <w:t xml:space="preserve"> range of </w:t>
      </w:r>
      <w:r w:rsidR="00634682">
        <w:rPr>
          <w:bCs/>
          <w:color w:val="000000" w:themeColor="text1"/>
        </w:rPr>
        <w:t>requirements</w:t>
      </w:r>
      <w:r>
        <w:rPr>
          <w:bCs/>
          <w:color w:val="000000" w:themeColor="text1"/>
        </w:rPr>
        <w:t xml:space="preserve"> to</w:t>
      </w:r>
      <w:r w:rsidR="00634682">
        <w:rPr>
          <w:bCs/>
          <w:color w:val="000000" w:themeColor="text1"/>
        </w:rPr>
        <w:t xml:space="preserve"> </w:t>
      </w:r>
      <w:r w:rsidR="004B3898">
        <w:rPr>
          <w:bCs/>
          <w:color w:val="000000" w:themeColor="text1"/>
        </w:rPr>
        <w:t>ensure a</w:t>
      </w:r>
      <w:r w:rsidR="00AC44B3">
        <w:rPr>
          <w:bCs/>
          <w:color w:val="000000" w:themeColor="text1"/>
        </w:rPr>
        <w:t xml:space="preserve"> balanced soc</w:t>
      </w:r>
      <w:r>
        <w:rPr>
          <w:bCs/>
          <w:color w:val="000000" w:themeColor="text1"/>
        </w:rPr>
        <w:t>i</w:t>
      </w:r>
      <w:r w:rsidR="00AC44B3">
        <w:rPr>
          <w:bCs/>
          <w:color w:val="000000" w:themeColor="text1"/>
        </w:rPr>
        <w:t xml:space="preserve">ally </w:t>
      </w:r>
      <w:r w:rsidR="00D76701">
        <w:rPr>
          <w:bCs/>
          <w:color w:val="000000" w:themeColor="text1"/>
        </w:rPr>
        <w:t>inclusive</w:t>
      </w:r>
      <w:r w:rsidR="00AC44B3">
        <w:rPr>
          <w:bCs/>
          <w:color w:val="000000" w:themeColor="text1"/>
        </w:rPr>
        <w:t xml:space="preserve"> </w:t>
      </w:r>
      <w:r w:rsidR="00DC099A">
        <w:rPr>
          <w:bCs/>
          <w:color w:val="000000" w:themeColor="text1"/>
        </w:rPr>
        <w:t xml:space="preserve">evening and </w:t>
      </w:r>
      <w:r w:rsidR="00621FD4">
        <w:rPr>
          <w:bCs/>
          <w:color w:val="000000" w:themeColor="text1"/>
        </w:rPr>
        <w:t>night</w:t>
      </w:r>
      <w:r>
        <w:rPr>
          <w:bCs/>
          <w:color w:val="000000" w:themeColor="text1"/>
        </w:rPr>
        <w:t>-</w:t>
      </w:r>
      <w:r w:rsidR="00621FD4">
        <w:rPr>
          <w:bCs/>
          <w:color w:val="000000" w:themeColor="text1"/>
        </w:rPr>
        <w:t>time</w:t>
      </w:r>
      <w:r w:rsidR="00DC099A">
        <w:rPr>
          <w:bCs/>
          <w:color w:val="000000" w:themeColor="text1"/>
        </w:rPr>
        <w:t xml:space="preserve"> eco</w:t>
      </w:r>
      <w:r w:rsidR="00785C5B">
        <w:rPr>
          <w:bCs/>
          <w:color w:val="000000" w:themeColor="text1"/>
        </w:rPr>
        <w:t>nomy</w:t>
      </w:r>
      <w:r>
        <w:rPr>
          <w:bCs/>
          <w:color w:val="000000" w:themeColor="text1"/>
        </w:rPr>
        <w:t xml:space="preserve"> are set out in Policy DME 5</w:t>
      </w:r>
      <w:r w:rsidR="00785C5B">
        <w:rPr>
          <w:bCs/>
          <w:color w:val="000000" w:themeColor="text1"/>
        </w:rPr>
        <w:t>.  However,</w:t>
      </w:r>
      <w:r w:rsidR="00750B22">
        <w:rPr>
          <w:bCs/>
          <w:color w:val="000000" w:themeColor="text1"/>
        </w:rPr>
        <w:t xml:space="preserve"> this policy only applies to proposal</w:t>
      </w:r>
      <w:r w:rsidR="000A2EA5">
        <w:rPr>
          <w:bCs/>
          <w:color w:val="000000" w:themeColor="text1"/>
        </w:rPr>
        <w:t>s</w:t>
      </w:r>
      <w:r w:rsidR="00750B22">
        <w:rPr>
          <w:bCs/>
          <w:color w:val="000000" w:themeColor="text1"/>
        </w:rPr>
        <w:t xml:space="preserve"> in Barking Town </w:t>
      </w:r>
      <w:r w:rsidR="005C5B6E">
        <w:rPr>
          <w:bCs/>
          <w:color w:val="000000" w:themeColor="text1"/>
        </w:rPr>
        <w:t>Centre</w:t>
      </w:r>
      <w:r w:rsidR="00890553">
        <w:rPr>
          <w:bCs/>
          <w:color w:val="000000" w:themeColor="text1"/>
        </w:rPr>
        <w:t>.  N</w:t>
      </w:r>
      <w:r w:rsidR="00621FD4">
        <w:rPr>
          <w:bCs/>
          <w:color w:val="000000" w:themeColor="text1"/>
        </w:rPr>
        <w:t>ight</w:t>
      </w:r>
      <w:r>
        <w:rPr>
          <w:bCs/>
          <w:color w:val="000000" w:themeColor="text1"/>
        </w:rPr>
        <w:t>-</w:t>
      </w:r>
      <w:r w:rsidR="00621FD4">
        <w:rPr>
          <w:bCs/>
          <w:color w:val="000000" w:themeColor="text1"/>
        </w:rPr>
        <w:t>time</w:t>
      </w:r>
      <w:r w:rsidR="00785C5B">
        <w:rPr>
          <w:bCs/>
          <w:color w:val="000000" w:themeColor="text1"/>
        </w:rPr>
        <w:t xml:space="preserve"> uses are not just limited to Barking </w:t>
      </w:r>
      <w:r w:rsidR="00AB14CD">
        <w:rPr>
          <w:bCs/>
          <w:color w:val="000000" w:themeColor="text1"/>
        </w:rPr>
        <w:t>Town centre</w:t>
      </w:r>
      <w:r w:rsidR="006F2FB1">
        <w:rPr>
          <w:bCs/>
          <w:color w:val="000000" w:themeColor="text1"/>
        </w:rPr>
        <w:t xml:space="preserve"> and could </w:t>
      </w:r>
      <w:r w:rsidR="00C80C58">
        <w:rPr>
          <w:bCs/>
          <w:color w:val="000000" w:themeColor="text1"/>
        </w:rPr>
        <w:t>be proposed anywhere in the Borough</w:t>
      </w:r>
      <w:r w:rsidR="00AB14CD">
        <w:rPr>
          <w:bCs/>
          <w:color w:val="000000" w:themeColor="text1"/>
        </w:rPr>
        <w:t xml:space="preserve">.  </w:t>
      </w:r>
      <w:r w:rsidR="00D76701">
        <w:rPr>
          <w:bCs/>
          <w:color w:val="000000" w:themeColor="text1"/>
        </w:rPr>
        <w:t>MM</w:t>
      </w:r>
      <w:r w:rsidR="00386D3B">
        <w:rPr>
          <w:bCs/>
          <w:color w:val="000000" w:themeColor="text1"/>
        </w:rPr>
        <w:t xml:space="preserve"> is therefore needed </w:t>
      </w:r>
      <w:r w:rsidR="00C70062">
        <w:rPr>
          <w:bCs/>
          <w:color w:val="000000" w:themeColor="text1"/>
        </w:rPr>
        <w:t>for effectiveness to ensure this policy is applicable to the whole Borough</w:t>
      </w:r>
      <w:r w:rsidR="00961073">
        <w:rPr>
          <w:bCs/>
          <w:color w:val="000000" w:themeColor="text1"/>
        </w:rPr>
        <w:t xml:space="preserve">.  </w:t>
      </w:r>
      <w:r w:rsidR="00961073">
        <w:rPr>
          <w:b/>
          <w:color w:val="000000" w:themeColor="text1"/>
        </w:rPr>
        <w:t>MM4</w:t>
      </w:r>
      <w:r w:rsidR="000516EF">
        <w:rPr>
          <w:b/>
          <w:color w:val="000000" w:themeColor="text1"/>
        </w:rPr>
        <w:t>0</w:t>
      </w:r>
      <w:r w:rsidR="00961073">
        <w:rPr>
          <w:b/>
          <w:color w:val="000000" w:themeColor="text1"/>
        </w:rPr>
        <w:t xml:space="preserve"> </w:t>
      </w:r>
      <w:r w:rsidR="00621FD4">
        <w:rPr>
          <w:bCs/>
          <w:color w:val="000000" w:themeColor="text1"/>
        </w:rPr>
        <w:t>addresses this in the interests of effectiveness.</w:t>
      </w:r>
      <w:r w:rsidR="009A0FBB">
        <w:rPr>
          <w:bCs/>
          <w:color w:val="000000" w:themeColor="text1"/>
        </w:rPr>
        <w:t xml:space="preserve"> </w:t>
      </w:r>
    </w:p>
    <w:p w14:paraId="5FF6C0FD" w14:textId="7EA083A3" w:rsidR="00B640D2" w:rsidRPr="00CC71C0" w:rsidRDefault="00F73D23" w:rsidP="004322F1">
      <w:pPr>
        <w:pStyle w:val="Heading4"/>
        <w:rPr>
          <w:color w:val="000000" w:themeColor="text1"/>
        </w:rPr>
      </w:pPr>
      <w:bookmarkStart w:id="77" w:name="_Toc166765187"/>
      <w:r w:rsidRPr="00CC71C0">
        <w:rPr>
          <w:color w:val="000000" w:themeColor="text1"/>
        </w:rPr>
        <w:t xml:space="preserve">Safeguarded </w:t>
      </w:r>
      <w:r w:rsidR="00B640D2" w:rsidRPr="00CC71C0">
        <w:rPr>
          <w:color w:val="000000" w:themeColor="text1"/>
        </w:rPr>
        <w:t>Wharves</w:t>
      </w:r>
      <w:bookmarkEnd w:id="77"/>
    </w:p>
    <w:p w14:paraId="421AEB4A" w14:textId="4B7E7467" w:rsidR="00965A07" w:rsidRPr="00CC71C0" w:rsidRDefault="00965A07" w:rsidP="00F73D23">
      <w:pPr>
        <w:pStyle w:val="ListParagraph"/>
        <w:numPr>
          <w:ilvl w:val="0"/>
          <w:numId w:val="8"/>
        </w:numPr>
        <w:rPr>
          <w:color w:val="000000" w:themeColor="text1"/>
        </w:rPr>
      </w:pPr>
      <w:r w:rsidRPr="00CC71C0">
        <w:rPr>
          <w:color w:val="000000" w:themeColor="text1"/>
        </w:rPr>
        <w:t xml:space="preserve">Criterion 5 of </w:t>
      </w:r>
      <w:r w:rsidR="0077683D" w:rsidRPr="00CC71C0">
        <w:rPr>
          <w:color w:val="000000" w:themeColor="text1"/>
        </w:rPr>
        <w:t>Policy SP</w:t>
      </w:r>
      <w:r w:rsidR="00A34E65" w:rsidRPr="00CC71C0">
        <w:rPr>
          <w:color w:val="000000" w:themeColor="text1"/>
        </w:rPr>
        <w:t xml:space="preserve"> </w:t>
      </w:r>
      <w:r w:rsidR="00244551" w:rsidRPr="00CC71C0">
        <w:rPr>
          <w:color w:val="000000" w:themeColor="text1"/>
        </w:rPr>
        <w:t>5</w:t>
      </w:r>
      <w:r w:rsidR="00EB38E3" w:rsidRPr="00CC71C0">
        <w:rPr>
          <w:color w:val="000000" w:themeColor="text1"/>
        </w:rPr>
        <w:t xml:space="preserve"> and </w:t>
      </w:r>
      <w:r w:rsidR="002B1234" w:rsidRPr="00CC71C0">
        <w:rPr>
          <w:color w:val="000000" w:themeColor="text1"/>
        </w:rPr>
        <w:t>F</w:t>
      </w:r>
      <w:r w:rsidR="00F73D23" w:rsidRPr="00CC71C0">
        <w:rPr>
          <w:color w:val="000000" w:themeColor="text1"/>
        </w:rPr>
        <w:t>igure 25</w:t>
      </w:r>
      <w:r w:rsidR="00D4627E" w:rsidRPr="00CC71C0">
        <w:rPr>
          <w:color w:val="000000" w:themeColor="text1"/>
        </w:rPr>
        <w:t xml:space="preserve"> identi</w:t>
      </w:r>
      <w:r w:rsidR="009F20CA">
        <w:rPr>
          <w:color w:val="000000" w:themeColor="text1"/>
        </w:rPr>
        <w:t>f</w:t>
      </w:r>
      <w:r w:rsidRPr="00CC71C0">
        <w:rPr>
          <w:color w:val="000000" w:themeColor="text1"/>
        </w:rPr>
        <w:t>y</w:t>
      </w:r>
      <w:r w:rsidR="00395A26" w:rsidRPr="00CC71C0">
        <w:rPr>
          <w:color w:val="000000" w:themeColor="text1"/>
        </w:rPr>
        <w:t xml:space="preserve"> safeguarded wharves which are also designat</w:t>
      </w:r>
      <w:r w:rsidRPr="00CC71C0">
        <w:rPr>
          <w:color w:val="000000" w:themeColor="text1"/>
        </w:rPr>
        <w:t>ed</w:t>
      </w:r>
      <w:r w:rsidR="00395A26" w:rsidRPr="00CC71C0">
        <w:rPr>
          <w:color w:val="000000" w:themeColor="text1"/>
        </w:rPr>
        <w:t xml:space="preserve"> on the submission policies</w:t>
      </w:r>
      <w:r w:rsidRPr="00CC71C0">
        <w:rPr>
          <w:color w:val="000000" w:themeColor="text1"/>
        </w:rPr>
        <w:t xml:space="preserve"> map</w:t>
      </w:r>
      <w:r w:rsidR="00395A26" w:rsidRPr="00CC71C0">
        <w:rPr>
          <w:color w:val="000000" w:themeColor="text1"/>
        </w:rPr>
        <w:t>.</w:t>
      </w:r>
      <w:r w:rsidR="00EB38E3" w:rsidRPr="00CC71C0">
        <w:rPr>
          <w:color w:val="000000" w:themeColor="text1"/>
        </w:rPr>
        <w:t xml:space="preserve"> </w:t>
      </w:r>
      <w:r w:rsidR="00395A26" w:rsidRPr="00CC71C0">
        <w:rPr>
          <w:color w:val="000000" w:themeColor="text1"/>
        </w:rPr>
        <w:t xml:space="preserve"> </w:t>
      </w:r>
      <w:r w:rsidR="00EB38E3" w:rsidRPr="00CC71C0">
        <w:rPr>
          <w:color w:val="000000" w:themeColor="text1"/>
        </w:rPr>
        <w:t>Policy SP</w:t>
      </w:r>
      <w:r w:rsidR="00B97A7F" w:rsidRPr="00CC71C0">
        <w:rPr>
          <w:color w:val="000000" w:themeColor="text1"/>
        </w:rPr>
        <w:t xml:space="preserve"> </w:t>
      </w:r>
      <w:r w:rsidR="00EB38E3" w:rsidRPr="00CC71C0">
        <w:rPr>
          <w:color w:val="000000" w:themeColor="text1"/>
        </w:rPr>
        <w:t>5</w:t>
      </w:r>
      <w:r w:rsidR="00F430C8" w:rsidRPr="00CC71C0">
        <w:rPr>
          <w:color w:val="000000" w:themeColor="text1"/>
        </w:rPr>
        <w:t xml:space="preserve"> says</w:t>
      </w:r>
      <w:r w:rsidR="0012782A" w:rsidRPr="00CC71C0">
        <w:rPr>
          <w:color w:val="000000" w:themeColor="text1"/>
        </w:rPr>
        <w:t xml:space="preserve"> </w:t>
      </w:r>
      <w:r w:rsidR="003F363E" w:rsidRPr="00CC71C0">
        <w:rPr>
          <w:color w:val="000000" w:themeColor="text1"/>
        </w:rPr>
        <w:t xml:space="preserve">opportunities for intensification </w:t>
      </w:r>
      <w:r w:rsidR="00BA6333" w:rsidRPr="00CC71C0">
        <w:rPr>
          <w:color w:val="000000" w:themeColor="text1"/>
        </w:rPr>
        <w:t xml:space="preserve">or </w:t>
      </w:r>
      <w:r w:rsidR="0012782A" w:rsidRPr="00CC71C0">
        <w:rPr>
          <w:color w:val="000000" w:themeColor="text1"/>
        </w:rPr>
        <w:t>rationalisation</w:t>
      </w:r>
      <w:r w:rsidR="00472741" w:rsidRPr="00CC71C0">
        <w:rPr>
          <w:color w:val="000000" w:themeColor="text1"/>
        </w:rPr>
        <w:t xml:space="preserve"> of safeguard wharves</w:t>
      </w:r>
      <w:r w:rsidR="00BA6333" w:rsidRPr="00CC71C0">
        <w:rPr>
          <w:color w:val="000000" w:themeColor="text1"/>
        </w:rPr>
        <w:t xml:space="preserve"> </w:t>
      </w:r>
      <w:r w:rsidR="00580B4D" w:rsidRPr="00CC71C0">
        <w:rPr>
          <w:color w:val="000000" w:themeColor="text1"/>
        </w:rPr>
        <w:t xml:space="preserve">will require </w:t>
      </w:r>
      <w:r w:rsidR="0012782A" w:rsidRPr="00CC71C0">
        <w:rPr>
          <w:color w:val="000000" w:themeColor="text1"/>
        </w:rPr>
        <w:t>discussion</w:t>
      </w:r>
      <w:r w:rsidR="00580B4D" w:rsidRPr="00CC71C0">
        <w:rPr>
          <w:color w:val="000000" w:themeColor="text1"/>
        </w:rPr>
        <w:t xml:space="preserve"> with relevant bodies but there is no </w:t>
      </w:r>
      <w:r w:rsidR="0012782A" w:rsidRPr="00CC71C0">
        <w:rPr>
          <w:color w:val="000000" w:themeColor="text1"/>
        </w:rPr>
        <w:t>explanation</w:t>
      </w:r>
      <w:r w:rsidR="00580B4D" w:rsidRPr="00CC71C0">
        <w:rPr>
          <w:color w:val="000000" w:themeColor="text1"/>
        </w:rPr>
        <w:t xml:space="preserve"> o</w:t>
      </w:r>
      <w:r w:rsidR="00CE4D81" w:rsidRPr="00CC71C0">
        <w:rPr>
          <w:color w:val="000000" w:themeColor="text1"/>
        </w:rPr>
        <w:t xml:space="preserve">f how or if any such </w:t>
      </w:r>
      <w:r w:rsidR="001E714B" w:rsidRPr="00CC71C0">
        <w:rPr>
          <w:color w:val="000000" w:themeColor="text1"/>
        </w:rPr>
        <w:t>proposals</w:t>
      </w:r>
      <w:r w:rsidR="00CE4D81" w:rsidRPr="00CC71C0">
        <w:rPr>
          <w:color w:val="000000" w:themeColor="text1"/>
        </w:rPr>
        <w:t xml:space="preserve"> </w:t>
      </w:r>
      <w:r w:rsidR="00CE4D81" w:rsidRPr="00CC71C0">
        <w:rPr>
          <w:color w:val="000000" w:themeColor="text1"/>
        </w:rPr>
        <w:lastRenderedPageBreak/>
        <w:t>may be supported or not</w:t>
      </w:r>
      <w:r w:rsidR="00AE745C" w:rsidRPr="00CC71C0">
        <w:rPr>
          <w:color w:val="000000" w:themeColor="text1"/>
        </w:rPr>
        <w:t xml:space="preserve">.  This </w:t>
      </w:r>
      <w:r w:rsidR="001E714B" w:rsidRPr="00CC71C0">
        <w:rPr>
          <w:color w:val="000000" w:themeColor="text1"/>
        </w:rPr>
        <w:t xml:space="preserve">is </w:t>
      </w:r>
      <w:r w:rsidR="0012782A" w:rsidRPr="00CC71C0">
        <w:rPr>
          <w:color w:val="000000" w:themeColor="text1"/>
        </w:rPr>
        <w:t>in</w:t>
      </w:r>
      <w:r w:rsidR="00286084" w:rsidRPr="00CC71C0">
        <w:rPr>
          <w:color w:val="000000" w:themeColor="text1"/>
        </w:rPr>
        <w:t>effect</w:t>
      </w:r>
      <w:r w:rsidR="0012782A" w:rsidRPr="00CC71C0">
        <w:rPr>
          <w:color w:val="000000" w:themeColor="text1"/>
        </w:rPr>
        <w:t>i</w:t>
      </w:r>
      <w:r w:rsidR="00286084" w:rsidRPr="00CC71C0">
        <w:rPr>
          <w:color w:val="000000" w:themeColor="text1"/>
        </w:rPr>
        <w:t>ve</w:t>
      </w:r>
      <w:r w:rsidR="00AE745C" w:rsidRPr="00CC71C0">
        <w:rPr>
          <w:color w:val="000000" w:themeColor="text1"/>
        </w:rPr>
        <w:t xml:space="preserve"> </w:t>
      </w:r>
      <w:proofErr w:type="gramStart"/>
      <w:r w:rsidR="00AE745C" w:rsidRPr="00CC71C0">
        <w:rPr>
          <w:color w:val="000000" w:themeColor="text1"/>
        </w:rPr>
        <w:t>and also</w:t>
      </w:r>
      <w:proofErr w:type="gramEnd"/>
      <w:r w:rsidR="00AE745C" w:rsidRPr="00CC71C0">
        <w:rPr>
          <w:color w:val="000000" w:themeColor="text1"/>
        </w:rPr>
        <w:t xml:space="preserve"> </w:t>
      </w:r>
      <w:r w:rsidR="001E714B" w:rsidRPr="00CC71C0">
        <w:rPr>
          <w:color w:val="000000" w:themeColor="text1"/>
        </w:rPr>
        <w:t>suggests rationali</w:t>
      </w:r>
      <w:r w:rsidR="00105033" w:rsidRPr="00CC71C0">
        <w:rPr>
          <w:color w:val="000000" w:themeColor="text1"/>
        </w:rPr>
        <w:t>sation may be acceptable which</w:t>
      </w:r>
      <w:r w:rsidR="002D0585" w:rsidRPr="00CC71C0">
        <w:rPr>
          <w:color w:val="000000" w:themeColor="text1"/>
        </w:rPr>
        <w:t xml:space="preserve"> conflicts w</w:t>
      </w:r>
      <w:r w:rsidR="00286084" w:rsidRPr="00CC71C0">
        <w:rPr>
          <w:color w:val="000000" w:themeColor="text1"/>
        </w:rPr>
        <w:t>ith the London Plan</w:t>
      </w:r>
      <w:r w:rsidR="00105033" w:rsidRPr="00CC71C0">
        <w:rPr>
          <w:color w:val="000000" w:themeColor="text1"/>
        </w:rPr>
        <w:t xml:space="preserve"> approach which</w:t>
      </w:r>
      <w:r w:rsidR="00286084" w:rsidRPr="00CC71C0">
        <w:rPr>
          <w:color w:val="000000" w:themeColor="text1"/>
        </w:rPr>
        <w:t xml:space="preserve"> see</w:t>
      </w:r>
      <w:r w:rsidR="00B033A6" w:rsidRPr="00CC71C0">
        <w:rPr>
          <w:color w:val="000000" w:themeColor="text1"/>
        </w:rPr>
        <w:t>ks to ensure that existing and potential capacity and operability of the wharves is retained as a minimum</w:t>
      </w:r>
      <w:r w:rsidRPr="00CC71C0">
        <w:rPr>
          <w:color w:val="000000" w:themeColor="text1"/>
        </w:rPr>
        <w:t>.</w:t>
      </w:r>
    </w:p>
    <w:p w14:paraId="686ED763" w14:textId="2711453A" w:rsidR="00B640D2" w:rsidRPr="00CC71C0" w:rsidRDefault="009E3E8C" w:rsidP="00B63D22">
      <w:pPr>
        <w:pStyle w:val="ListParagraph"/>
        <w:numPr>
          <w:ilvl w:val="0"/>
          <w:numId w:val="8"/>
        </w:numPr>
        <w:rPr>
          <w:color w:val="000000" w:themeColor="text1"/>
        </w:rPr>
      </w:pPr>
      <w:r>
        <w:rPr>
          <w:color w:val="000000" w:themeColor="text1"/>
        </w:rPr>
        <w:t>The s</w:t>
      </w:r>
      <w:r w:rsidR="003C619D" w:rsidRPr="00CC71C0">
        <w:rPr>
          <w:color w:val="000000" w:themeColor="text1"/>
        </w:rPr>
        <w:t>afeguard</w:t>
      </w:r>
      <w:r w:rsidR="00C62335" w:rsidRPr="00CC71C0">
        <w:rPr>
          <w:color w:val="000000" w:themeColor="text1"/>
        </w:rPr>
        <w:t>ing</w:t>
      </w:r>
      <w:r w:rsidR="00A90678" w:rsidRPr="00CC71C0">
        <w:rPr>
          <w:color w:val="000000" w:themeColor="text1"/>
        </w:rPr>
        <w:t xml:space="preserve"> </w:t>
      </w:r>
      <w:r>
        <w:rPr>
          <w:color w:val="000000" w:themeColor="text1"/>
        </w:rPr>
        <w:t xml:space="preserve">of </w:t>
      </w:r>
      <w:r w:rsidR="00A90678" w:rsidRPr="00CC71C0">
        <w:rPr>
          <w:color w:val="000000" w:themeColor="text1"/>
        </w:rPr>
        <w:t>wharves</w:t>
      </w:r>
      <w:r w:rsidR="003C619D" w:rsidRPr="00CC71C0">
        <w:rPr>
          <w:color w:val="000000" w:themeColor="text1"/>
        </w:rPr>
        <w:t xml:space="preserve"> is a requirement of Min</w:t>
      </w:r>
      <w:r w:rsidR="00D76791">
        <w:rPr>
          <w:color w:val="000000" w:themeColor="text1"/>
        </w:rPr>
        <w:t>isterial</w:t>
      </w:r>
      <w:r w:rsidR="003C619D" w:rsidRPr="00CC71C0">
        <w:rPr>
          <w:color w:val="000000" w:themeColor="text1"/>
        </w:rPr>
        <w:t xml:space="preserve"> Safeg</w:t>
      </w:r>
      <w:r w:rsidR="00B241E2" w:rsidRPr="00CC71C0">
        <w:rPr>
          <w:color w:val="000000" w:themeColor="text1"/>
        </w:rPr>
        <w:t xml:space="preserve">uarding Directions </w:t>
      </w:r>
      <w:r w:rsidR="00DE404A" w:rsidRPr="00CC71C0">
        <w:rPr>
          <w:color w:val="000000" w:themeColor="text1"/>
        </w:rPr>
        <w:t xml:space="preserve">which explicitly set out </w:t>
      </w:r>
      <w:r w:rsidR="005E0416" w:rsidRPr="00CC71C0">
        <w:rPr>
          <w:color w:val="000000" w:themeColor="text1"/>
        </w:rPr>
        <w:t>the</w:t>
      </w:r>
      <w:r w:rsidR="00DE404A" w:rsidRPr="00CC71C0">
        <w:rPr>
          <w:color w:val="000000" w:themeColor="text1"/>
        </w:rPr>
        <w:t xml:space="preserve"> requirement for </w:t>
      </w:r>
      <w:r w:rsidR="005E0416" w:rsidRPr="00CC71C0">
        <w:rPr>
          <w:color w:val="000000" w:themeColor="text1"/>
        </w:rPr>
        <w:t xml:space="preserve">consultation with the Mayor of London, the Port of London Authority </w:t>
      </w:r>
      <w:r w:rsidR="00424FF3" w:rsidRPr="00CC71C0">
        <w:rPr>
          <w:color w:val="000000" w:themeColor="text1"/>
        </w:rPr>
        <w:t>and the Marine Management Organisation</w:t>
      </w:r>
      <w:r w:rsidR="00162859" w:rsidRPr="00CC71C0">
        <w:rPr>
          <w:color w:val="000000" w:themeColor="text1"/>
        </w:rPr>
        <w:t xml:space="preserve"> for</w:t>
      </w:r>
      <w:r w:rsidR="00424FF3" w:rsidRPr="00CC71C0">
        <w:rPr>
          <w:color w:val="000000" w:themeColor="text1"/>
        </w:rPr>
        <w:t xml:space="preserve"> </w:t>
      </w:r>
      <w:r w:rsidR="00DE404A" w:rsidRPr="00CC71C0">
        <w:rPr>
          <w:color w:val="000000" w:themeColor="text1"/>
        </w:rPr>
        <w:t>relevant proposals</w:t>
      </w:r>
      <w:r w:rsidR="00193A03">
        <w:rPr>
          <w:color w:val="000000" w:themeColor="text1"/>
        </w:rPr>
        <w:t xml:space="preserve"> and this should be clear in the Plan</w:t>
      </w:r>
      <w:r w:rsidR="00162859" w:rsidRPr="00CC71C0">
        <w:rPr>
          <w:color w:val="000000" w:themeColor="text1"/>
        </w:rPr>
        <w:t xml:space="preserve">.  </w:t>
      </w:r>
      <w:r w:rsidR="009C01E0" w:rsidRPr="00CC71C0">
        <w:rPr>
          <w:color w:val="000000" w:themeColor="text1"/>
        </w:rPr>
        <w:t>Reference should</w:t>
      </w:r>
      <w:r w:rsidR="00193A03">
        <w:rPr>
          <w:color w:val="000000" w:themeColor="text1"/>
        </w:rPr>
        <w:t xml:space="preserve"> also</w:t>
      </w:r>
      <w:r w:rsidR="009C01E0" w:rsidRPr="00CC71C0">
        <w:rPr>
          <w:color w:val="000000" w:themeColor="text1"/>
        </w:rPr>
        <w:t xml:space="preserve"> be made to</w:t>
      </w:r>
      <w:r w:rsidR="007F39F9" w:rsidRPr="00CC71C0">
        <w:rPr>
          <w:color w:val="000000" w:themeColor="text1"/>
        </w:rPr>
        <w:t xml:space="preserve"> the relationship between wharves and rail freight infrastructure, as discuss</w:t>
      </w:r>
      <w:r w:rsidR="00D4102E" w:rsidRPr="00CC71C0">
        <w:rPr>
          <w:color w:val="000000" w:themeColor="text1"/>
        </w:rPr>
        <w:t xml:space="preserve">ed </w:t>
      </w:r>
      <w:r w:rsidR="00E27D86" w:rsidRPr="00CC71C0">
        <w:rPr>
          <w:color w:val="000000" w:themeColor="text1"/>
        </w:rPr>
        <w:t>under Area Policy SPP</w:t>
      </w:r>
      <w:r w:rsidR="001F1BFE" w:rsidRPr="00CC71C0">
        <w:rPr>
          <w:color w:val="000000" w:themeColor="text1"/>
        </w:rPr>
        <w:t xml:space="preserve"> </w:t>
      </w:r>
      <w:r w:rsidR="00E27D86" w:rsidRPr="00CC71C0">
        <w:rPr>
          <w:color w:val="000000" w:themeColor="text1"/>
        </w:rPr>
        <w:t xml:space="preserve">2 below.  </w:t>
      </w:r>
      <w:r w:rsidR="00E27D86" w:rsidRPr="00CC71C0">
        <w:rPr>
          <w:b/>
          <w:bCs/>
          <w:color w:val="000000" w:themeColor="text1"/>
        </w:rPr>
        <w:t xml:space="preserve">MM35 </w:t>
      </w:r>
      <w:r w:rsidR="00E27D86" w:rsidRPr="00CC71C0">
        <w:rPr>
          <w:color w:val="000000" w:themeColor="text1"/>
        </w:rPr>
        <w:t xml:space="preserve">would address these issues in the interests of effectiveness and ensuring general conformity with the London Plan. </w:t>
      </w:r>
    </w:p>
    <w:p w14:paraId="674D69E4" w14:textId="77777777" w:rsidR="00415974" w:rsidRPr="00CC71C0" w:rsidRDefault="00D765B3">
      <w:pPr>
        <w:pStyle w:val="Heading4"/>
        <w:rPr>
          <w:color w:val="000000" w:themeColor="text1"/>
        </w:rPr>
      </w:pPr>
      <w:bookmarkStart w:id="78" w:name="_Toc80870160"/>
      <w:bookmarkStart w:id="79" w:name="_Toc166765188"/>
      <w:r w:rsidRPr="00CC71C0">
        <w:rPr>
          <w:color w:val="000000" w:themeColor="text1"/>
        </w:rPr>
        <w:t>Conclusion</w:t>
      </w:r>
      <w:bookmarkEnd w:id="78"/>
      <w:bookmarkEnd w:id="79"/>
    </w:p>
    <w:p w14:paraId="4C90B143" w14:textId="557D8757" w:rsidR="0A3E4FA7" w:rsidRPr="00CC71C0" w:rsidRDefault="00AE3135" w:rsidP="00A14C90">
      <w:pPr>
        <w:pStyle w:val="ListParagraph"/>
        <w:numPr>
          <w:ilvl w:val="0"/>
          <w:numId w:val="8"/>
        </w:numPr>
        <w:rPr>
          <w:color w:val="000000" w:themeColor="text1"/>
        </w:rPr>
      </w:pPr>
      <w:r w:rsidRPr="00CC71C0">
        <w:rPr>
          <w:color w:val="000000" w:themeColor="text1"/>
        </w:rPr>
        <w:t xml:space="preserve">Subject to the MMs identified above, the </w:t>
      </w:r>
      <w:r w:rsidR="003A7E59">
        <w:rPr>
          <w:color w:val="000000" w:themeColor="text1"/>
        </w:rPr>
        <w:t>P</w:t>
      </w:r>
      <w:r w:rsidRPr="00CC71C0">
        <w:rPr>
          <w:color w:val="000000" w:themeColor="text1"/>
        </w:rPr>
        <w:t>lan has been positively prepared and is justified, effective and consistent with national policy, and in general conformity with the London Plan, in relation to the approach towards</w:t>
      </w:r>
      <w:r w:rsidR="00A14C90" w:rsidRPr="00CC71C0">
        <w:rPr>
          <w:color w:val="000000" w:themeColor="text1"/>
        </w:rPr>
        <w:t xml:space="preserve"> the Barking and Dagenham economy.</w:t>
      </w:r>
    </w:p>
    <w:p w14:paraId="3DD71032" w14:textId="6D4D9DEA" w:rsidR="0A3E4FA7" w:rsidRPr="00CC71C0" w:rsidRDefault="3E73B24F" w:rsidP="005D52F0">
      <w:pPr>
        <w:pStyle w:val="Heading3"/>
        <w:rPr>
          <w:color w:val="000000" w:themeColor="text1"/>
        </w:rPr>
      </w:pPr>
      <w:bookmarkStart w:id="80" w:name="_Toc166765189"/>
      <w:r w:rsidRPr="00B9129E">
        <w:rPr>
          <w:color w:val="000000" w:themeColor="text1"/>
        </w:rPr>
        <w:t xml:space="preserve">Issue </w:t>
      </w:r>
      <w:r w:rsidR="00FF6557" w:rsidRPr="00B9129E">
        <w:rPr>
          <w:color w:val="000000" w:themeColor="text1"/>
        </w:rPr>
        <w:t>5</w:t>
      </w:r>
      <w:r w:rsidRPr="00B9129E">
        <w:rPr>
          <w:color w:val="000000" w:themeColor="text1"/>
        </w:rPr>
        <w:t xml:space="preserve"> – Whether the </w:t>
      </w:r>
      <w:r w:rsidR="007870FB" w:rsidRPr="00B9129E">
        <w:rPr>
          <w:color w:val="000000" w:themeColor="text1"/>
        </w:rPr>
        <w:t>site allocations</w:t>
      </w:r>
      <w:r w:rsidR="005720DF" w:rsidRPr="00B9129E">
        <w:rPr>
          <w:color w:val="000000" w:themeColor="text1"/>
        </w:rPr>
        <w:t xml:space="preserve"> and Area Policies</w:t>
      </w:r>
      <w:r w:rsidR="007870FB" w:rsidRPr="00B9129E">
        <w:rPr>
          <w:color w:val="000000" w:themeColor="text1"/>
        </w:rPr>
        <w:t xml:space="preserve"> </w:t>
      </w:r>
      <w:r w:rsidR="00FF6557" w:rsidRPr="00B9129E">
        <w:rPr>
          <w:color w:val="000000" w:themeColor="text1"/>
        </w:rPr>
        <w:t>are</w:t>
      </w:r>
      <w:r w:rsidRPr="00B9129E">
        <w:rPr>
          <w:color w:val="000000" w:themeColor="text1"/>
        </w:rPr>
        <w:t xml:space="preserve"> justified, effective</w:t>
      </w:r>
      <w:r w:rsidR="00436615" w:rsidRPr="00B9129E">
        <w:rPr>
          <w:color w:val="000000" w:themeColor="text1"/>
        </w:rPr>
        <w:t xml:space="preserve">, </w:t>
      </w:r>
      <w:r w:rsidRPr="00B9129E">
        <w:rPr>
          <w:color w:val="000000" w:themeColor="text1"/>
        </w:rPr>
        <w:t>consistent with national policy and in general conformity with the London Plan?</w:t>
      </w:r>
      <w:bookmarkEnd w:id="80"/>
      <w:r w:rsidR="000C7EC1" w:rsidRPr="00CC71C0">
        <w:rPr>
          <w:color w:val="000000" w:themeColor="text1"/>
        </w:rPr>
        <w:br/>
      </w:r>
    </w:p>
    <w:p w14:paraId="7B40AB70" w14:textId="666F50D0" w:rsidR="00325D8D" w:rsidRPr="00CC71C0" w:rsidRDefault="00325D8D" w:rsidP="0075727D">
      <w:pPr>
        <w:pStyle w:val="Heading4"/>
        <w:rPr>
          <w:color w:val="000000" w:themeColor="text1"/>
        </w:rPr>
      </w:pPr>
      <w:bookmarkStart w:id="81" w:name="_Toc166765190"/>
      <w:r w:rsidRPr="00CC71C0">
        <w:rPr>
          <w:color w:val="000000" w:themeColor="text1"/>
        </w:rPr>
        <w:t>Overall Approach to Area Policies</w:t>
      </w:r>
      <w:r w:rsidR="006B0B8E" w:rsidRPr="00CC71C0">
        <w:rPr>
          <w:color w:val="000000" w:themeColor="text1"/>
        </w:rPr>
        <w:t xml:space="preserve"> and Site Allocations</w:t>
      </w:r>
      <w:r w:rsidRPr="00CC71C0">
        <w:rPr>
          <w:color w:val="000000" w:themeColor="text1"/>
        </w:rPr>
        <w:t xml:space="preserve"> (Policies SPP</w:t>
      </w:r>
      <w:r w:rsidR="00FF1F6C" w:rsidRPr="00CC71C0">
        <w:rPr>
          <w:color w:val="000000" w:themeColor="text1"/>
        </w:rPr>
        <w:t xml:space="preserve"> </w:t>
      </w:r>
      <w:r w:rsidRPr="00CC71C0">
        <w:rPr>
          <w:color w:val="000000" w:themeColor="text1"/>
        </w:rPr>
        <w:t>1-SPP</w:t>
      </w:r>
      <w:r w:rsidR="00FF1F6C" w:rsidRPr="00CC71C0">
        <w:rPr>
          <w:color w:val="000000" w:themeColor="text1"/>
        </w:rPr>
        <w:t xml:space="preserve"> </w:t>
      </w:r>
      <w:r w:rsidRPr="00CC71C0">
        <w:rPr>
          <w:color w:val="000000" w:themeColor="text1"/>
        </w:rPr>
        <w:t>7)</w:t>
      </w:r>
      <w:bookmarkEnd w:id="81"/>
      <w:r w:rsidRPr="00CC71C0">
        <w:rPr>
          <w:color w:val="000000" w:themeColor="text1"/>
        </w:rPr>
        <w:t xml:space="preserve"> </w:t>
      </w:r>
    </w:p>
    <w:p w14:paraId="338724A7" w14:textId="4D445E0C" w:rsidR="006976B6" w:rsidRDefault="00325D8D" w:rsidP="00B83BB2">
      <w:pPr>
        <w:pStyle w:val="ListParagraph"/>
        <w:numPr>
          <w:ilvl w:val="0"/>
          <w:numId w:val="8"/>
        </w:numPr>
        <w:rPr>
          <w:color w:val="000000" w:themeColor="text1"/>
        </w:rPr>
      </w:pPr>
      <w:r w:rsidRPr="00CC71C0">
        <w:rPr>
          <w:color w:val="000000" w:themeColor="text1"/>
        </w:rPr>
        <w:t xml:space="preserve">The Plan divides the Borough into seven sub areas.  </w:t>
      </w:r>
      <w:r w:rsidR="001A46BC">
        <w:rPr>
          <w:color w:val="000000" w:themeColor="text1"/>
        </w:rPr>
        <w:t xml:space="preserve">For each </w:t>
      </w:r>
      <w:r w:rsidRPr="00CC71C0">
        <w:rPr>
          <w:color w:val="000000" w:themeColor="text1"/>
        </w:rPr>
        <w:t>area</w:t>
      </w:r>
      <w:r w:rsidR="00146C0E">
        <w:rPr>
          <w:color w:val="000000" w:themeColor="text1"/>
        </w:rPr>
        <w:t xml:space="preserve"> a </w:t>
      </w:r>
      <w:r w:rsidRPr="00CC71C0">
        <w:rPr>
          <w:color w:val="000000" w:themeColor="text1"/>
        </w:rPr>
        <w:t>Strategic Area Policy (</w:t>
      </w:r>
      <w:r w:rsidR="002D22BE" w:rsidRPr="00CC71C0">
        <w:rPr>
          <w:color w:val="000000" w:themeColor="text1"/>
        </w:rPr>
        <w:t xml:space="preserve">Policies </w:t>
      </w:r>
      <w:r w:rsidRPr="00CC71C0">
        <w:rPr>
          <w:color w:val="000000" w:themeColor="text1"/>
        </w:rPr>
        <w:t>SPP</w:t>
      </w:r>
      <w:r w:rsidR="00FF1F6C" w:rsidRPr="00CC71C0">
        <w:rPr>
          <w:color w:val="000000" w:themeColor="text1"/>
        </w:rPr>
        <w:t xml:space="preserve"> </w:t>
      </w:r>
      <w:r w:rsidRPr="00CC71C0">
        <w:rPr>
          <w:color w:val="000000" w:themeColor="text1"/>
        </w:rPr>
        <w:t>1-SPP</w:t>
      </w:r>
      <w:r w:rsidR="00FF1F6C" w:rsidRPr="00CC71C0">
        <w:rPr>
          <w:color w:val="000000" w:themeColor="text1"/>
        </w:rPr>
        <w:t xml:space="preserve"> </w:t>
      </w:r>
      <w:r w:rsidRPr="00CC71C0">
        <w:rPr>
          <w:color w:val="000000" w:themeColor="text1"/>
        </w:rPr>
        <w:t>7</w:t>
      </w:r>
      <w:r w:rsidR="00C4020B" w:rsidRPr="00CC71C0">
        <w:rPr>
          <w:color w:val="000000" w:themeColor="text1"/>
        </w:rPr>
        <w:t xml:space="preserve">) </w:t>
      </w:r>
      <w:r w:rsidR="002D22BE" w:rsidRPr="00CC71C0">
        <w:rPr>
          <w:color w:val="000000" w:themeColor="text1"/>
        </w:rPr>
        <w:t>set</w:t>
      </w:r>
      <w:r w:rsidR="001A46BC">
        <w:rPr>
          <w:color w:val="000000" w:themeColor="text1"/>
        </w:rPr>
        <w:t>s</w:t>
      </w:r>
      <w:r w:rsidRPr="00CC71C0">
        <w:rPr>
          <w:color w:val="000000" w:themeColor="text1"/>
        </w:rPr>
        <w:t xml:space="preserve"> out the scale and </w:t>
      </w:r>
      <w:r w:rsidR="00B904ED">
        <w:rPr>
          <w:color w:val="000000" w:themeColor="text1"/>
        </w:rPr>
        <w:t>form</w:t>
      </w:r>
      <w:r w:rsidRPr="00CC71C0">
        <w:rPr>
          <w:color w:val="000000" w:themeColor="text1"/>
        </w:rPr>
        <w:t xml:space="preserve"> of development which should take place in accordance with Strategic Policy </w:t>
      </w:r>
      <w:r w:rsidR="00DF4D58" w:rsidRPr="00CC71C0">
        <w:rPr>
          <w:color w:val="000000" w:themeColor="text1"/>
        </w:rPr>
        <w:t>S</w:t>
      </w:r>
      <w:r w:rsidRPr="00CC71C0">
        <w:rPr>
          <w:color w:val="000000" w:themeColor="text1"/>
        </w:rPr>
        <w:t>PDG</w:t>
      </w:r>
      <w:r w:rsidR="00FF1F6C" w:rsidRPr="00CC71C0">
        <w:rPr>
          <w:color w:val="000000" w:themeColor="text1"/>
        </w:rPr>
        <w:t xml:space="preserve"> </w:t>
      </w:r>
      <w:r w:rsidRPr="00CC71C0">
        <w:rPr>
          <w:color w:val="000000" w:themeColor="text1"/>
        </w:rPr>
        <w:t xml:space="preserve">1.  </w:t>
      </w:r>
      <w:r w:rsidR="006976B6">
        <w:rPr>
          <w:color w:val="000000" w:themeColor="text1"/>
        </w:rPr>
        <w:t>A range of site allocation</w:t>
      </w:r>
      <w:r w:rsidR="00557528">
        <w:rPr>
          <w:color w:val="000000" w:themeColor="text1"/>
        </w:rPr>
        <w:t>s</w:t>
      </w:r>
      <w:r w:rsidR="006976B6">
        <w:rPr>
          <w:color w:val="000000" w:themeColor="text1"/>
        </w:rPr>
        <w:t xml:space="preserve"> are made in each area</w:t>
      </w:r>
      <w:r w:rsidR="003F29C8">
        <w:rPr>
          <w:color w:val="000000" w:themeColor="text1"/>
        </w:rPr>
        <w:t xml:space="preserve"> with</w:t>
      </w:r>
      <w:r w:rsidR="006976B6">
        <w:rPr>
          <w:color w:val="000000" w:themeColor="text1"/>
        </w:rPr>
        <w:t xml:space="preserve"> </w:t>
      </w:r>
      <w:r w:rsidR="005F0FBC">
        <w:rPr>
          <w:color w:val="000000" w:themeColor="text1"/>
        </w:rPr>
        <w:t>detailed site</w:t>
      </w:r>
      <w:r w:rsidR="003F29C8">
        <w:rPr>
          <w:color w:val="000000" w:themeColor="text1"/>
        </w:rPr>
        <w:t>-</w:t>
      </w:r>
      <w:r w:rsidR="005F0FBC">
        <w:rPr>
          <w:color w:val="000000" w:themeColor="text1"/>
        </w:rPr>
        <w:t xml:space="preserve">specific requirements and site boundary maps </w:t>
      </w:r>
      <w:r w:rsidR="003F29C8">
        <w:rPr>
          <w:color w:val="000000" w:themeColor="text1"/>
        </w:rPr>
        <w:t>set out</w:t>
      </w:r>
      <w:r w:rsidR="005F0FBC">
        <w:rPr>
          <w:color w:val="000000" w:themeColor="text1"/>
        </w:rPr>
        <w:t xml:space="preserve"> in </w:t>
      </w:r>
      <w:r w:rsidR="002C6150">
        <w:rPr>
          <w:color w:val="000000" w:themeColor="text1"/>
        </w:rPr>
        <w:t>Site Proformas</w:t>
      </w:r>
      <w:r w:rsidR="005F0FBC" w:rsidRPr="00CC71C0">
        <w:rPr>
          <w:color w:val="000000" w:themeColor="text1"/>
        </w:rPr>
        <w:t xml:space="preserve"> in C2</w:t>
      </w:r>
      <w:r w:rsidR="009F20CA">
        <w:rPr>
          <w:color w:val="000000" w:themeColor="text1"/>
        </w:rPr>
        <w:t>.</w:t>
      </w:r>
      <w:r w:rsidR="005F0FBC">
        <w:rPr>
          <w:color w:val="000000" w:themeColor="text1"/>
        </w:rPr>
        <w:t xml:space="preserve"> </w:t>
      </w:r>
    </w:p>
    <w:p w14:paraId="2463A249" w14:textId="633CEE19" w:rsidR="00DF4D58" w:rsidRPr="00CC71C0" w:rsidRDefault="00062AEA" w:rsidP="00B83BB2">
      <w:pPr>
        <w:pStyle w:val="ListParagraph"/>
        <w:numPr>
          <w:ilvl w:val="0"/>
          <w:numId w:val="8"/>
        </w:numPr>
        <w:rPr>
          <w:color w:val="000000" w:themeColor="text1"/>
        </w:rPr>
      </w:pPr>
      <w:r w:rsidRPr="00CC71C0">
        <w:rPr>
          <w:color w:val="000000" w:themeColor="text1"/>
        </w:rPr>
        <w:t>However, i</w:t>
      </w:r>
      <w:r w:rsidR="00DF4D58" w:rsidRPr="00CC71C0">
        <w:rPr>
          <w:color w:val="000000" w:themeColor="text1"/>
        </w:rPr>
        <w:t>t is</w:t>
      </w:r>
      <w:r w:rsidRPr="00CC71C0">
        <w:rPr>
          <w:color w:val="000000" w:themeColor="text1"/>
        </w:rPr>
        <w:t xml:space="preserve"> not</w:t>
      </w:r>
      <w:r w:rsidR="00B47A9F">
        <w:rPr>
          <w:color w:val="000000" w:themeColor="text1"/>
        </w:rPr>
        <w:t xml:space="preserve"> </w:t>
      </w:r>
      <w:r w:rsidR="00DF4D58" w:rsidRPr="00CC71C0">
        <w:rPr>
          <w:color w:val="000000" w:themeColor="text1"/>
        </w:rPr>
        <w:t xml:space="preserve">clear </w:t>
      </w:r>
      <w:r w:rsidR="00DF03E2" w:rsidRPr="00CC71C0">
        <w:rPr>
          <w:color w:val="000000" w:themeColor="text1"/>
        </w:rPr>
        <w:t>in the Plan</w:t>
      </w:r>
      <w:r w:rsidR="00DF4D58" w:rsidRPr="00CC71C0">
        <w:rPr>
          <w:color w:val="000000" w:themeColor="text1"/>
        </w:rPr>
        <w:t xml:space="preserve"> that </w:t>
      </w:r>
      <w:r w:rsidR="003B3B09" w:rsidRPr="00CC71C0">
        <w:rPr>
          <w:color w:val="000000" w:themeColor="text1"/>
        </w:rPr>
        <w:t>Policies SPP</w:t>
      </w:r>
      <w:r w:rsidR="00195A8B" w:rsidRPr="00CC71C0">
        <w:rPr>
          <w:color w:val="000000" w:themeColor="text1"/>
        </w:rPr>
        <w:t xml:space="preserve"> </w:t>
      </w:r>
      <w:r w:rsidR="003B3B09" w:rsidRPr="00CC71C0">
        <w:rPr>
          <w:color w:val="000000" w:themeColor="text1"/>
        </w:rPr>
        <w:t>1</w:t>
      </w:r>
      <w:r w:rsidR="000676CE">
        <w:rPr>
          <w:color w:val="000000" w:themeColor="text1"/>
        </w:rPr>
        <w:t>-</w:t>
      </w:r>
      <w:r w:rsidR="003B3B09" w:rsidRPr="00CC71C0">
        <w:rPr>
          <w:color w:val="000000" w:themeColor="text1"/>
        </w:rPr>
        <w:t>SPP</w:t>
      </w:r>
      <w:r w:rsidR="00195A8B" w:rsidRPr="00CC71C0">
        <w:rPr>
          <w:color w:val="000000" w:themeColor="text1"/>
        </w:rPr>
        <w:t xml:space="preserve"> </w:t>
      </w:r>
      <w:r w:rsidR="003B3B09" w:rsidRPr="00CC71C0">
        <w:rPr>
          <w:color w:val="000000" w:themeColor="text1"/>
        </w:rPr>
        <w:t>7</w:t>
      </w:r>
      <w:r w:rsidR="00DF4D58" w:rsidRPr="00CC71C0">
        <w:rPr>
          <w:color w:val="000000" w:themeColor="text1"/>
        </w:rPr>
        <w:t xml:space="preserve"> are </w:t>
      </w:r>
      <w:r w:rsidR="004B6438" w:rsidRPr="00CC71C0">
        <w:rPr>
          <w:color w:val="000000" w:themeColor="text1"/>
        </w:rPr>
        <w:t>s</w:t>
      </w:r>
      <w:r w:rsidR="00DF4D58" w:rsidRPr="00CC71C0">
        <w:rPr>
          <w:color w:val="000000" w:themeColor="text1"/>
        </w:rPr>
        <w:t xml:space="preserve">trategic </w:t>
      </w:r>
      <w:r w:rsidR="004B6438" w:rsidRPr="00CC71C0">
        <w:rPr>
          <w:color w:val="000000" w:themeColor="text1"/>
        </w:rPr>
        <w:t>p</w:t>
      </w:r>
      <w:r w:rsidR="00DF4D58" w:rsidRPr="00CC71C0">
        <w:rPr>
          <w:color w:val="000000" w:themeColor="text1"/>
        </w:rPr>
        <w:t>olicies</w:t>
      </w:r>
      <w:r w:rsidR="00DF03E2" w:rsidRPr="00CC71C0">
        <w:rPr>
          <w:color w:val="000000" w:themeColor="text1"/>
        </w:rPr>
        <w:t xml:space="preserve"> as required by</w:t>
      </w:r>
      <w:r w:rsidR="00DF4D58" w:rsidRPr="00CC71C0">
        <w:rPr>
          <w:color w:val="000000" w:themeColor="text1"/>
        </w:rPr>
        <w:t xml:space="preserve"> paragraph 21 of the NPPF</w:t>
      </w:r>
      <w:r w:rsidR="00DF03E2" w:rsidRPr="00CC71C0">
        <w:rPr>
          <w:color w:val="000000" w:themeColor="text1"/>
        </w:rPr>
        <w:t xml:space="preserve">.  </w:t>
      </w:r>
      <w:proofErr w:type="gramStart"/>
      <w:r w:rsidR="00DF03E2" w:rsidRPr="00CC71C0">
        <w:rPr>
          <w:color w:val="000000" w:themeColor="text1"/>
        </w:rPr>
        <w:t>A</w:t>
      </w:r>
      <w:r w:rsidR="00DE3C29" w:rsidRPr="00CC71C0">
        <w:rPr>
          <w:color w:val="000000" w:themeColor="text1"/>
        </w:rPr>
        <w:t xml:space="preserve"> number of</w:t>
      </w:r>
      <w:proofErr w:type="gramEnd"/>
      <w:r w:rsidR="00DE3C29" w:rsidRPr="00CC71C0">
        <w:rPr>
          <w:color w:val="000000" w:themeColor="text1"/>
        </w:rPr>
        <w:t xml:space="preserve"> </w:t>
      </w:r>
      <w:r w:rsidR="00DF4D58" w:rsidRPr="00CC71C0">
        <w:rPr>
          <w:color w:val="000000" w:themeColor="text1"/>
        </w:rPr>
        <w:t>MM</w:t>
      </w:r>
      <w:r w:rsidR="003B3B09" w:rsidRPr="00CC71C0">
        <w:rPr>
          <w:color w:val="000000" w:themeColor="text1"/>
        </w:rPr>
        <w:t>s</w:t>
      </w:r>
      <w:r w:rsidR="00DF4D58" w:rsidRPr="00CC71C0">
        <w:rPr>
          <w:color w:val="000000" w:themeColor="text1"/>
        </w:rPr>
        <w:t xml:space="preserve"> are needed to make it explicitly clear that </w:t>
      </w:r>
      <w:r w:rsidR="006B51E9" w:rsidRPr="00CC71C0">
        <w:rPr>
          <w:color w:val="000000" w:themeColor="text1"/>
        </w:rPr>
        <w:t>Policies SPP</w:t>
      </w:r>
      <w:r w:rsidR="00FF1F6C" w:rsidRPr="00CC71C0">
        <w:rPr>
          <w:color w:val="000000" w:themeColor="text1"/>
        </w:rPr>
        <w:t xml:space="preserve"> </w:t>
      </w:r>
      <w:r w:rsidR="006B51E9" w:rsidRPr="00CC71C0">
        <w:rPr>
          <w:color w:val="000000" w:themeColor="text1"/>
        </w:rPr>
        <w:t>1-SPP</w:t>
      </w:r>
      <w:r w:rsidR="00FF1F6C" w:rsidRPr="00CC71C0">
        <w:rPr>
          <w:color w:val="000000" w:themeColor="text1"/>
        </w:rPr>
        <w:t xml:space="preserve"> </w:t>
      </w:r>
      <w:r w:rsidR="006B51E9" w:rsidRPr="00CC71C0">
        <w:rPr>
          <w:color w:val="000000" w:themeColor="text1"/>
        </w:rPr>
        <w:t>7</w:t>
      </w:r>
      <w:r w:rsidR="00DF4D58" w:rsidRPr="00CC71C0">
        <w:rPr>
          <w:color w:val="000000" w:themeColor="text1"/>
        </w:rPr>
        <w:t xml:space="preserve"> are </w:t>
      </w:r>
      <w:r w:rsidR="004B6438" w:rsidRPr="00CC71C0">
        <w:rPr>
          <w:color w:val="000000" w:themeColor="text1"/>
        </w:rPr>
        <w:t>s</w:t>
      </w:r>
      <w:r w:rsidR="00DF4D58" w:rsidRPr="00CC71C0">
        <w:rPr>
          <w:color w:val="000000" w:themeColor="text1"/>
        </w:rPr>
        <w:t xml:space="preserve">trategic </w:t>
      </w:r>
      <w:r w:rsidR="004B6438" w:rsidRPr="00CC71C0">
        <w:rPr>
          <w:color w:val="000000" w:themeColor="text1"/>
        </w:rPr>
        <w:t>policies to ensure cons</w:t>
      </w:r>
      <w:r w:rsidR="00606DB1" w:rsidRPr="00CC71C0">
        <w:rPr>
          <w:color w:val="000000" w:themeColor="text1"/>
        </w:rPr>
        <w:t>is</w:t>
      </w:r>
      <w:r w:rsidR="004B6438" w:rsidRPr="00CC71C0">
        <w:rPr>
          <w:color w:val="000000" w:themeColor="text1"/>
        </w:rPr>
        <w:t>t</w:t>
      </w:r>
      <w:r w:rsidR="00F355BD" w:rsidRPr="00CC71C0">
        <w:rPr>
          <w:color w:val="000000" w:themeColor="text1"/>
        </w:rPr>
        <w:t>e</w:t>
      </w:r>
      <w:r w:rsidR="004B6438" w:rsidRPr="00CC71C0">
        <w:rPr>
          <w:color w:val="000000" w:themeColor="text1"/>
        </w:rPr>
        <w:t xml:space="preserve">ncy with national policy </w:t>
      </w:r>
      <w:r w:rsidR="000D65D4" w:rsidRPr="00CC71C0">
        <w:rPr>
          <w:color w:val="000000" w:themeColor="text1"/>
        </w:rPr>
        <w:t>[</w:t>
      </w:r>
      <w:r w:rsidR="000D65D4" w:rsidRPr="00CC71C0">
        <w:rPr>
          <w:b/>
          <w:bCs/>
          <w:color w:val="000000" w:themeColor="text1"/>
        </w:rPr>
        <w:t>MM1</w:t>
      </w:r>
      <w:r w:rsidR="00A219B4" w:rsidRPr="00CC71C0">
        <w:rPr>
          <w:color w:val="000000" w:themeColor="text1"/>
        </w:rPr>
        <w:t xml:space="preserve"> </w:t>
      </w:r>
      <w:r w:rsidR="290FEB3D" w:rsidRPr="00CC71C0">
        <w:rPr>
          <w:color w:val="000000" w:themeColor="text1"/>
        </w:rPr>
        <w:t>and</w:t>
      </w:r>
      <w:r w:rsidR="00CD741B" w:rsidRPr="00CC71C0">
        <w:rPr>
          <w:color w:val="000000" w:themeColor="text1"/>
        </w:rPr>
        <w:t xml:space="preserve"> </w:t>
      </w:r>
      <w:r w:rsidR="00CD741B" w:rsidRPr="00CC71C0">
        <w:rPr>
          <w:b/>
          <w:bCs/>
          <w:color w:val="000000" w:themeColor="text1"/>
        </w:rPr>
        <w:t>MM3</w:t>
      </w:r>
      <w:r w:rsidR="002A3CAC" w:rsidRPr="00CC71C0">
        <w:rPr>
          <w:color w:val="000000" w:themeColor="text1"/>
        </w:rPr>
        <w:t>]</w:t>
      </w:r>
      <w:r w:rsidR="00DF4D58" w:rsidRPr="00CC71C0">
        <w:rPr>
          <w:color w:val="000000" w:themeColor="text1"/>
        </w:rPr>
        <w:t>.</w:t>
      </w:r>
    </w:p>
    <w:p w14:paraId="4AAF34D0" w14:textId="6243A5C7" w:rsidR="00B24909" w:rsidRDefault="00325D8D" w:rsidP="00EE4AF1">
      <w:pPr>
        <w:pStyle w:val="ListParagraph"/>
        <w:numPr>
          <w:ilvl w:val="0"/>
          <w:numId w:val="8"/>
        </w:numPr>
        <w:rPr>
          <w:color w:val="000000" w:themeColor="text1"/>
        </w:rPr>
      </w:pPr>
      <w:r w:rsidRPr="00CC71C0">
        <w:rPr>
          <w:color w:val="000000" w:themeColor="text1"/>
        </w:rPr>
        <w:t>Policies</w:t>
      </w:r>
      <w:r w:rsidR="0075727D" w:rsidRPr="00CC71C0">
        <w:rPr>
          <w:color w:val="000000" w:themeColor="text1"/>
        </w:rPr>
        <w:t xml:space="preserve"> SPP</w:t>
      </w:r>
      <w:r w:rsidR="00195A8B" w:rsidRPr="00CC71C0">
        <w:rPr>
          <w:color w:val="000000" w:themeColor="text1"/>
        </w:rPr>
        <w:t xml:space="preserve"> </w:t>
      </w:r>
      <w:r w:rsidR="0075727D" w:rsidRPr="00CC71C0">
        <w:rPr>
          <w:color w:val="000000" w:themeColor="text1"/>
        </w:rPr>
        <w:t>1-SPP</w:t>
      </w:r>
      <w:r w:rsidR="00195A8B" w:rsidRPr="00CC71C0">
        <w:rPr>
          <w:color w:val="000000" w:themeColor="text1"/>
        </w:rPr>
        <w:t xml:space="preserve"> </w:t>
      </w:r>
      <w:r w:rsidR="0075727D" w:rsidRPr="00CC71C0">
        <w:rPr>
          <w:color w:val="000000" w:themeColor="text1"/>
        </w:rPr>
        <w:t>7</w:t>
      </w:r>
      <w:r w:rsidRPr="00CC71C0">
        <w:rPr>
          <w:color w:val="000000" w:themeColor="text1"/>
        </w:rPr>
        <w:t xml:space="preserve"> all</w:t>
      </w:r>
      <w:r w:rsidR="0060558F" w:rsidRPr="00CC71C0">
        <w:rPr>
          <w:color w:val="000000" w:themeColor="text1"/>
        </w:rPr>
        <w:t xml:space="preserve"> set an amount of development which should take place </w:t>
      </w:r>
      <w:r w:rsidR="00EF2987" w:rsidRPr="00CC71C0">
        <w:rPr>
          <w:color w:val="000000" w:themeColor="text1"/>
        </w:rPr>
        <w:t>in each sub area and</w:t>
      </w:r>
      <w:r w:rsidR="00CD4C6C" w:rsidRPr="00CC71C0">
        <w:rPr>
          <w:color w:val="000000" w:themeColor="text1"/>
        </w:rPr>
        <w:t xml:space="preserve"> a</w:t>
      </w:r>
      <w:r w:rsidR="00EF2987" w:rsidRPr="00CC71C0">
        <w:rPr>
          <w:color w:val="000000" w:themeColor="text1"/>
        </w:rPr>
        <w:t xml:space="preserve"> range of requirement</w:t>
      </w:r>
      <w:r w:rsidR="002857CF" w:rsidRPr="00CC71C0">
        <w:rPr>
          <w:color w:val="000000" w:themeColor="text1"/>
        </w:rPr>
        <w:t>s</w:t>
      </w:r>
      <w:r w:rsidR="00EF2987" w:rsidRPr="00CC71C0">
        <w:rPr>
          <w:color w:val="000000" w:themeColor="text1"/>
        </w:rPr>
        <w:t xml:space="preserve"> which apply only to that </w:t>
      </w:r>
      <w:r w:rsidR="00161B62" w:rsidRPr="00CC71C0">
        <w:rPr>
          <w:color w:val="000000" w:themeColor="text1"/>
        </w:rPr>
        <w:t xml:space="preserve">specific area.  </w:t>
      </w:r>
      <w:r w:rsidR="009B031E" w:rsidRPr="00CC71C0">
        <w:rPr>
          <w:color w:val="000000" w:themeColor="text1"/>
        </w:rPr>
        <w:t xml:space="preserve">They also include reference to specific requirements </w:t>
      </w:r>
      <w:r w:rsidR="000A71CF" w:rsidRPr="00CC71C0">
        <w:rPr>
          <w:color w:val="000000" w:themeColor="text1"/>
        </w:rPr>
        <w:t xml:space="preserve">for </w:t>
      </w:r>
      <w:r w:rsidR="00117DD6" w:rsidRPr="00CC71C0">
        <w:rPr>
          <w:color w:val="000000" w:themeColor="text1"/>
        </w:rPr>
        <w:t>Transformation Areas</w:t>
      </w:r>
      <w:r w:rsidR="000A71CF" w:rsidRPr="00CC71C0">
        <w:rPr>
          <w:color w:val="000000" w:themeColor="text1"/>
        </w:rPr>
        <w:t xml:space="preserve"> within the</w:t>
      </w:r>
      <w:r w:rsidR="008F07B2" w:rsidRPr="00CC71C0">
        <w:rPr>
          <w:color w:val="000000" w:themeColor="text1"/>
        </w:rPr>
        <w:t>m</w:t>
      </w:r>
      <w:r w:rsidR="00F22AE1">
        <w:rPr>
          <w:color w:val="000000" w:themeColor="text1"/>
        </w:rPr>
        <w:t>,</w:t>
      </w:r>
      <w:r w:rsidR="000A71CF" w:rsidRPr="00CC71C0">
        <w:rPr>
          <w:color w:val="000000" w:themeColor="text1"/>
        </w:rPr>
        <w:t xml:space="preserve"> where </w:t>
      </w:r>
      <w:r w:rsidR="00113D2B" w:rsidRPr="00CC71C0">
        <w:rPr>
          <w:color w:val="000000" w:themeColor="text1"/>
        </w:rPr>
        <w:t xml:space="preserve">significant change is expected to take place over the Plan period.  </w:t>
      </w:r>
      <w:r w:rsidR="00984CC0" w:rsidRPr="00CC71C0">
        <w:rPr>
          <w:color w:val="000000" w:themeColor="text1"/>
        </w:rPr>
        <w:t>MM</w:t>
      </w:r>
      <w:r w:rsidR="008110BD" w:rsidRPr="00CC71C0">
        <w:rPr>
          <w:color w:val="000000" w:themeColor="text1"/>
        </w:rPr>
        <w:t>s</w:t>
      </w:r>
      <w:r w:rsidR="00984CC0" w:rsidRPr="00CC71C0">
        <w:rPr>
          <w:color w:val="000000" w:themeColor="text1"/>
        </w:rPr>
        <w:t xml:space="preserve"> </w:t>
      </w:r>
      <w:r w:rsidR="008110BD" w:rsidRPr="00CC71C0">
        <w:rPr>
          <w:color w:val="000000" w:themeColor="text1"/>
        </w:rPr>
        <w:t>are</w:t>
      </w:r>
      <w:r w:rsidR="00984CC0" w:rsidRPr="00CC71C0">
        <w:rPr>
          <w:color w:val="000000" w:themeColor="text1"/>
        </w:rPr>
        <w:t xml:space="preserve"> necessary to amend the housing </w:t>
      </w:r>
      <w:r w:rsidR="00A40854" w:rsidRPr="00CC71C0">
        <w:rPr>
          <w:color w:val="000000" w:themeColor="text1"/>
        </w:rPr>
        <w:t xml:space="preserve">numbers identified for each area in line with the </w:t>
      </w:r>
      <w:r w:rsidR="00E06694" w:rsidRPr="00CC71C0">
        <w:rPr>
          <w:color w:val="000000" w:themeColor="text1"/>
        </w:rPr>
        <w:t xml:space="preserve">revised </w:t>
      </w:r>
      <w:r w:rsidR="00A40854" w:rsidRPr="00CC71C0">
        <w:rPr>
          <w:color w:val="000000" w:themeColor="text1"/>
        </w:rPr>
        <w:t>housing trajectory</w:t>
      </w:r>
      <w:r w:rsidR="00DC14DD" w:rsidRPr="00CC71C0">
        <w:rPr>
          <w:color w:val="000000" w:themeColor="text1"/>
        </w:rPr>
        <w:t xml:space="preserve">. </w:t>
      </w:r>
      <w:r w:rsidR="00A40854" w:rsidRPr="00CC71C0">
        <w:rPr>
          <w:color w:val="000000" w:themeColor="text1"/>
        </w:rPr>
        <w:t xml:space="preserve"> </w:t>
      </w:r>
      <w:r w:rsidR="00601F66" w:rsidRPr="00CC71C0">
        <w:rPr>
          <w:color w:val="000000" w:themeColor="text1"/>
        </w:rPr>
        <w:t>It is also necessary to adjust th</w:t>
      </w:r>
      <w:r w:rsidR="00066FB3" w:rsidRPr="00CC71C0">
        <w:rPr>
          <w:color w:val="000000" w:themeColor="text1"/>
        </w:rPr>
        <w:t xml:space="preserve">e proposed </w:t>
      </w:r>
      <w:r w:rsidR="00C70E13" w:rsidRPr="00CC71C0">
        <w:rPr>
          <w:color w:val="000000" w:themeColor="text1"/>
        </w:rPr>
        <w:t xml:space="preserve">industrial floor </w:t>
      </w:r>
      <w:r w:rsidR="00A358C2" w:rsidRPr="00CC71C0">
        <w:rPr>
          <w:color w:val="000000" w:themeColor="text1"/>
        </w:rPr>
        <w:t>sp</w:t>
      </w:r>
      <w:r w:rsidR="00C70E13" w:rsidRPr="00CC71C0">
        <w:rPr>
          <w:color w:val="000000" w:themeColor="text1"/>
        </w:rPr>
        <w:t>ace</w:t>
      </w:r>
      <w:r w:rsidR="00A358C2" w:rsidRPr="00CC71C0">
        <w:rPr>
          <w:color w:val="000000" w:themeColor="text1"/>
        </w:rPr>
        <w:t xml:space="preserve"> figure</w:t>
      </w:r>
      <w:r w:rsidR="00DC14DD" w:rsidRPr="00CC71C0">
        <w:rPr>
          <w:color w:val="000000" w:themeColor="text1"/>
        </w:rPr>
        <w:t xml:space="preserve">s for each relevant </w:t>
      </w:r>
      <w:r w:rsidR="00DC14DD" w:rsidRPr="00CC71C0">
        <w:rPr>
          <w:color w:val="000000" w:themeColor="text1"/>
        </w:rPr>
        <w:lastRenderedPageBreak/>
        <w:t>area</w:t>
      </w:r>
      <w:r w:rsidR="00A358C2" w:rsidRPr="00CC71C0">
        <w:rPr>
          <w:color w:val="000000" w:themeColor="text1"/>
        </w:rPr>
        <w:t xml:space="preserve"> in line with</w:t>
      </w:r>
      <w:r w:rsidR="001E546D">
        <w:rPr>
          <w:color w:val="000000" w:themeColor="text1"/>
        </w:rPr>
        <w:t xml:space="preserve"> the</w:t>
      </w:r>
      <w:r w:rsidR="00A358C2" w:rsidRPr="00CC71C0">
        <w:rPr>
          <w:color w:val="000000" w:themeColor="text1"/>
        </w:rPr>
        <w:t xml:space="preserve"> MMs </w:t>
      </w:r>
      <w:r w:rsidR="004D0BE3" w:rsidRPr="00CC71C0">
        <w:rPr>
          <w:color w:val="000000" w:themeColor="text1"/>
        </w:rPr>
        <w:t xml:space="preserve">discussed </w:t>
      </w:r>
      <w:r w:rsidR="00AF2F6A" w:rsidRPr="00CC71C0">
        <w:rPr>
          <w:color w:val="000000" w:themeColor="text1"/>
        </w:rPr>
        <w:t xml:space="preserve">under </w:t>
      </w:r>
      <w:r w:rsidR="008110BD" w:rsidRPr="00CC71C0">
        <w:rPr>
          <w:color w:val="000000" w:themeColor="text1"/>
        </w:rPr>
        <w:t xml:space="preserve">Issue 4 </w:t>
      </w:r>
      <w:r w:rsidR="00AF2F6A" w:rsidRPr="00CC71C0">
        <w:rPr>
          <w:color w:val="000000" w:themeColor="text1"/>
        </w:rPr>
        <w:t>above</w:t>
      </w:r>
      <w:r w:rsidR="0016599A" w:rsidRPr="00CC71C0">
        <w:rPr>
          <w:color w:val="000000" w:themeColor="text1"/>
        </w:rPr>
        <w:t xml:space="preserve"> and</w:t>
      </w:r>
      <w:r w:rsidR="009352CE" w:rsidRPr="00CC71C0">
        <w:rPr>
          <w:color w:val="000000" w:themeColor="text1"/>
        </w:rPr>
        <w:t xml:space="preserve"> the </w:t>
      </w:r>
      <w:r w:rsidR="004E0D16" w:rsidRPr="00CC71C0">
        <w:rPr>
          <w:color w:val="000000" w:themeColor="text1"/>
        </w:rPr>
        <w:t xml:space="preserve">latest evidence (EX189) </w:t>
      </w:r>
      <w:r w:rsidR="00A358C2" w:rsidRPr="00CC71C0">
        <w:rPr>
          <w:color w:val="000000" w:themeColor="text1"/>
        </w:rPr>
        <w:t>[</w:t>
      </w:r>
      <w:r w:rsidR="00A358C2" w:rsidRPr="00CC71C0">
        <w:rPr>
          <w:b/>
          <w:bCs/>
          <w:color w:val="000000" w:themeColor="text1"/>
        </w:rPr>
        <w:t xml:space="preserve">MM5 </w:t>
      </w:r>
      <w:r w:rsidR="00A358C2" w:rsidRPr="008E58DA">
        <w:rPr>
          <w:color w:val="000000" w:themeColor="text1"/>
        </w:rPr>
        <w:t>to</w:t>
      </w:r>
      <w:r w:rsidR="00A358C2" w:rsidRPr="00CC71C0">
        <w:rPr>
          <w:b/>
          <w:bCs/>
          <w:color w:val="000000" w:themeColor="text1"/>
        </w:rPr>
        <w:t xml:space="preserve"> MM11</w:t>
      </w:r>
      <w:r w:rsidR="00A358C2" w:rsidRPr="00CC71C0">
        <w:rPr>
          <w:color w:val="000000" w:themeColor="text1"/>
        </w:rPr>
        <w:t>].</w:t>
      </w:r>
    </w:p>
    <w:p w14:paraId="7A2BA04A" w14:textId="380DCDBB" w:rsidR="00EE4AF1" w:rsidRPr="00CC71C0" w:rsidRDefault="00B24909" w:rsidP="00EE4AF1">
      <w:pPr>
        <w:pStyle w:val="ListParagraph"/>
        <w:numPr>
          <w:ilvl w:val="0"/>
          <w:numId w:val="8"/>
        </w:numPr>
        <w:rPr>
          <w:color w:val="000000" w:themeColor="text1"/>
        </w:rPr>
      </w:pPr>
      <w:proofErr w:type="gramStart"/>
      <w:r>
        <w:rPr>
          <w:color w:val="000000" w:themeColor="text1"/>
        </w:rPr>
        <w:t>I</w:t>
      </w:r>
      <w:r w:rsidR="00EE4AF1" w:rsidRPr="00CC71C0">
        <w:rPr>
          <w:color w:val="000000" w:themeColor="text1"/>
        </w:rPr>
        <w:t>n light of</w:t>
      </w:r>
      <w:proofErr w:type="gramEnd"/>
      <w:r w:rsidR="0075466A">
        <w:rPr>
          <w:color w:val="000000" w:themeColor="text1"/>
        </w:rPr>
        <w:t xml:space="preserve"> the </w:t>
      </w:r>
      <w:r w:rsidR="005F481B">
        <w:rPr>
          <w:color w:val="000000" w:themeColor="text1"/>
        </w:rPr>
        <w:t>updated housing trajectory</w:t>
      </w:r>
      <w:r w:rsidR="002D7E02">
        <w:rPr>
          <w:color w:val="000000" w:themeColor="text1"/>
        </w:rPr>
        <w:t xml:space="preserve"> at</w:t>
      </w:r>
      <w:r w:rsidR="00EE4AF1" w:rsidRPr="00CC71C0">
        <w:rPr>
          <w:color w:val="000000" w:themeColor="text1"/>
        </w:rPr>
        <w:t xml:space="preserve"> </w:t>
      </w:r>
      <w:r w:rsidR="00EE4AF1" w:rsidRPr="00CC71C0">
        <w:rPr>
          <w:b/>
          <w:bCs/>
          <w:color w:val="000000" w:themeColor="text1"/>
        </w:rPr>
        <w:t>MM72</w:t>
      </w:r>
      <w:r w:rsidR="00EE4AF1" w:rsidRPr="00CC71C0">
        <w:rPr>
          <w:color w:val="000000" w:themeColor="text1"/>
        </w:rPr>
        <w:t xml:space="preserve"> it is</w:t>
      </w:r>
      <w:r>
        <w:rPr>
          <w:color w:val="000000" w:themeColor="text1"/>
        </w:rPr>
        <w:t xml:space="preserve"> also</w:t>
      </w:r>
      <w:r w:rsidR="00EE4AF1" w:rsidRPr="00CC71C0">
        <w:rPr>
          <w:color w:val="000000" w:themeColor="text1"/>
        </w:rPr>
        <w:t xml:space="preserve"> unnecessary for each </w:t>
      </w:r>
      <w:r w:rsidR="00F0275A" w:rsidRPr="00CC71C0">
        <w:rPr>
          <w:color w:val="000000" w:themeColor="text1"/>
        </w:rPr>
        <w:t>Site Proforma</w:t>
      </w:r>
      <w:r w:rsidR="00EE4AF1" w:rsidRPr="00CC71C0">
        <w:rPr>
          <w:color w:val="000000" w:themeColor="text1"/>
        </w:rPr>
        <w:t xml:space="preserve"> in C2 to include duplicative annual rates of delivery.  This information</w:t>
      </w:r>
      <w:r w:rsidR="000034CF" w:rsidRPr="00CC71C0">
        <w:rPr>
          <w:color w:val="000000" w:themeColor="text1"/>
        </w:rPr>
        <w:t xml:space="preserve"> needs to be </w:t>
      </w:r>
      <w:r w:rsidR="00EE4AF1" w:rsidRPr="00CC71C0">
        <w:rPr>
          <w:color w:val="000000" w:themeColor="text1"/>
        </w:rPr>
        <w:t xml:space="preserve">deleted from all </w:t>
      </w:r>
      <w:r w:rsidR="002C6150">
        <w:rPr>
          <w:color w:val="000000" w:themeColor="text1"/>
        </w:rPr>
        <w:t>Site Proformas</w:t>
      </w:r>
      <w:r w:rsidR="00EE4AF1" w:rsidRPr="00CC71C0">
        <w:rPr>
          <w:color w:val="000000" w:themeColor="text1"/>
        </w:rPr>
        <w:t xml:space="preserve"> in the interests of effectiveness [</w:t>
      </w:r>
      <w:r w:rsidR="00EE4AF1" w:rsidRPr="00CC71C0">
        <w:rPr>
          <w:b/>
          <w:bCs/>
          <w:color w:val="000000" w:themeColor="text1"/>
        </w:rPr>
        <w:t>MM76</w:t>
      </w:r>
      <w:r w:rsidR="00EE4AF1" w:rsidRPr="00CC71C0">
        <w:rPr>
          <w:color w:val="000000" w:themeColor="text1"/>
        </w:rPr>
        <w:t xml:space="preserve">]. </w:t>
      </w:r>
    </w:p>
    <w:p w14:paraId="02A301CD" w14:textId="74516114" w:rsidR="0063577F" w:rsidRPr="00CC71C0" w:rsidRDefault="009B3407" w:rsidP="00325D8D">
      <w:pPr>
        <w:pStyle w:val="ListParagraph"/>
        <w:numPr>
          <w:ilvl w:val="0"/>
          <w:numId w:val="8"/>
        </w:numPr>
        <w:rPr>
          <w:color w:val="000000" w:themeColor="text1"/>
        </w:rPr>
      </w:pPr>
      <w:r w:rsidRPr="00CC71C0">
        <w:rPr>
          <w:color w:val="000000" w:themeColor="text1"/>
        </w:rPr>
        <w:t>T</w:t>
      </w:r>
      <w:r w:rsidR="00961F19" w:rsidRPr="00CC71C0">
        <w:rPr>
          <w:color w:val="000000" w:themeColor="text1"/>
        </w:rPr>
        <w:t>he</w:t>
      </w:r>
      <w:r w:rsidR="00845C00" w:rsidRPr="00CC71C0">
        <w:rPr>
          <w:color w:val="000000" w:themeColor="text1"/>
        </w:rPr>
        <w:t xml:space="preserve"> </w:t>
      </w:r>
      <w:r w:rsidR="00D9769E" w:rsidRPr="00CC71C0">
        <w:rPr>
          <w:color w:val="000000" w:themeColor="text1"/>
        </w:rPr>
        <w:t>geographical application</w:t>
      </w:r>
      <w:r w:rsidR="00961F19" w:rsidRPr="00CC71C0">
        <w:rPr>
          <w:color w:val="000000" w:themeColor="text1"/>
        </w:rPr>
        <w:t xml:space="preserve"> of </w:t>
      </w:r>
      <w:r w:rsidR="00BA41A3" w:rsidRPr="00CC71C0">
        <w:rPr>
          <w:color w:val="000000" w:themeColor="text1"/>
        </w:rPr>
        <w:t>each</w:t>
      </w:r>
      <w:r w:rsidR="00961F19" w:rsidRPr="00CC71C0">
        <w:rPr>
          <w:color w:val="000000" w:themeColor="text1"/>
        </w:rPr>
        <w:t xml:space="preserve"> area policy </w:t>
      </w:r>
      <w:r w:rsidR="00832167" w:rsidRPr="00CC71C0">
        <w:rPr>
          <w:color w:val="000000" w:themeColor="text1"/>
        </w:rPr>
        <w:t>and</w:t>
      </w:r>
      <w:r w:rsidRPr="00CC71C0">
        <w:rPr>
          <w:color w:val="000000" w:themeColor="text1"/>
        </w:rPr>
        <w:t xml:space="preserve"> the</w:t>
      </w:r>
      <w:r w:rsidR="00961F19" w:rsidRPr="00CC71C0">
        <w:rPr>
          <w:color w:val="000000" w:themeColor="text1"/>
        </w:rPr>
        <w:t xml:space="preserve"> </w:t>
      </w:r>
      <w:r w:rsidR="00117DD6" w:rsidRPr="00CC71C0">
        <w:rPr>
          <w:color w:val="000000" w:themeColor="text1"/>
        </w:rPr>
        <w:t>Transformation Areas</w:t>
      </w:r>
      <w:r w:rsidRPr="00CC71C0">
        <w:rPr>
          <w:color w:val="000000" w:themeColor="text1"/>
        </w:rPr>
        <w:t xml:space="preserve"> within them are </w:t>
      </w:r>
      <w:r w:rsidR="009314B9" w:rsidRPr="00CC71C0">
        <w:rPr>
          <w:color w:val="000000" w:themeColor="text1"/>
        </w:rPr>
        <w:t xml:space="preserve">also </w:t>
      </w:r>
      <w:r w:rsidR="0032733C" w:rsidRPr="00CC71C0">
        <w:rPr>
          <w:color w:val="000000" w:themeColor="text1"/>
        </w:rPr>
        <w:t>un</w:t>
      </w:r>
      <w:r w:rsidR="00325D8D" w:rsidRPr="00CC71C0">
        <w:rPr>
          <w:color w:val="000000" w:themeColor="text1"/>
        </w:rPr>
        <w:t xml:space="preserve">clear in the Plan </w:t>
      </w:r>
      <w:r w:rsidR="002D339A" w:rsidRPr="00CC71C0">
        <w:rPr>
          <w:color w:val="000000" w:themeColor="text1"/>
        </w:rPr>
        <w:t>and are not</w:t>
      </w:r>
      <w:r w:rsidR="00325D8D" w:rsidRPr="00CC71C0">
        <w:rPr>
          <w:color w:val="000000" w:themeColor="text1"/>
        </w:rPr>
        <w:t xml:space="preserve"> </w:t>
      </w:r>
      <w:r w:rsidR="00845D4E" w:rsidRPr="00CC71C0">
        <w:rPr>
          <w:color w:val="000000" w:themeColor="text1"/>
        </w:rPr>
        <w:t>detailed</w:t>
      </w:r>
      <w:r w:rsidR="00EA4FA9" w:rsidRPr="00CC71C0">
        <w:rPr>
          <w:color w:val="000000" w:themeColor="text1"/>
        </w:rPr>
        <w:t xml:space="preserve"> on</w:t>
      </w:r>
      <w:r w:rsidR="00325D8D" w:rsidRPr="00CC71C0">
        <w:rPr>
          <w:color w:val="000000" w:themeColor="text1"/>
        </w:rPr>
        <w:t xml:space="preserve"> the submission policies map.  The Plan is therefore </w:t>
      </w:r>
      <w:r w:rsidR="004F3B6B" w:rsidRPr="00CC71C0">
        <w:rPr>
          <w:color w:val="000000" w:themeColor="text1"/>
        </w:rPr>
        <w:t>ineffective and</w:t>
      </w:r>
      <w:r w:rsidR="00325D8D" w:rsidRPr="00CC71C0">
        <w:rPr>
          <w:color w:val="000000" w:themeColor="text1"/>
        </w:rPr>
        <w:t xml:space="preserve"> unsound in t</w:t>
      </w:r>
      <w:r w:rsidR="00845D4E" w:rsidRPr="00CC71C0">
        <w:rPr>
          <w:color w:val="000000" w:themeColor="text1"/>
        </w:rPr>
        <w:t>his</w:t>
      </w:r>
      <w:r w:rsidR="00325D8D" w:rsidRPr="00CC71C0">
        <w:rPr>
          <w:color w:val="000000" w:themeColor="text1"/>
        </w:rPr>
        <w:t xml:space="preserve"> regard and MMs are needed </w:t>
      </w:r>
      <w:r w:rsidR="00867585" w:rsidRPr="00CC71C0">
        <w:rPr>
          <w:color w:val="000000" w:themeColor="text1"/>
        </w:rPr>
        <w:t>t</w:t>
      </w:r>
      <w:r w:rsidR="00325D8D" w:rsidRPr="00CC71C0">
        <w:rPr>
          <w:color w:val="000000" w:themeColor="text1"/>
        </w:rPr>
        <w:t>o clarify</w:t>
      </w:r>
      <w:r w:rsidR="00867585" w:rsidRPr="00CC71C0">
        <w:rPr>
          <w:color w:val="000000" w:themeColor="text1"/>
        </w:rPr>
        <w:t xml:space="preserve"> that Policies SPP</w:t>
      </w:r>
      <w:r w:rsidR="00E23137" w:rsidRPr="00CC71C0">
        <w:rPr>
          <w:color w:val="000000" w:themeColor="text1"/>
        </w:rPr>
        <w:t xml:space="preserve"> </w:t>
      </w:r>
      <w:r w:rsidR="00867585" w:rsidRPr="00CC71C0">
        <w:rPr>
          <w:color w:val="000000" w:themeColor="text1"/>
        </w:rPr>
        <w:t>1-SPP</w:t>
      </w:r>
      <w:r w:rsidR="00E23137" w:rsidRPr="00CC71C0">
        <w:rPr>
          <w:color w:val="000000" w:themeColor="text1"/>
        </w:rPr>
        <w:t xml:space="preserve"> </w:t>
      </w:r>
      <w:r w:rsidR="00867585" w:rsidRPr="00CC71C0">
        <w:rPr>
          <w:color w:val="000000" w:themeColor="text1"/>
        </w:rPr>
        <w:t>7</w:t>
      </w:r>
      <w:r w:rsidR="001D7044" w:rsidRPr="00CC71C0">
        <w:rPr>
          <w:color w:val="000000" w:themeColor="text1"/>
        </w:rPr>
        <w:t xml:space="preserve"> and the </w:t>
      </w:r>
      <w:r w:rsidR="00117DD6" w:rsidRPr="00CC71C0">
        <w:rPr>
          <w:color w:val="000000" w:themeColor="text1"/>
        </w:rPr>
        <w:t>Transformation Areas</w:t>
      </w:r>
      <w:r w:rsidR="008B66AB" w:rsidRPr="00CC71C0">
        <w:rPr>
          <w:color w:val="000000" w:themeColor="text1"/>
        </w:rPr>
        <w:t xml:space="preserve"> </w:t>
      </w:r>
      <w:r w:rsidR="00463890">
        <w:rPr>
          <w:color w:val="000000" w:themeColor="text1"/>
        </w:rPr>
        <w:t xml:space="preserve">both </w:t>
      </w:r>
      <w:r w:rsidR="008B66AB" w:rsidRPr="00CC71C0">
        <w:rPr>
          <w:color w:val="000000" w:themeColor="text1"/>
        </w:rPr>
        <w:t xml:space="preserve">have a </w:t>
      </w:r>
      <w:r w:rsidR="00325D8D" w:rsidRPr="00CC71C0">
        <w:rPr>
          <w:color w:val="000000" w:themeColor="text1"/>
        </w:rPr>
        <w:t xml:space="preserve">geographical application </w:t>
      </w:r>
      <w:r w:rsidR="008B66AB" w:rsidRPr="00CC71C0">
        <w:rPr>
          <w:color w:val="000000" w:themeColor="text1"/>
        </w:rPr>
        <w:t>on the policies map</w:t>
      </w:r>
      <w:r w:rsidR="00325D8D" w:rsidRPr="00CC71C0">
        <w:rPr>
          <w:color w:val="000000" w:themeColor="text1"/>
        </w:rPr>
        <w:t xml:space="preserve"> </w:t>
      </w:r>
      <w:r w:rsidR="007C1268" w:rsidRPr="00CC71C0">
        <w:rPr>
          <w:color w:val="000000" w:themeColor="text1"/>
        </w:rPr>
        <w:t>[</w:t>
      </w:r>
      <w:r w:rsidR="00325D8D" w:rsidRPr="00CC71C0">
        <w:rPr>
          <w:b/>
          <w:bCs/>
          <w:color w:val="000000" w:themeColor="text1"/>
        </w:rPr>
        <w:t>MM5</w:t>
      </w:r>
      <w:r w:rsidR="00C84257" w:rsidRPr="00CC71C0">
        <w:rPr>
          <w:b/>
          <w:bCs/>
          <w:color w:val="000000" w:themeColor="text1"/>
        </w:rPr>
        <w:t xml:space="preserve"> </w:t>
      </w:r>
      <w:r w:rsidR="00211108">
        <w:rPr>
          <w:color w:val="000000" w:themeColor="text1"/>
        </w:rPr>
        <w:t>to</w:t>
      </w:r>
      <w:r w:rsidR="00C84257" w:rsidRPr="00CC71C0">
        <w:rPr>
          <w:color w:val="000000" w:themeColor="text1"/>
        </w:rPr>
        <w:t xml:space="preserve"> </w:t>
      </w:r>
      <w:r w:rsidR="00325D8D" w:rsidRPr="00CC71C0">
        <w:rPr>
          <w:b/>
          <w:bCs/>
          <w:color w:val="000000" w:themeColor="text1"/>
        </w:rPr>
        <w:t>MM11</w:t>
      </w:r>
      <w:r w:rsidR="00C84257" w:rsidRPr="00CC71C0">
        <w:rPr>
          <w:color w:val="000000" w:themeColor="text1"/>
        </w:rPr>
        <w:t>].</w:t>
      </w:r>
      <w:r w:rsidR="00FF2D03" w:rsidRPr="00CC71C0">
        <w:rPr>
          <w:color w:val="000000" w:themeColor="text1"/>
        </w:rPr>
        <w:t xml:space="preserve">  Consequently, the policy boundaries of</w:t>
      </w:r>
      <w:r w:rsidR="00DD5680" w:rsidRPr="00CC71C0">
        <w:rPr>
          <w:color w:val="000000" w:themeColor="text1"/>
        </w:rPr>
        <w:t xml:space="preserve"> Policies SPP</w:t>
      </w:r>
      <w:r w:rsidR="00E23137" w:rsidRPr="00CC71C0">
        <w:rPr>
          <w:color w:val="000000" w:themeColor="text1"/>
        </w:rPr>
        <w:t xml:space="preserve"> </w:t>
      </w:r>
      <w:r w:rsidR="00DD5680" w:rsidRPr="00CC71C0">
        <w:rPr>
          <w:color w:val="000000" w:themeColor="text1"/>
        </w:rPr>
        <w:t>1-SPP</w:t>
      </w:r>
      <w:r w:rsidR="00E23137" w:rsidRPr="00CC71C0">
        <w:rPr>
          <w:color w:val="000000" w:themeColor="text1"/>
        </w:rPr>
        <w:t xml:space="preserve"> </w:t>
      </w:r>
      <w:r w:rsidR="00DD5680" w:rsidRPr="00CC71C0">
        <w:rPr>
          <w:color w:val="000000" w:themeColor="text1"/>
        </w:rPr>
        <w:t>7</w:t>
      </w:r>
      <w:r w:rsidR="001D7044" w:rsidRPr="00CC71C0">
        <w:rPr>
          <w:color w:val="000000" w:themeColor="text1"/>
        </w:rPr>
        <w:t xml:space="preserve"> and the </w:t>
      </w:r>
      <w:r w:rsidR="00117DD6" w:rsidRPr="00CC71C0">
        <w:rPr>
          <w:color w:val="000000" w:themeColor="text1"/>
        </w:rPr>
        <w:t>Transformation Areas</w:t>
      </w:r>
      <w:r w:rsidR="00DD5680" w:rsidRPr="00CC71C0">
        <w:rPr>
          <w:color w:val="000000" w:themeColor="text1"/>
        </w:rPr>
        <w:t xml:space="preserve"> also need to be </w:t>
      </w:r>
      <w:r w:rsidR="005E09C6" w:rsidRPr="00CC71C0">
        <w:rPr>
          <w:color w:val="000000" w:themeColor="text1"/>
        </w:rPr>
        <w:t>ident</w:t>
      </w:r>
      <w:r w:rsidR="00DD5680" w:rsidRPr="00CC71C0">
        <w:rPr>
          <w:color w:val="000000" w:themeColor="text1"/>
        </w:rPr>
        <w:t xml:space="preserve">ified </w:t>
      </w:r>
      <w:r w:rsidR="005E09C6" w:rsidRPr="00CC71C0">
        <w:rPr>
          <w:color w:val="000000" w:themeColor="text1"/>
        </w:rPr>
        <w:t>on</w:t>
      </w:r>
      <w:r w:rsidR="00325D8D" w:rsidRPr="00CC71C0">
        <w:rPr>
          <w:color w:val="000000" w:themeColor="text1"/>
        </w:rPr>
        <w:t xml:space="preserve"> the Council’s submission </w:t>
      </w:r>
      <w:r w:rsidR="00C84257" w:rsidRPr="00CC71C0">
        <w:rPr>
          <w:color w:val="000000" w:themeColor="text1"/>
        </w:rPr>
        <w:t>p</w:t>
      </w:r>
      <w:r w:rsidR="00325D8D" w:rsidRPr="00CC71C0">
        <w:rPr>
          <w:color w:val="000000" w:themeColor="text1"/>
        </w:rPr>
        <w:t xml:space="preserve">olicies </w:t>
      </w:r>
      <w:r w:rsidR="005E09C6" w:rsidRPr="00CC71C0">
        <w:rPr>
          <w:color w:val="000000" w:themeColor="text1"/>
        </w:rPr>
        <w:t>m</w:t>
      </w:r>
      <w:r w:rsidR="00325D8D" w:rsidRPr="00CC71C0">
        <w:rPr>
          <w:color w:val="000000" w:themeColor="text1"/>
        </w:rPr>
        <w:t>ap</w:t>
      </w:r>
      <w:r w:rsidR="005E1998" w:rsidRPr="00CC71C0">
        <w:rPr>
          <w:color w:val="000000" w:themeColor="text1"/>
        </w:rPr>
        <w:t xml:space="preserve"> as </w:t>
      </w:r>
      <w:r w:rsidR="004A05FB" w:rsidRPr="00CC71C0">
        <w:rPr>
          <w:color w:val="000000" w:themeColor="text1"/>
        </w:rPr>
        <w:t>detailed</w:t>
      </w:r>
      <w:r w:rsidR="005E1998" w:rsidRPr="00CC71C0">
        <w:rPr>
          <w:color w:val="000000" w:themeColor="text1"/>
        </w:rPr>
        <w:t xml:space="preserve"> in EX</w:t>
      </w:r>
      <w:r w:rsidR="0079760E" w:rsidRPr="00CC71C0">
        <w:rPr>
          <w:color w:val="000000" w:themeColor="text1"/>
        </w:rPr>
        <w:t>194</w:t>
      </w:r>
      <w:r w:rsidR="00161B62" w:rsidRPr="00CC71C0">
        <w:rPr>
          <w:color w:val="000000" w:themeColor="text1"/>
        </w:rPr>
        <w:t xml:space="preserve">.  </w:t>
      </w:r>
    </w:p>
    <w:p w14:paraId="3C7F1C14" w14:textId="20BB4106" w:rsidR="00785A81" w:rsidRPr="00CC71C0" w:rsidRDefault="00785A81" w:rsidP="00785A81">
      <w:pPr>
        <w:pStyle w:val="ListParagraph"/>
        <w:numPr>
          <w:ilvl w:val="0"/>
          <w:numId w:val="8"/>
        </w:numPr>
        <w:rPr>
          <w:color w:val="000000" w:themeColor="text1"/>
        </w:rPr>
      </w:pPr>
      <w:r w:rsidRPr="00CC71C0">
        <w:rPr>
          <w:color w:val="000000" w:themeColor="text1"/>
        </w:rPr>
        <w:t xml:space="preserve">Policy D9 of the London Plan </w:t>
      </w:r>
      <w:r w:rsidR="00AC5657" w:rsidRPr="00CC71C0">
        <w:rPr>
          <w:color w:val="000000" w:themeColor="text1"/>
        </w:rPr>
        <w:t xml:space="preserve">provides </w:t>
      </w:r>
      <w:r w:rsidRPr="00CC71C0">
        <w:rPr>
          <w:color w:val="000000" w:themeColor="text1"/>
        </w:rPr>
        <w:t>an overarching policy for tall buildings</w:t>
      </w:r>
      <w:r w:rsidR="007E648F" w:rsidRPr="00CC71C0">
        <w:rPr>
          <w:color w:val="000000" w:themeColor="text1"/>
        </w:rPr>
        <w:t xml:space="preserve"> in</w:t>
      </w:r>
      <w:r w:rsidRPr="00CC71C0">
        <w:rPr>
          <w:color w:val="000000" w:themeColor="text1"/>
        </w:rPr>
        <w:t xml:space="preserve"> London and requires </w:t>
      </w:r>
      <w:r w:rsidR="00731EEB" w:rsidRPr="00CC71C0">
        <w:rPr>
          <w:color w:val="000000" w:themeColor="text1"/>
        </w:rPr>
        <w:t>the Plan</w:t>
      </w:r>
      <w:r w:rsidR="00A14ECD" w:rsidRPr="00CC71C0">
        <w:rPr>
          <w:color w:val="000000" w:themeColor="text1"/>
        </w:rPr>
        <w:t xml:space="preserve"> to </w:t>
      </w:r>
      <w:r w:rsidR="0002200F" w:rsidRPr="00CC71C0">
        <w:rPr>
          <w:color w:val="000000" w:themeColor="text1"/>
        </w:rPr>
        <w:t>determine if there are locations where tall buildings may be an appropriate form of developmen</w:t>
      </w:r>
      <w:r w:rsidR="00A14ECD" w:rsidRPr="00CC71C0">
        <w:rPr>
          <w:color w:val="000000" w:themeColor="text1"/>
        </w:rPr>
        <w:t xml:space="preserve">t. </w:t>
      </w:r>
      <w:r w:rsidR="00F62088">
        <w:rPr>
          <w:color w:val="000000" w:themeColor="text1"/>
        </w:rPr>
        <w:t xml:space="preserve"> </w:t>
      </w:r>
      <w:r w:rsidR="00BD4C29" w:rsidRPr="00CC71C0">
        <w:rPr>
          <w:color w:val="000000" w:themeColor="text1"/>
        </w:rPr>
        <w:t xml:space="preserve">In accordance with that approach, </w:t>
      </w:r>
      <w:r w:rsidR="002E6067" w:rsidRPr="00CC71C0">
        <w:rPr>
          <w:color w:val="000000" w:themeColor="text1"/>
        </w:rPr>
        <w:t>Policy DMD</w:t>
      </w:r>
      <w:r w:rsidR="007E1CF0" w:rsidRPr="00CC71C0">
        <w:rPr>
          <w:color w:val="000000" w:themeColor="text1"/>
        </w:rPr>
        <w:t xml:space="preserve"> </w:t>
      </w:r>
      <w:r w:rsidR="00BE3EA7" w:rsidRPr="00CC71C0">
        <w:rPr>
          <w:color w:val="000000" w:themeColor="text1"/>
        </w:rPr>
        <w:t>2</w:t>
      </w:r>
      <w:r w:rsidR="00587808" w:rsidRPr="00CC71C0">
        <w:rPr>
          <w:color w:val="000000" w:themeColor="text1"/>
        </w:rPr>
        <w:t xml:space="preserve"> sets out </w:t>
      </w:r>
      <w:r w:rsidR="00BD4C29" w:rsidRPr="00CC71C0">
        <w:rPr>
          <w:color w:val="000000" w:themeColor="text1"/>
        </w:rPr>
        <w:t xml:space="preserve">the </w:t>
      </w:r>
      <w:r w:rsidR="00587808" w:rsidRPr="00CC71C0">
        <w:rPr>
          <w:color w:val="000000" w:themeColor="text1"/>
        </w:rPr>
        <w:t xml:space="preserve">tall buildings policy </w:t>
      </w:r>
      <w:r w:rsidR="00BD4C29" w:rsidRPr="00CC71C0">
        <w:rPr>
          <w:color w:val="000000" w:themeColor="text1"/>
        </w:rPr>
        <w:t>for the Plan</w:t>
      </w:r>
      <w:r w:rsidR="00B25FC4" w:rsidRPr="00CC71C0">
        <w:rPr>
          <w:color w:val="000000" w:themeColor="text1"/>
        </w:rPr>
        <w:t xml:space="preserve">, with </w:t>
      </w:r>
      <w:r w:rsidR="00153C6D" w:rsidRPr="00CC71C0">
        <w:rPr>
          <w:color w:val="000000" w:themeColor="text1"/>
        </w:rPr>
        <w:t>appropriate</w:t>
      </w:r>
      <w:r w:rsidR="00B04504" w:rsidRPr="00CC71C0">
        <w:rPr>
          <w:color w:val="000000" w:themeColor="text1"/>
        </w:rPr>
        <w:t xml:space="preserve"> heights</w:t>
      </w:r>
      <w:r w:rsidR="00F72563" w:rsidRPr="00CC71C0">
        <w:rPr>
          <w:color w:val="000000" w:themeColor="text1"/>
        </w:rPr>
        <w:t xml:space="preserve"> </w:t>
      </w:r>
      <w:r w:rsidR="00BC6BD8" w:rsidRPr="00CC71C0">
        <w:rPr>
          <w:color w:val="000000" w:themeColor="text1"/>
        </w:rPr>
        <w:t xml:space="preserve">included </w:t>
      </w:r>
      <w:r w:rsidR="00D324B7" w:rsidRPr="00CC71C0">
        <w:rPr>
          <w:color w:val="000000" w:themeColor="text1"/>
        </w:rPr>
        <w:t>in the area policies</w:t>
      </w:r>
      <w:r w:rsidR="00CD1CEF" w:rsidRPr="00CC71C0">
        <w:rPr>
          <w:color w:val="000000" w:themeColor="text1"/>
        </w:rPr>
        <w:t xml:space="preserve"> </w:t>
      </w:r>
      <w:r w:rsidR="00C55EB3">
        <w:rPr>
          <w:color w:val="000000" w:themeColor="text1"/>
        </w:rPr>
        <w:t>[</w:t>
      </w:r>
      <w:r w:rsidR="00EB2AF8" w:rsidRPr="00CC71C0">
        <w:rPr>
          <w:b/>
          <w:bCs/>
          <w:color w:val="000000" w:themeColor="text1"/>
        </w:rPr>
        <w:t>MM5</w:t>
      </w:r>
      <w:r w:rsidR="00EB2AF8" w:rsidRPr="00CC71C0">
        <w:rPr>
          <w:color w:val="000000" w:themeColor="text1"/>
        </w:rPr>
        <w:t xml:space="preserve"> </w:t>
      </w:r>
      <w:r w:rsidR="00B6700E">
        <w:rPr>
          <w:color w:val="000000" w:themeColor="text1"/>
        </w:rPr>
        <w:t>to</w:t>
      </w:r>
      <w:r w:rsidR="00EB2AF8" w:rsidRPr="00CC71C0">
        <w:rPr>
          <w:color w:val="000000" w:themeColor="text1"/>
        </w:rPr>
        <w:t xml:space="preserve"> </w:t>
      </w:r>
      <w:r w:rsidR="00EB2AF8" w:rsidRPr="00CC71C0">
        <w:rPr>
          <w:b/>
          <w:bCs/>
          <w:color w:val="000000" w:themeColor="text1"/>
        </w:rPr>
        <w:t>MM10</w:t>
      </w:r>
      <w:r w:rsidR="00C55EB3">
        <w:rPr>
          <w:color w:val="000000" w:themeColor="text1"/>
        </w:rPr>
        <w:t>]</w:t>
      </w:r>
      <w:r w:rsidR="00EB2AF8" w:rsidRPr="00CC71C0">
        <w:rPr>
          <w:color w:val="000000" w:themeColor="text1"/>
        </w:rPr>
        <w:t xml:space="preserve"> </w:t>
      </w:r>
      <w:r w:rsidR="00CD1CEF" w:rsidRPr="00CC71C0">
        <w:rPr>
          <w:color w:val="000000" w:themeColor="text1"/>
        </w:rPr>
        <w:t xml:space="preserve">and </w:t>
      </w:r>
      <w:r w:rsidR="0001682E" w:rsidRPr="00CC71C0">
        <w:rPr>
          <w:color w:val="000000" w:themeColor="text1"/>
        </w:rPr>
        <w:t>appropriate locations shown on the</w:t>
      </w:r>
      <w:r w:rsidR="00A43C9C" w:rsidRPr="00CC71C0">
        <w:rPr>
          <w:color w:val="000000" w:themeColor="text1"/>
        </w:rPr>
        <w:t xml:space="preserve"> </w:t>
      </w:r>
      <w:r w:rsidR="00D229D5" w:rsidRPr="00CC71C0">
        <w:rPr>
          <w:color w:val="000000" w:themeColor="text1"/>
        </w:rPr>
        <w:t>p</w:t>
      </w:r>
      <w:r w:rsidR="00A43C9C" w:rsidRPr="00CC71C0">
        <w:rPr>
          <w:color w:val="000000" w:themeColor="text1"/>
        </w:rPr>
        <w:t xml:space="preserve">olicies </w:t>
      </w:r>
      <w:r w:rsidR="00D229D5" w:rsidRPr="00CC71C0">
        <w:rPr>
          <w:color w:val="000000" w:themeColor="text1"/>
        </w:rPr>
        <w:t>m</w:t>
      </w:r>
      <w:r w:rsidR="00A43C9C" w:rsidRPr="00CC71C0">
        <w:rPr>
          <w:color w:val="000000" w:themeColor="text1"/>
        </w:rPr>
        <w:t>ap</w:t>
      </w:r>
      <w:r w:rsidR="00B62413" w:rsidRPr="00CC71C0">
        <w:rPr>
          <w:color w:val="000000" w:themeColor="text1"/>
        </w:rPr>
        <w:t xml:space="preserve"> (EX</w:t>
      </w:r>
      <w:r w:rsidR="00EB2AF8" w:rsidRPr="00CC71C0">
        <w:rPr>
          <w:color w:val="000000" w:themeColor="text1"/>
        </w:rPr>
        <w:t>194)</w:t>
      </w:r>
      <w:r w:rsidR="00434459" w:rsidRPr="00CC71C0">
        <w:rPr>
          <w:color w:val="000000" w:themeColor="text1"/>
        </w:rPr>
        <w:t xml:space="preserve">. </w:t>
      </w:r>
      <w:r w:rsidR="00F62088">
        <w:rPr>
          <w:color w:val="000000" w:themeColor="text1"/>
        </w:rPr>
        <w:t xml:space="preserve"> </w:t>
      </w:r>
      <w:r w:rsidR="003354D4" w:rsidRPr="00CC71C0">
        <w:rPr>
          <w:color w:val="000000" w:themeColor="text1"/>
        </w:rPr>
        <w:t>These modifications are</w:t>
      </w:r>
      <w:r w:rsidR="00C754B2" w:rsidRPr="00CC71C0">
        <w:rPr>
          <w:color w:val="000000" w:themeColor="text1"/>
        </w:rPr>
        <w:t xml:space="preserve"> necessary </w:t>
      </w:r>
      <w:r w:rsidR="0062281C" w:rsidRPr="00CC71C0">
        <w:rPr>
          <w:color w:val="000000" w:themeColor="text1"/>
        </w:rPr>
        <w:t>for effectiveness and consistency with the London Plan</w:t>
      </w:r>
      <w:r w:rsidR="009870FF" w:rsidRPr="00CC71C0">
        <w:rPr>
          <w:color w:val="000000" w:themeColor="text1"/>
        </w:rPr>
        <w:t xml:space="preserve"> in</w:t>
      </w:r>
      <w:r w:rsidR="00B04504" w:rsidRPr="00CC71C0">
        <w:rPr>
          <w:color w:val="000000" w:themeColor="text1"/>
        </w:rPr>
        <w:t xml:space="preserve"> </w:t>
      </w:r>
      <w:r w:rsidR="00D51A95" w:rsidRPr="00CC71C0">
        <w:rPr>
          <w:color w:val="000000" w:themeColor="text1"/>
        </w:rPr>
        <w:t>defining the heights of tall buildings</w:t>
      </w:r>
      <w:r w:rsidR="009009E4" w:rsidRPr="00CC71C0">
        <w:rPr>
          <w:color w:val="000000" w:themeColor="text1"/>
        </w:rPr>
        <w:t xml:space="preserve"> within each</w:t>
      </w:r>
      <w:r w:rsidR="00697402" w:rsidRPr="00CC71C0">
        <w:rPr>
          <w:color w:val="000000" w:themeColor="text1"/>
        </w:rPr>
        <w:t xml:space="preserve"> </w:t>
      </w:r>
      <w:r w:rsidR="006448BC" w:rsidRPr="00CC71C0">
        <w:rPr>
          <w:color w:val="000000" w:themeColor="text1"/>
        </w:rPr>
        <w:t xml:space="preserve">area. </w:t>
      </w:r>
      <w:r w:rsidR="00C55EB3">
        <w:rPr>
          <w:color w:val="000000" w:themeColor="text1"/>
        </w:rPr>
        <w:t xml:space="preserve"> </w:t>
      </w:r>
      <w:r w:rsidR="00F36C40" w:rsidRPr="00CC71C0">
        <w:rPr>
          <w:color w:val="000000" w:themeColor="text1"/>
        </w:rPr>
        <w:t xml:space="preserve">Additional guidance on tall buildings within Barking </w:t>
      </w:r>
      <w:r w:rsidR="00F62088">
        <w:rPr>
          <w:color w:val="000000" w:themeColor="text1"/>
        </w:rPr>
        <w:t>T</w:t>
      </w:r>
      <w:r w:rsidR="00F36C40" w:rsidRPr="00CC71C0">
        <w:rPr>
          <w:color w:val="000000" w:themeColor="text1"/>
        </w:rPr>
        <w:t xml:space="preserve">own </w:t>
      </w:r>
      <w:r w:rsidR="00F62088">
        <w:rPr>
          <w:color w:val="000000" w:themeColor="text1"/>
        </w:rPr>
        <w:t>C</w:t>
      </w:r>
      <w:r w:rsidR="00F36C40" w:rsidRPr="00CC71C0">
        <w:rPr>
          <w:color w:val="000000" w:themeColor="text1"/>
        </w:rPr>
        <w:t xml:space="preserve">entre is provided in the justification </w:t>
      </w:r>
      <w:r w:rsidR="00BF7DDC" w:rsidRPr="00CC71C0">
        <w:rPr>
          <w:color w:val="000000" w:themeColor="text1"/>
        </w:rPr>
        <w:t xml:space="preserve">to </w:t>
      </w:r>
      <w:r w:rsidR="00F36C40" w:rsidRPr="00CC71C0">
        <w:rPr>
          <w:color w:val="000000" w:themeColor="text1"/>
        </w:rPr>
        <w:t>Area</w:t>
      </w:r>
      <w:r w:rsidR="00CA5E5B" w:rsidRPr="00CC71C0">
        <w:rPr>
          <w:color w:val="000000" w:themeColor="text1"/>
        </w:rPr>
        <w:t xml:space="preserve"> Policy SPP 1 </w:t>
      </w:r>
      <w:r w:rsidR="00FA2572">
        <w:rPr>
          <w:color w:val="000000" w:themeColor="text1"/>
        </w:rPr>
        <w:t>[</w:t>
      </w:r>
      <w:r w:rsidR="00CA5E5B" w:rsidRPr="00CC71C0">
        <w:rPr>
          <w:b/>
          <w:bCs/>
          <w:color w:val="000000" w:themeColor="text1"/>
        </w:rPr>
        <w:t>MM5</w:t>
      </w:r>
      <w:r w:rsidR="00FA2572">
        <w:rPr>
          <w:color w:val="000000" w:themeColor="text1"/>
        </w:rPr>
        <w:t>]</w:t>
      </w:r>
      <w:r w:rsidR="004D537A" w:rsidRPr="00CC71C0">
        <w:rPr>
          <w:color w:val="000000" w:themeColor="text1"/>
        </w:rPr>
        <w:t xml:space="preserve">. </w:t>
      </w:r>
      <w:r w:rsidR="00FA2572">
        <w:rPr>
          <w:color w:val="000000" w:themeColor="text1"/>
        </w:rPr>
        <w:t xml:space="preserve"> </w:t>
      </w:r>
      <w:r w:rsidR="004D537A" w:rsidRPr="00CC71C0">
        <w:rPr>
          <w:color w:val="000000" w:themeColor="text1"/>
        </w:rPr>
        <w:t>One of the areas (</w:t>
      </w:r>
      <w:r w:rsidR="00BD7E4D" w:rsidRPr="00CC71C0">
        <w:rPr>
          <w:color w:val="000000" w:themeColor="text1"/>
        </w:rPr>
        <w:t>SPP</w:t>
      </w:r>
      <w:r w:rsidR="005703CC" w:rsidRPr="00CC71C0">
        <w:rPr>
          <w:color w:val="000000" w:themeColor="text1"/>
        </w:rPr>
        <w:t xml:space="preserve"> 7 – Becontree Heath and Rush Green)</w:t>
      </w:r>
      <w:r w:rsidR="005A1D13" w:rsidRPr="00CC71C0">
        <w:rPr>
          <w:color w:val="000000" w:themeColor="text1"/>
        </w:rPr>
        <w:t xml:space="preserve"> does not contain any </w:t>
      </w:r>
      <w:r w:rsidR="00921BB3" w:rsidRPr="00CC71C0">
        <w:rPr>
          <w:color w:val="000000" w:themeColor="text1"/>
        </w:rPr>
        <w:t>location</w:t>
      </w:r>
      <w:r w:rsidR="000F4326" w:rsidRPr="00CC71C0">
        <w:rPr>
          <w:color w:val="000000" w:themeColor="text1"/>
        </w:rPr>
        <w:t xml:space="preserve">s for tall buildings. </w:t>
      </w:r>
    </w:p>
    <w:p w14:paraId="24A9B50E" w14:textId="04DD3756" w:rsidR="008814BD" w:rsidRPr="00CC71C0" w:rsidRDefault="0075727D" w:rsidP="008814BD">
      <w:pPr>
        <w:pStyle w:val="ListParagraph"/>
        <w:numPr>
          <w:ilvl w:val="0"/>
          <w:numId w:val="8"/>
        </w:numPr>
        <w:rPr>
          <w:color w:val="000000" w:themeColor="text1"/>
        </w:rPr>
      </w:pPr>
      <w:r w:rsidRPr="00CC71C0">
        <w:rPr>
          <w:color w:val="000000" w:themeColor="text1"/>
        </w:rPr>
        <w:t>Policies SPP</w:t>
      </w:r>
      <w:r w:rsidR="005E4D65" w:rsidRPr="00CC71C0">
        <w:rPr>
          <w:color w:val="000000" w:themeColor="text1"/>
        </w:rPr>
        <w:t xml:space="preserve"> </w:t>
      </w:r>
      <w:r w:rsidRPr="00CC71C0">
        <w:rPr>
          <w:color w:val="000000" w:themeColor="text1"/>
        </w:rPr>
        <w:t>1-SPP</w:t>
      </w:r>
      <w:r w:rsidR="005E4D65" w:rsidRPr="00CC71C0">
        <w:rPr>
          <w:color w:val="000000" w:themeColor="text1"/>
        </w:rPr>
        <w:t xml:space="preserve"> </w:t>
      </w:r>
      <w:r w:rsidRPr="00CC71C0">
        <w:rPr>
          <w:color w:val="000000" w:themeColor="text1"/>
        </w:rPr>
        <w:t>7</w:t>
      </w:r>
      <w:r w:rsidR="00796838" w:rsidRPr="00CC71C0">
        <w:rPr>
          <w:color w:val="000000" w:themeColor="text1"/>
        </w:rPr>
        <w:t xml:space="preserve"> all in</w:t>
      </w:r>
      <w:r w:rsidR="00325D8D" w:rsidRPr="00CC71C0">
        <w:rPr>
          <w:color w:val="000000" w:themeColor="text1"/>
        </w:rPr>
        <w:t>clude text which explains why certain requirements are specified and explains in detail how each policy should be applied with reference to the evidence base.  Such detail is not necessary to indicate how a decision maker should react and instead seeks to justify the policy.  Because of this Policies SPP</w:t>
      </w:r>
      <w:r w:rsidR="00FB5972" w:rsidRPr="00CC71C0">
        <w:rPr>
          <w:color w:val="000000" w:themeColor="text1"/>
        </w:rPr>
        <w:t xml:space="preserve"> </w:t>
      </w:r>
      <w:r w:rsidR="00325D8D" w:rsidRPr="00CC71C0">
        <w:rPr>
          <w:color w:val="000000" w:themeColor="text1"/>
        </w:rPr>
        <w:t>1-SPP</w:t>
      </w:r>
      <w:r w:rsidR="00FB5972" w:rsidRPr="00CC71C0">
        <w:rPr>
          <w:color w:val="000000" w:themeColor="text1"/>
        </w:rPr>
        <w:t xml:space="preserve"> </w:t>
      </w:r>
      <w:r w:rsidR="00325D8D" w:rsidRPr="00CC71C0">
        <w:rPr>
          <w:color w:val="000000" w:themeColor="text1"/>
        </w:rPr>
        <w:t>7 are not clearly written and are somewhat ambiguous</w:t>
      </w:r>
      <w:r w:rsidRPr="00CC71C0">
        <w:rPr>
          <w:color w:val="000000" w:themeColor="text1"/>
        </w:rPr>
        <w:t xml:space="preserve"> making it unclear which elements require a decision maker to react or not</w:t>
      </w:r>
      <w:r w:rsidR="00C46338" w:rsidRPr="00CC71C0">
        <w:rPr>
          <w:color w:val="000000" w:themeColor="text1"/>
        </w:rPr>
        <w:t xml:space="preserve"> in conflict with paragraph 16 of the NPPF.  </w:t>
      </w:r>
      <w:r w:rsidR="00325D8D" w:rsidRPr="00CC71C0">
        <w:rPr>
          <w:color w:val="000000" w:themeColor="text1"/>
        </w:rPr>
        <w:t>MMs are therefore need</w:t>
      </w:r>
      <w:r w:rsidRPr="00CC71C0">
        <w:rPr>
          <w:color w:val="000000" w:themeColor="text1"/>
        </w:rPr>
        <w:t>ed</w:t>
      </w:r>
      <w:r w:rsidR="00325D8D" w:rsidRPr="00CC71C0">
        <w:rPr>
          <w:color w:val="000000" w:themeColor="text1"/>
        </w:rPr>
        <w:t xml:space="preserve"> to distinguish the text justifying the policies from the policy</w:t>
      </w:r>
      <w:r w:rsidRPr="00CC71C0">
        <w:rPr>
          <w:color w:val="000000" w:themeColor="text1"/>
        </w:rPr>
        <w:t xml:space="preserve"> requirements</w:t>
      </w:r>
      <w:r w:rsidR="00325D8D" w:rsidRPr="00CC71C0">
        <w:rPr>
          <w:color w:val="000000" w:themeColor="text1"/>
        </w:rPr>
        <w:t xml:space="preserve">.  </w:t>
      </w:r>
      <w:r w:rsidR="00325D8D" w:rsidRPr="00CC71C0">
        <w:rPr>
          <w:b/>
          <w:bCs/>
          <w:color w:val="000000" w:themeColor="text1"/>
        </w:rPr>
        <w:t>MM5</w:t>
      </w:r>
      <w:r w:rsidR="001649B4" w:rsidRPr="00CC71C0">
        <w:rPr>
          <w:b/>
          <w:bCs/>
          <w:color w:val="000000" w:themeColor="text1"/>
        </w:rPr>
        <w:t xml:space="preserve"> </w:t>
      </w:r>
      <w:r w:rsidR="001649B4" w:rsidRPr="00CC71C0">
        <w:rPr>
          <w:color w:val="000000" w:themeColor="text1"/>
        </w:rPr>
        <w:t xml:space="preserve">to </w:t>
      </w:r>
      <w:r w:rsidR="00325D8D" w:rsidRPr="00CC71C0">
        <w:rPr>
          <w:b/>
          <w:bCs/>
          <w:color w:val="000000" w:themeColor="text1"/>
        </w:rPr>
        <w:t>MM11</w:t>
      </w:r>
      <w:r w:rsidR="00325D8D" w:rsidRPr="00CC71C0">
        <w:rPr>
          <w:color w:val="000000" w:themeColor="text1"/>
        </w:rPr>
        <w:t xml:space="preserve"> would achieve this by providing a new</w:t>
      </w:r>
      <w:r w:rsidRPr="00CC71C0">
        <w:rPr>
          <w:color w:val="000000" w:themeColor="text1"/>
        </w:rPr>
        <w:t xml:space="preserve"> preceding</w:t>
      </w:r>
      <w:r w:rsidR="00325D8D" w:rsidRPr="00CC71C0">
        <w:rPr>
          <w:color w:val="000000" w:themeColor="text1"/>
        </w:rPr>
        <w:t xml:space="preserve"> section for each Area Policy titled </w:t>
      </w:r>
      <w:r w:rsidR="00C92895">
        <w:rPr>
          <w:color w:val="000000" w:themeColor="text1"/>
        </w:rPr>
        <w:t>‘</w:t>
      </w:r>
      <w:r w:rsidR="00325D8D" w:rsidRPr="00CC71C0">
        <w:rPr>
          <w:color w:val="000000" w:themeColor="text1"/>
        </w:rPr>
        <w:t>Justification</w:t>
      </w:r>
      <w:r w:rsidR="00C92895">
        <w:rPr>
          <w:color w:val="000000" w:themeColor="text1"/>
        </w:rPr>
        <w:t>’</w:t>
      </w:r>
      <w:r w:rsidR="00325D8D" w:rsidRPr="00CC71C0">
        <w:rPr>
          <w:color w:val="000000" w:themeColor="text1"/>
        </w:rPr>
        <w:t xml:space="preserve"> and deleting justification/explanatory text from each Area Policy</w:t>
      </w:r>
      <w:r w:rsidR="00D87816">
        <w:rPr>
          <w:color w:val="000000" w:themeColor="text1"/>
        </w:rPr>
        <w:t xml:space="preserve">. </w:t>
      </w:r>
      <w:r w:rsidR="00325D8D" w:rsidRPr="00CC71C0">
        <w:rPr>
          <w:color w:val="000000" w:themeColor="text1"/>
        </w:rPr>
        <w:t xml:space="preserve"> </w:t>
      </w:r>
      <w:r w:rsidR="00325D8D" w:rsidRPr="00CC71C0">
        <w:rPr>
          <w:b/>
          <w:bCs/>
          <w:color w:val="000000" w:themeColor="text1"/>
        </w:rPr>
        <w:t>MM5</w:t>
      </w:r>
      <w:r w:rsidR="001649B4" w:rsidRPr="00CC71C0">
        <w:rPr>
          <w:b/>
          <w:bCs/>
          <w:color w:val="000000" w:themeColor="text1"/>
        </w:rPr>
        <w:t xml:space="preserve"> </w:t>
      </w:r>
      <w:r w:rsidR="001649B4" w:rsidRPr="00CC71C0">
        <w:rPr>
          <w:color w:val="000000" w:themeColor="text1"/>
        </w:rPr>
        <w:t xml:space="preserve">to </w:t>
      </w:r>
      <w:r w:rsidR="00325D8D" w:rsidRPr="00CC71C0">
        <w:rPr>
          <w:b/>
          <w:bCs/>
          <w:color w:val="000000" w:themeColor="text1"/>
        </w:rPr>
        <w:t>MM11</w:t>
      </w:r>
      <w:r w:rsidR="00325D8D" w:rsidRPr="00CC71C0">
        <w:rPr>
          <w:color w:val="000000" w:themeColor="text1"/>
        </w:rPr>
        <w:t xml:space="preserve"> are </w:t>
      </w:r>
      <w:r w:rsidR="00001BCB">
        <w:rPr>
          <w:color w:val="000000" w:themeColor="text1"/>
        </w:rPr>
        <w:t xml:space="preserve">therefore </w:t>
      </w:r>
      <w:r w:rsidR="00325D8D" w:rsidRPr="00CC71C0">
        <w:rPr>
          <w:color w:val="000000" w:themeColor="text1"/>
        </w:rPr>
        <w:t xml:space="preserve">needed to ensure that </w:t>
      </w:r>
      <w:r w:rsidR="00940F54" w:rsidRPr="00CC71C0">
        <w:rPr>
          <w:color w:val="000000" w:themeColor="text1"/>
        </w:rPr>
        <w:t>Policies SPP</w:t>
      </w:r>
      <w:r w:rsidR="001649B4" w:rsidRPr="00CC71C0">
        <w:rPr>
          <w:color w:val="000000" w:themeColor="text1"/>
        </w:rPr>
        <w:t xml:space="preserve"> </w:t>
      </w:r>
      <w:r w:rsidR="00940F54" w:rsidRPr="00CC71C0">
        <w:rPr>
          <w:color w:val="000000" w:themeColor="text1"/>
        </w:rPr>
        <w:t>1-SPP</w:t>
      </w:r>
      <w:r w:rsidR="001649B4" w:rsidRPr="00CC71C0">
        <w:rPr>
          <w:color w:val="000000" w:themeColor="text1"/>
        </w:rPr>
        <w:t xml:space="preserve"> </w:t>
      </w:r>
      <w:r w:rsidR="00940F54" w:rsidRPr="00CC71C0">
        <w:rPr>
          <w:color w:val="000000" w:themeColor="text1"/>
        </w:rPr>
        <w:t xml:space="preserve">7 </w:t>
      </w:r>
      <w:r w:rsidR="00325D8D" w:rsidRPr="00CC71C0">
        <w:rPr>
          <w:color w:val="000000" w:themeColor="text1"/>
        </w:rPr>
        <w:t>are justified, effective and consistent with national policy</w:t>
      </w:r>
      <w:r w:rsidR="00D87816">
        <w:rPr>
          <w:color w:val="000000" w:themeColor="text1"/>
        </w:rPr>
        <w:t xml:space="preserve"> in this regard</w:t>
      </w:r>
      <w:r w:rsidR="00325D8D" w:rsidRPr="00CC71C0">
        <w:rPr>
          <w:color w:val="000000" w:themeColor="text1"/>
        </w:rPr>
        <w:t xml:space="preserve">. </w:t>
      </w:r>
    </w:p>
    <w:p w14:paraId="7FE77D09" w14:textId="77777777" w:rsidR="001338E4" w:rsidRDefault="00CB7DB0">
      <w:pPr>
        <w:pStyle w:val="ListParagraph"/>
        <w:numPr>
          <w:ilvl w:val="0"/>
          <w:numId w:val="8"/>
        </w:numPr>
        <w:rPr>
          <w:color w:val="000000" w:themeColor="text1"/>
        </w:rPr>
      </w:pPr>
      <w:r w:rsidRPr="00CC71C0">
        <w:rPr>
          <w:color w:val="000000" w:themeColor="text1"/>
        </w:rPr>
        <w:t xml:space="preserve">Paragraph 23 of the NPPF states broad locations for development should be indicated on a key diagram, and land use designations and allocations identified on a policies map.  </w:t>
      </w:r>
      <w:r w:rsidR="008814BD" w:rsidRPr="00CC71C0">
        <w:rPr>
          <w:color w:val="000000" w:themeColor="text1"/>
        </w:rPr>
        <w:t>Each Area Policy</w:t>
      </w:r>
      <w:r w:rsidR="00337748" w:rsidRPr="00CC71C0">
        <w:rPr>
          <w:color w:val="000000" w:themeColor="text1"/>
        </w:rPr>
        <w:t xml:space="preserve"> is</w:t>
      </w:r>
      <w:r w:rsidR="008814BD" w:rsidRPr="00CC71C0">
        <w:rPr>
          <w:color w:val="000000" w:themeColor="text1"/>
        </w:rPr>
        <w:t xml:space="preserve"> also supported by a</w:t>
      </w:r>
      <w:r w:rsidR="75E95446" w:rsidRPr="00CC71C0">
        <w:rPr>
          <w:color w:val="000000" w:themeColor="text1"/>
        </w:rPr>
        <w:t>n</w:t>
      </w:r>
      <w:r w:rsidR="008814BD" w:rsidRPr="00CC71C0">
        <w:rPr>
          <w:color w:val="000000" w:themeColor="text1"/>
        </w:rPr>
        <w:t xml:space="preserve"> </w:t>
      </w:r>
      <w:r w:rsidR="00611969" w:rsidRPr="00CC71C0">
        <w:rPr>
          <w:color w:val="000000" w:themeColor="text1"/>
        </w:rPr>
        <w:t>‘</w:t>
      </w:r>
      <w:r w:rsidR="008814BD" w:rsidRPr="00CC71C0">
        <w:rPr>
          <w:color w:val="000000" w:themeColor="text1"/>
        </w:rPr>
        <w:t xml:space="preserve">Area Key </w:t>
      </w:r>
      <w:r w:rsidR="008814BD" w:rsidRPr="00CC71C0">
        <w:rPr>
          <w:color w:val="000000" w:themeColor="text1"/>
        </w:rPr>
        <w:lastRenderedPageBreak/>
        <w:t>Diagram</w:t>
      </w:r>
      <w:r w:rsidR="00611969" w:rsidRPr="00CC71C0">
        <w:rPr>
          <w:color w:val="000000" w:themeColor="text1"/>
        </w:rPr>
        <w:t>’</w:t>
      </w:r>
      <w:r w:rsidR="008814BD" w:rsidRPr="00CC71C0">
        <w:rPr>
          <w:color w:val="000000" w:themeColor="text1"/>
        </w:rPr>
        <w:t xml:space="preserve"> (Figures 6, 8,10, 12, 14 &amp; 16 and a map titled </w:t>
      </w:r>
      <w:r w:rsidR="00611969" w:rsidRPr="00CC71C0">
        <w:rPr>
          <w:color w:val="000000" w:themeColor="text1"/>
        </w:rPr>
        <w:t>‘</w:t>
      </w:r>
      <w:r w:rsidR="008814BD" w:rsidRPr="00CC71C0">
        <w:rPr>
          <w:color w:val="000000" w:themeColor="text1"/>
        </w:rPr>
        <w:t>Site Allocations</w:t>
      </w:r>
      <w:r w:rsidR="00611969" w:rsidRPr="00CC71C0">
        <w:rPr>
          <w:color w:val="000000" w:themeColor="text1"/>
        </w:rPr>
        <w:t>’</w:t>
      </w:r>
      <w:r w:rsidR="008814BD" w:rsidRPr="00CC71C0">
        <w:rPr>
          <w:color w:val="000000" w:themeColor="text1"/>
        </w:rPr>
        <w:t xml:space="preserve"> </w:t>
      </w:r>
      <w:r w:rsidR="000B2AC8">
        <w:rPr>
          <w:color w:val="000000" w:themeColor="text1"/>
        </w:rPr>
        <w:t xml:space="preserve">- </w:t>
      </w:r>
      <w:r w:rsidR="008814BD" w:rsidRPr="00CC71C0">
        <w:rPr>
          <w:color w:val="000000" w:themeColor="text1"/>
        </w:rPr>
        <w:t xml:space="preserve">Figures 7, 9, 11, 13, 15 &amp; 17).  </w:t>
      </w:r>
      <w:r w:rsidR="00B34D31">
        <w:rPr>
          <w:color w:val="000000" w:themeColor="text1"/>
        </w:rPr>
        <w:t>All</w:t>
      </w:r>
      <w:r w:rsidR="008814BD" w:rsidRPr="00CC71C0">
        <w:rPr>
          <w:color w:val="000000" w:themeColor="text1"/>
        </w:rPr>
        <w:t xml:space="preserve"> are on ordnance survey map base</w:t>
      </w:r>
      <w:r w:rsidR="00124B54">
        <w:rPr>
          <w:color w:val="000000" w:themeColor="text1"/>
        </w:rPr>
        <w:t>s</w:t>
      </w:r>
      <w:r w:rsidR="008814BD" w:rsidRPr="00CC71C0">
        <w:rPr>
          <w:color w:val="000000" w:themeColor="text1"/>
        </w:rPr>
        <w:t xml:space="preserve"> and show detailed site boundaries and land designations.  The maps titled </w:t>
      </w:r>
      <w:r w:rsidR="00AF3252" w:rsidRPr="00CC71C0">
        <w:rPr>
          <w:color w:val="000000" w:themeColor="text1"/>
        </w:rPr>
        <w:t>‘</w:t>
      </w:r>
      <w:r w:rsidR="008814BD" w:rsidRPr="00CC71C0">
        <w:rPr>
          <w:color w:val="000000" w:themeColor="text1"/>
        </w:rPr>
        <w:t>Site Allocations</w:t>
      </w:r>
      <w:r w:rsidR="00AF3252" w:rsidRPr="00CC71C0">
        <w:rPr>
          <w:color w:val="000000" w:themeColor="text1"/>
        </w:rPr>
        <w:t>’</w:t>
      </w:r>
      <w:r w:rsidR="0091437E" w:rsidRPr="00CC71C0">
        <w:rPr>
          <w:color w:val="000000" w:themeColor="text1"/>
        </w:rPr>
        <w:t xml:space="preserve"> also</w:t>
      </w:r>
      <w:r w:rsidR="008814BD" w:rsidRPr="00CC71C0">
        <w:rPr>
          <w:color w:val="000000" w:themeColor="text1"/>
        </w:rPr>
        <w:t xml:space="preserve"> list all the allocations made by </w:t>
      </w:r>
      <w:r w:rsidR="00AF3252" w:rsidRPr="00CC71C0">
        <w:rPr>
          <w:color w:val="000000" w:themeColor="text1"/>
        </w:rPr>
        <w:t>Policies SPP 1-SPP 7</w:t>
      </w:r>
      <w:r w:rsidR="008814BD" w:rsidRPr="00CC71C0">
        <w:rPr>
          <w:color w:val="000000" w:themeColor="text1"/>
        </w:rPr>
        <w:t>.</w:t>
      </w:r>
      <w:r w:rsidRPr="00CC71C0">
        <w:rPr>
          <w:color w:val="000000" w:themeColor="text1"/>
        </w:rPr>
        <w:t xml:space="preserve">  </w:t>
      </w:r>
    </w:p>
    <w:p w14:paraId="29C8AE34" w14:textId="7843EE54" w:rsidR="00BF789B" w:rsidRPr="00A6574E" w:rsidRDefault="00CB7DB0">
      <w:pPr>
        <w:pStyle w:val="ListParagraph"/>
        <w:numPr>
          <w:ilvl w:val="0"/>
          <w:numId w:val="8"/>
        </w:numPr>
        <w:rPr>
          <w:color w:val="000000" w:themeColor="text1"/>
        </w:rPr>
      </w:pPr>
      <w:r w:rsidRPr="00A6574E">
        <w:rPr>
          <w:color w:val="000000" w:themeColor="text1"/>
        </w:rPr>
        <w:t>However, th</w:t>
      </w:r>
      <w:r w:rsidR="00325D8D" w:rsidRPr="00A6574E">
        <w:rPr>
          <w:color w:val="000000" w:themeColor="text1"/>
        </w:rPr>
        <w:t xml:space="preserve">e Council’s submission </w:t>
      </w:r>
      <w:r w:rsidR="00AE51B6" w:rsidRPr="00A6574E">
        <w:rPr>
          <w:color w:val="000000" w:themeColor="text1"/>
        </w:rPr>
        <w:t>p</w:t>
      </w:r>
      <w:r w:rsidR="00325D8D" w:rsidRPr="00A6574E">
        <w:rPr>
          <w:color w:val="000000" w:themeColor="text1"/>
        </w:rPr>
        <w:t xml:space="preserve">olicies </w:t>
      </w:r>
      <w:r w:rsidR="00AE51B6" w:rsidRPr="00A6574E">
        <w:rPr>
          <w:color w:val="000000" w:themeColor="text1"/>
        </w:rPr>
        <w:t>m</w:t>
      </w:r>
      <w:r w:rsidR="00325D8D" w:rsidRPr="00A6574E">
        <w:rPr>
          <w:color w:val="000000" w:themeColor="text1"/>
        </w:rPr>
        <w:t>ap</w:t>
      </w:r>
      <w:r w:rsidR="00366381" w:rsidRPr="00A6574E">
        <w:rPr>
          <w:color w:val="000000" w:themeColor="text1"/>
        </w:rPr>
        <w:t>,</w:t>
      </w:r>
      <w:r w:rsidR="00325D8D" w:rsidRPr="00A6574E">
        <w:rPr>
          <w:color w:val="000000" w:themeColor="text1"/>
        </w:rPr>
        <w:t xml:space="preserve"> as </w:t>
      </w:r>
      <w:r w:rsidR="00366381" w:rsidRPr="00A6574E">
        <w:rPr>
          <w:color w:val="000000" w:themeColor="text1"/>
        </w:rPr>
        <w:t xml:space="preserve">proposed to be </w:t>
      </w:r>
      <w:r w:rsidR="00325D8D" w:rsidRPr="00A6574E">
        <w:rPr>
          <w:color w:val="000000" w:themeColor="text1"/>
        </w:rPr>
        <w:t>amended</w:t>
      </w:r>
      <w:r w:rsidR="00366381" w:rsidRPr="00A6574E">
        <w:rPr>
          <w:color w:val="000000" w:themeColor="text1"/>
        </w:rPr>
        <w:t>,</w:t>
      </w:r>
      <w:r w:rsidR="00325D8D" w:rsidRPr="00A6574E">
        <w:rPr>
          <w:color w:val="000000" w:themeColor="text1"/>
        </w:rPr>
        <w:t xml:space="preserve"> accurately shows all the detailed</w:t>
      </w:r>
      <w:r w:rsidR="0075727D" w:rsidRPr="00A6574E">
        <w:rPr>
          <w:color w:val="000000" w:themeColor="text1"/>
        </w:rPr>
        <w:t xml:space="preserve"> geographical application of policies, </w:t>
      </w:r>
      <w:r w:rsidR="00325D8D" w:rsidRPr="00A6574E">
        <w:rPr>
          <w:color w:val="000000" w:themeColor="text1"/>
        </w:rPr>
        <w:t>site allocation boundaries and land</w:t>
      </w:r>
      <w:r w:rsidR="00DC7DEC" w:rsidRPr="00A6574E">
        <w:rPr>
          <w:color w:val="000000" w:themeColor="text1"/>
        </w:rPr>
        <w:t xml:space="preserve"> use</w:t>
      </w:r>
      <w:r w:rsidR="00325D8D" w:rsidRPr="00A6574E">
        <w:rPr>
          <w:color w:val="000000" w:themeColor="text1"/>
        </w:rPr>
        <w:t xml:space="preserve"> designations as required by</w:t>
      </w:r>
      <w:r w:rsidR="00DC7DEC" w:rsidRPr="00A6574E">
        <w:rPr>
          <w:color w:val="000000" w:themeColor="text1"/>
        </w:rPr>
        <w:t xml:space="preserve"> the NPPF and</w:t>
      </w:r>
      <w:r w:rsidR="00325D8D" w:rsidRPr="00A6574E">
        <w:rPr>
          <w:color w:val="000000" w:themeColor="text1"/>
        </w:rPr>
        <w:t xml:space="preserve"> legislation</w:t>
      </w:r>
      <w:r w:rsidR="00713523" w:rsidRPr="00A6574E">
        <w:rPr>
          <w:color w:val="000000" w:themeColor="text1"/>
        </w:rPr>
        <w:t xml:space="preserve">. </w:t>
      </w:r>
      <w:r w:rsidR="001338E4" w:rsidRPr="00A6574E">
        <w:rPr>
          <w:color w:val="000000" w:themeColor="text1"/>
        </w:rPr>
        <w:t xml:space="preserve"> </w:t>
      </w:r>
      <w:r w:rsidR="00713523" w:rsidRPr="00A6574E">
        <w:rPr>
          <w:color w:val="000000" w:themeColor="text1"/>
        </w:rPr>
        <w:t xml:space="preserve">The </w:t>
      </w:r>
      <w:r w:rsidR="009702E1" w:rsidRPr="00A6574E">
        <w:rPr>
          <w:color w:val="000000" w:themeColor="text1"/>
        </w:rPr>
        <w:t>amendments</w:t>
      </w:r>
      <w:r w:rsidR="00713523" w:rsidRPr="00A6574E">
        <w:rPr>
          <w:color w:val="000000" w:themeColor="text1"/>
        </w:rPr>
        <w:t xml:space="preserve"> </w:t>
      </w:r>
      <w:proofErr w:type="gramStart"/>
      <w:r w:rsidR="00713523" w:rsidRPr="00A6574E">
        <w:rPr>
          <w:color w:val="000000" w:themeColor="text1"/>
        </w:rPr>
        <w:t>take</w:t>
      </w:r>
      <w:r w:rsidR="008D130E" w:rsidRPr="00A6574E">
        <w:rPr>
          <w:rStyle w:val="normaltextrun"/>
          <w:rFonts w:cs="Arial"/>
          <w:shd w:val="clear" w:color="auto" w:fill="FFFFFF"/>
        </w:rPr>
        <w:t xml:space="preserve"> into account</w:t>
      </w:r>
      <w:proofErr w:type="gramEnd"/>
      <w:r w:rsidR="00C90CAB" w:rsidRPr="00A6574E">
        <w:rPr>
          <w:rStyle w:val="normaltextrun"/>
          <w:rFonts w:cs="Arial"/>
          <w:shd w:val="clear" w:color="auto" w:fill="FFFFFF"/>
        </w:rPr>
        <w:t xml:space="preserve"> </w:t>
      </w:r>
      <w:r w:rsidR="008D130E" w:rsidRPr="00A6574E">
        <w:rPr>
          <w:rStyle w:val="normaltextrun"/>
          <w:rFonts w:cs="Arial"/>
          <w:shd w:val="clear" w:color="auto" w:fill="FFFFFF"/>
        </w:rPr>
        <w:t>the changes to the submission policies map consulted on through the Council’s</w:t>
      </w:r>
      <w:r w:rsidR="00C90CAB" w:rsidRPr="00A6574E">
        <w:rPr>
          <w:rStyle w:val="normaltextrun"/>
          <w:rFonts w:cs="Arial"/>
          <w:shd w:val="clear" w:color="auto" w:fill="FFFFFF"/>
        </w:rPr>
        <w:t xml:space="preserve"> </w:t>
      </w:r>
      <w:r w:rsidR="008D130E" w:rsidRPr="00A6574E">
        <w:rPr>
          <w:rStyle w:val="normaltextrun"/>
          <w:rFonts w:cs="Arial"/>
          <w:shd w:val="clear" w:color="auto" w:fill="FFFFFF"/>
        </w:rPr>
        <w:t>initial</w:t>
      </w:r>
      <w:r w:rsidR="00C90CAB" w:rsidRPr="00A6574E">
        <w:rPr>
          <w:rStyle w:val="normaltextrun"/>
          <w:rFonts w:cs="Arial"/>
          <w:shd w:val="clear" w:color="auto" w:fill="FFFFFF"/>
        </w:rPr>
        <w:t xml:space="preserve"> </w:t>
      </w:r>
      <w:r w:rsidR="008D130E" w:rsidRPr="00A6574E">
        <w:rPr>
          <w:rStyle w:val="normaltextrun"/>
          <w:rFonts w:cs="Arial"/>
          <w:shd w:val="clear" w:color="auto" w:fill="FFFFFF"/>
        </w:rPr>
        <w:t>main modifications consultation as explained in the section on the ‘Policies Map’ above and those detailed in document EX194 which the Council</w:t>
      </w:r>
      <w:r w:rsidR="00A6574E" w:rsidRPr="00A6574E">
        <w:rPr>
          <w:rStyle w:val="normaltextrun"/>
          <w:rFonts w:cs="Arial"/>
          <w:shd w:val="clear" w:color="auto" w:fill="FFFFFF"/>
        </w:rPr>
        <w:t xml:space="preserve"> will</w:t>
      </w:r>
      <w:r w:rsidR="008D130E" w:rsidRPr="00A6574E">
        <w:rPr>
          <w:rStyle w:val="normaltextrun"/>
          <w:rFonts w:cs="Arial"/>
          <w:shd w:val="clear" w:color="auto" w:fill="FFFFFF"/>
        </w:rPr>
        <w:t xml:space="preserve"> need to make to its policies map on adoption of the Plan</w:t>
      </w:r>
      <w:r w:rsidR="0075727D" w:rsidRPr="00A6574E">
        <w:rPr>
          <w:color w:val="000000" w:themeColor="text1"/>
        </w:rPr>
        <w:t>.</w:t>
      </w:r>
      <w:r w:rsidR="00325D8D" w:rsidRPr="00A6574E">
        <w:rPr>
          <w:color w:val="000000" w:themeColor="text1"/>
        </w:rPr>
        <w:t xml:space="preserve">  </w:t>
      </w:r>
      <w:r w:rsidR="0075727D" w:rsidRPr="00A6574E">
        <w:rPr>
          <w:color w:val="000000" w:themeColor="text1"/>
        </w:rPr>
        <w:t xml:space="preserve">Therefore, </w:t>
      </w:r>
      <w:r w:rsidR="00325D8D" w:rsidRPr="00A6574E">
        <w:rPr>
          <w:color w:val="000000" w:themeColor="text1"/>
        </w:rPr>
        <w:t>Figures 6-</w:t>
      </w:r>
      <w:r w:rsidR="005B0B94" w:rsidRPr="00A6574E">
        <w:rPr>
          <w:color w:val="000000" w:themeColor="text1"/>
        </w:rPr>
        <w:t>1</w:t>
      </w:r>
      <w:r w:rsidR="00325D8D" w:rsidRPr="00A6574E">
        <w:rPr>
          <w:color w:val="000000" w:themeColor="text1"/>
        </w:rPr>
        <w:t>7</w:t>
      </w:r>
      <w:r w:rsidR="0075727D" w:rsidRPr="00A6574E">
        <w:rPr>
          <w:color w:val="000000" w:themeColor="text1"/>
        </w:rPr>
        <w:t xml:space="preserve"> of the Plan</w:t>
      </w:r>
      <w:r w:rsidR="00325D8D" w:rsidRPr="00A6574E">
        <w:rPr>
          <w:color w:val="000000" w:themeColor="text1"/>
        </w:rPr>
        <w:t xml:space="preserve"> do not serve a clear purpose and result in unnecessary duplication contrary to paragraph 16 (f) of the NPPF</w:t>
      </w:r>
      <w:r w:rsidR="0075727D" w:rsidRPr="00A6574E">
        <w:rPr>
          <w:color w:val="000000" w:themeColor="text1"/>
        </w:rPr>
        <w:t>.</w:t>
      </w:r>
    </w:p>
    <w:p w14:paraId="1DEFEB10" w14:textId="77777777" w:rsidR="0056424E" w:rsidRDefault="00325D8D">
      <w:pPr>
        <w:pStyle w:val="ListParagraph"/>
        <w:numPr>
          <w:ilvl w:val="0"/>
          <w:numId w:val="8"/>
        </w:numPr>
        <w:rPr>
          <w:color w:val="000000" w:themeColor="text1"/>
        </w:rPr>
      </w:pPr>
      <w:r w:rsidRPr="00CC71C0">
        <w:rPr>
          <w:color w:val="000000" w:themeColor="text1"/>
        </w:rPr>
        <w:t xml:space="preserve">MMs are therefore needed to delete </w:t>
      </w:r>
      <w:r w:rsidR="008A0F1C" w:rsidRPr="00CC71C0">
        <w:rPr>
          <w:color w:val="000000" w:themeColor="text1"/>
        </w:rPr>
        <w:t>Figures 6-17</w:t>
      </w:r>
      <w:r w:rsidRPr="00CC71C0">
        <w:rPr>
          <w:color w:val="000000" w:themeColor="text1"/>
        </w:rPr>
        <w:t xml:space="preserve"> from the Plan</w:t>
      </w:r>
      <w:r w:rsidR="0075727D" w:rsidRPr="00CC71C0">
        <w:rPr>
          <w:color w:val="000000" w:themeColor="text1"/>
        </w:rPr>
        <w:t xml:space="preserve"> because</w:t>
      </w:r>
      <w:r w:rsidR="005B0B94">
        <w:rPr>
          <w:color w:val="000000" w:themeColor="text1"/>
        </w:rPr>
        <w:t xml:space="preserve"> in their current form</w:t>
      </w:r>
      <w:r w:rsidR="0075727D" w:rsidRPr="00CC71C0">
        <w:rPr>
          <w:color w:val="000000" w:themeColor="text1"/>
        </w:rPr>
        <w:t xml:space="preserve"> they are ineffective</w:t>
      </w:r>
      <w:r w:rsidR="0078707B" w:rsidRPr="00CC71C0">
        <w:rPr>
          <w:color w:val="000000" w:themeColor="text1"/>
        </w:rPr>
        <w:t xml:space="preserve">.  </w:t>
      </w:r>
      <w:r w:rsidRPr="00CC71C0">
        <w:rPr>
          <w:color w:val="000000" w:themeColor="text1"/>
        </w:rPr>
        <w:t xml:space="preserve">However, </w:t>
      </w:r>
      <w:r w:rsidR="00B9129E">
        <w:rPr>
          <w:color w:val="000000" w:themeColor="text1"/>
        </w:rPr>
        <w:t>consequential</w:t>
      </w:r>
      <w:r w:rsidR="006A50B1">
        <w:rPr>
          <w:color w:val="000000" w:themeColor="text1"/>
        </w:rPr>
        <w:t xml:space="preserve"> to</w:t>
      </w:r>
      <w:r w:rsidR="006B13EE" w:rsidRPr="00CC71C0">
        <w:rPr>
          <w:color w:val="000000" w:themeColor="text1"/>
        </w:rPr>
        <w:t xml:space="preserve"> </w:t>
      </w:r>
      <w:r w:rsidRPr="00CC71C0">
        <w:rPr>
          <w:color w:val="000000" w:themeColor="text1"/>
        </w:rPr>
        <w:t>th</w:t>
      </w:r>
      <w:r w:rsidR="005512B1" w:rsidRPr="00CC71C0">
        <w:rPr>
          <w:color w:val="000000" w:themeColor="text1"/>
        </w:rPr>
        <w:t>ese modifications</w:t>
      </w:r>
      <w:r w:rsidR="00FD405B" w:rsidRPr="00CC71C0">
        <w:rPr>
          <w:color w:val="000000" w:themeColor="text1"/>
        </w:rPr>
        <w:t xml:space="preserve">, </w:t>
      </w:r>
      <w:r w:rsidR="009D6F22" w:rsidRPr="00CC71C0">
        <w:rPr>
          <w:color w:val="000000" w:themeColor="text1"/>
        </w:rPr>
        <w:t xml:space="preserve">MMs </w:t>
      </w:r>
      <w:r w:rsidR="000C077B">
        <w:rPr>
          <w:color w:val="000000" w:themeColor="text1"/>
        </w:rPr>
        <w:t>are also necessary to add a</w:t>
      </w:r>
      <w:r w:rsidR="002F555E" w:rsidRPr="00CC71C0">
        <w:rPr>
          <w:color w:val="000000" w:themeColor="text1"/>
        </w:rPr>
        <w:t xml:space="preserve"> </w:t>
      </w:r>
      <w:r w:rsidR="0078707B" w:rsidRPr="00CC71C0">
        <w:rPr>
          <w:color w:val="000000" w:themeColor="text1"/>
        </w:rPr>
        <w:t>c</w:t>
      </w:r>
      <w:r w:rsidR="005512B1" w:rsidRPr="00CC71C0">
        <w:rPr>
          <w:color w:val="000000" w:themeColor="text1"/>
        </w:rPr>
        <w:t xml:space="preserve">lear list of </w:t>
      </w:r>
      <w:r w:rsidR="00281E48">
        <w:rPr>
          <w:color w:val="000000" w:themeColor="text1"/>
        </w:rPr>
        <w:t>sites</w:t>
      </w:r>
      <w:r w:rsidR="005512B1" w:rsidRPr="00CC71C0">
        <w:rPr>
          <w:color w:val="000000" w:themeColor="text1"/>
        </w:rPr>
        <w:t xml:space="preserve"> allocated by each Area Policy </w:t>
      </w:r>
      <w:r w:rsidR="00A95922" w:rsidRPr="00CC71C0">
        <w:rPr>
          <w:color w:val="000000" w:themeColor="text1"/>
        </w:rPr>
        <w:t>cross reference</w:t>
      </w:r>
      <w:r w:rsidR="00F52515">
        <w:rPr>
          <w:color w:val="000000" w:themeColor="text1"/>
        </w:rPr>
        <w:t>d</w:t>
      </w:r>
      <w:r w:rsidR="00A95922" w:rsidRPr="00CC71C0">
        <w:rPr>
          <w:color w:val="000000" w:themeColor="text1"/>
        </w:rPr>
        <w:t xml:space="preserve"> </w:t>
      </w:r>
      <w:r w:rsidR="00F52515">
        <w:rPr>
          <w:color w:val="000000" w:themeColor="text1"/>
        </w:rPr>
        <w:t xml:space="preserve">with the </w:t>
      </w:r>
      <w:r w:rsidR="002C6150">
        <w:rPr>
          <w:color w:val="000000" w:themeColor="text1"/>
        </w:rPr>
        <w:t>Site Proformas</w:t>
      </w:r>
      <w:r w:rsidR="00DC7DEC" w:rsidRPr="00CC71C0">
        <w:rPr>
          <w:color w:val="000000" w:themeColor="text1"/>
        </w:rPr>
        <w:t xml:space="preserve"> in C2</w:t>
      </w:r>
      <w:r w:rsidR="00F52515">
        <w:rPr>
          <w:color w:val="000000" w:themeColor="text1"/>
        </w:rPr>
        <w:t xml:space="preserve"> for effect</w:t>
      </w:r>
      <w:r w:rsidR="00B60925">
        <w:rPr>
          <w:color w:val="000000" w:themeColor="text1"/>
        </w:rPr>
        <w:t>iveness</w:t>
      </w:r>
      <w:r w:rsidR="004C7924" w:rsidRPr="00CC71C0">
        <w:rPr>
          <w:color w:val="000000" w:themeColor="text1"/>
        </w:rPr>
        <w:t xml:space="preserve">.  </w:t>
      </w:r>
    </w:p>
    <w:p w14:paraId="2D34D953" w14:textId="57D3FB97" w:rsidR="00B516AA" w:rsidRPr="00CC71C0" w:rsidRDefault="00DC7DEC">
      <w:pPr>
        <w:pStyle w:val="ListParagraph"/>
        <w:numPr>
          <w:ilvl w:val="0"/>
          <w:numId w:val="8"/>
        </w:numPr>
        <w:rPr>
          <w:color w:val="000000" w:themeColor="text1"/>
        </w:rPr>
      </w:pPr>
      <w:r w:rsidRPr="00CC71C0">
        <w:rPr>
          <w:color w:val="000000" w:themeColor="text1"/>
        </w:rPr>
        <w:t xml:space="preserve">Furthermore, </w:t>
      </w:r>
      <w:r w:rsidR="005512B1" w:rsidRPr="00CC71C0">
        <w:rPr>
          <w:color w:val="000000" w:themeColor="text1"/>
        </w:rPr>
        <w:t xml:space="preserve">given </w:t>
      </w:r>
      <w:r w:rsidRPr="00CC71C0">
        <w:rPr>
          <w:color w:val="000000" w:themeColor="text1"/>
        </w:rPr>
        <w:t>the scale of development taking place in each area</w:t>
      </w:r>
      <w:r w:rsidR="005512B1" w:rsidRPr="00CC71C0">
        <w:rPr>
          <w:color w:val="000000" w:themeColor="text1"/>
        </w:rPr>
        <w:t>, and</w:t>
      </w:r>
      <w:r w:rsidR="00AF0BA5" w:rsidRPr="00CC71C0">
        <w:rPr>
          <w:color w:val="000000" w:themeColor="text1"/>
        </w:rPr>
        <w:t xml:space="preserve"> the</w:t>
      </w:r>
      <w:r w:rsidR="005512B1" w:rsidRPr="00CC71C0">
        <w:rPr>
          <w:color w:val="000000" w:themeColor="text1"/>
        </w:rPr>
        <w:t xml:space="preserve"> limited detail on the</w:t>
      </w:r>
      <w:r w:rsidR="00B60925">
        <w:rPr>
          <w:color w:val="000000" w:themeColor="text1"/>
        </w:rPr>
        <w:t xml:space="preserve"> Borough</w:t>
      </w:r>
      <w:r w:rsidR="005512B1" w:rsidRPr="00CC71C0">
        <w:rPr>
          <w:color w:val="000000" w:themeColor="text1"/>
        </w:rPr>
        <w:t xml:space="preserve"> key diagram </w:t>
      </w:r>
      <w:r w:rsidR="00B60925">
        <w:rPr>
          <w:color w:val="000000" w:themeColor="text1"/>
        </w:rPr>
        <w:t>supporting</w:t>
      </w:r>
      <w:r w:rsidR="004B1D73">
        <w:rPr>
          <w:color w:val="000000" w:themeColor="text1"/>
        </w:rPr>
        <w:t xml:space="preserve"> </w:t>
      </w:r>
      <w:r w:rsidR="005512B1" w:rsidRPr="00CC71C0">
        <w:rPr>
          <w:color w:val="000000" w:themeColor="text1"/>
        </w:rPr>
        <w:t>Policy SPDG</w:t>
      </w:r>
      <w:r w:rsidR="00B516AA" w:rsidRPr="00CC71C0">
        <w:rPr>
          <w:color w:val="000000" w:themeColor="text1"/>
        </w:rPr>
        <w:t xml:space="preserve"> </w:t>
      </w:r>
      <w:r w:rsidR="005512B1" w:rsidRPr="00CC71C0">
        <w:rPr>
          <w:color w:val="000000" w:themeColor="text1"/>
        </w:rPr>
        <w:t xml:space="preserve">1, </w:t>
      </w:r>
      <w:r w:rsidRPr="00CC71C0">
        <w:rPr>
          <w:color w:val="000000" w:themeColor="text1"/>
        </w:rPr>
        <w:t>a</w:t>
      </w:r>
      <w:r w:rsidR="005512B1" w:rsidRPr="00CC71C0">
        <w:rPr>
          <w:color w:val="000000" w:themeColor="text1"/>
        </w:rPr>
        <w:t xml:space="preserve"> replacement</w:t>
      </w:r>
      <w:r w:rsidR="0002296A" w:rsidRPr="00CC71C0">
        <w:rPr>
          <w:color w:val="000000" w:themeColor="text1"/>
        </w:rPr>
        <w:t xml:space="preserve"> illustrative</w:t>
      </w:r>
      <w:r w:rsidRPr="00CC71C0">
        <w:rPr>
          <w:color w:val="000000" w:themeColor="text1"/>
        </w:rPr>
        <w:t xml:space="preserve"> key diagram</w:t>
      </w:r>
      <w:r w:rsidR="005512B1" w:rsidRPr="00CC71C0">
        <w:rPr>
          <w:color w:val="000000" w:themeColor="text1"/>
        </w:rPr>
        <w:t xml:space="preserve"> </w:t>
      </w:r>
      <w:r w:rsidR="0002296A" w:rsidRPr="00CC71C0">
        <w:rPr>
          <w:color w:val="000000" w:themeColor="text1"/>
        </w:rPr>
        <w:t>showing</w:t>
      </w:r>
      <w:r w:rsidR="005512B1" w:rsidRPr="00CC71C0">
        <w:rPr>
          <w:color w:val="000000" w:themeColor="text1"/>
        </w:rPr>
        <w:t xml:space="preserve"> the deliver</w:t>
      </w:r>
      <w:r w:rsidR="00AF2921" w:rsidRPr="00CC71C0">
        <w:rPr>
          <w:color w:val="000000" w:themeColor="text1"/>
        </w:rPr>
        <w:t>y</w:t>
      </w:r>
      <w:r w:rsidR="005512B1" w:rsidRPr="00CC71C0">
        <w:rPr>
          <w:color w:val="000000" w:themeColor="text1"/>
        </w:rPr>
        <w:t xml:space="preserve"> of each Area Policy</w:t>
      </w:r>
      <w:r w:rsidRPr="00CC71C0">
        <w:rPr>
          <w:color w:val="000000" w:themeColor="text1"/>
        </w:rPr>
        <w:t xml:space="preserve"> </w:t>
      </w:r>
      <w:r w:rsidR="0002296A" w:rsidRPr="00CC71C0">
        <w:rPr>
          <w:color w:val="000000" w:themeColor="text1"/>
        </w:rPr>
        <w:t>by</w:t>
      </w:r>
      <w:r w:rsidRPr="00CC71C0">
        <w:rPr>
          <w:color w:val="000000" w:themeColor="text1"/>
        </w:rPr>
        <w:t xml:space="preserve"> broadly identif</w:t>
      </w:r>
      <w:r w:rsidR="0002296A" w:rsidRPr="00CC71C0">
        <w:rPr>
          <w:color w:val="000000" w:themeColor="text1"/>
        </w:rPr>
        <w:t>ying</w:t>
      </w:r>
      <w:r w:rsidRPr="00CC71C0">
        <w:rPr>
          <w:color w:val="000000" w:themeColor="text1"/>
        </w:rPr>
        <w:t xml:space="preserve"> the locations </w:t>
      </w:r>
      <w:r w:rsidR="00F800FA" w:rsidRPr="00CC71C0">
        <w:rPr>
          <w:color w:val="000000" w:themeColor="text1"/>
        </w:rPr>
        <w:t>of large</w:t>
      </w:r>
      <w:r w:rsidRPr="00CC71C0">
        <w:rPr>
          <w:color w:val="000000" w:themeColor="text1"/>
        </w:rPr>
        <w:t xml:space="preserve"> development</w:t>
      </w:r>
      <w:r w:rsidR="00F800FA" w:rsidRPr="00CC71C0">
        <w:rPr>
          <w:color w:val="000000" w:themeColor="text1"/>
        </w:rPr>
        <w:t>s</w:t>
      </w:r>
      <w:r w:rsidRPr="00CC71C0">
        <w:rPr>
          <w:color w:val="000000" w:themeColor="text1"/>
        </w:rPr>
        <w:t xml:space="preserve"> in relation to infrastructure </w:t>
      </w:r>
      <w:r w:rsidR="005512B1" w:rsidRPr="00CC71C0">
        <w:rPr>
          <w:color w:val="000000" w:themeColor="text1"/>
        </w:rPr>
        <w:t xml:space="preserve">is </w:t>
      </w:r>
      <w:r w:rsidRPr="00CC71C0">
        <w:rPr>
          <w:color w:val="000000" w:themeColor="text1"/>
        </w:rPr>
        <w:t xml:space="preserve">necessary </w:t>
      </w:r>
      <w:r w:rsidR="005512B1" w:rsidRPr="00CC71C0">
        <w:rPr>
          <w:color w:val="000000" w:themeColor="text1"/>
        </w:rPr>
        <w:t xml:space="preserve">to </w:t>
      </w:r>
      <w:r w:rsidRPr="00CC71C0">
        <w:rPr>
          <w:color w:val="000000" w:themeColor="text1"/>
        </w:rPr>
        <w:t>ensure consistency with national policy and effective</w:t>
      </w:r>
      <w:r w:rsidR="005512B1" w:rsidRPr="00CC71C0">
        <w:rPr>
          <w:color w:val="000000" w:themeColor="text1"/>
        </w:rPr>
        <w:t>ness</w:t>
      </w:r>
      <w:r w:rsidRPr="00CC71C0">
        <w:rPr>
          <w:color w:val="000000" w:themeColor="text1"/>
        </w:rPr>
        <w:t xml:space="preserve"> [</w:t>
      </w:r>
      <w:r w:rsidRPr="00CC71C0">
        <w:rPr>
          <w:b/>
          <w:bCs/>
          <w:color w:val="000000" w:themeColor="text1"/>
        </w:rPr>
        <w:t>MM5</w:t>
      </w:r>
      <w:r w:rsidR="00C917EB">
        <w:rPr>
          <w:b/>
          <w:bCs/>
          <w:color w:val="000000" w:themeColor="text1"/>
        </w:rPr>
        <w:t xml:space="preserve"> </w:t>
      </w:r>
      <w:r w:rsidR="00C917EB" w:rsidRPr="00C917EB">
        <w:rPr>
          <w:color w:val="000000" w:themeColor="text1"/>
        </w:rPr>
        <w:t>to</w:t>
      </w:r>
      <w:r w:rsidR="00C917EB">
        <w:rPr>
          <w:b/>
          <w:bCs/>
          <w:color w:val="000000" w:themeColor="text1"/>
        </w:rPr>
        <w:t xml:space="preserve"> </w:t>
      </w:r>
      <w:r w:rsidRPr="00CC71C0">
        <w:rPr>
          <w:b/>
          <w:bCs/>
          <w:color w:val="000000" w:themeColor="text1"/>
        </w:rPr>
        <w:t>MM11</w:t>
      </w:r>
      <w:r w:rsidRPr="00CC71C0">
        <w:rPr>
          <w:color w:val="000000" w:themeColor="text1"/>
        </w:rPr>
        <w:t>].</w:t>
      </w:r>
      <w:r w:rsidR="004C7924" w:rsidRPr="00CC71C0">
        <w:rPr>
          <w:color w:val="000000" w:themeColor="text1"/>
        </w:rPr>
        <w:t xml:space="preserve"> </w:t>
      </w:r>
      <w:r w:rsidR="00C917EB">
        <w:rPr>
          <w:color w:val="000000" w:themeColor="text1"/>
        </w:rPr>
        <w:t xml:space="preserve"> </w:t>
      </w:r>
      <w:r w:rsidR="004C7924" w:rsidRPr="00CC71C0">
        <w:rPr>
          <w:color w:val="000000" w:themeColor="text1"/>
        </w:rPr>
        <w:t>Consequently,</w:t>
      </w:r>
      <w:r w:rsidR="00FB452D" w:rsidRPr="00CC71C0">
        <w:rPr>
          <w:color w:val="000000" w:themeColor="text1"/>
        </w:rPr>
        <w:t xml:space="preserve"> </w:t>
      </w:r>
      <w:proofErr w:type="gramStart"/>
      <w:r w:rsidR="00FB452D" w:rsidRPr="00CC71C0">
        <w:rPr>
          <w:color w:val="000000" w:themeColor="text1"/>
        </w:rPr>
        <w:t>in light of</w:t>
      </w:r>
      <w:proofErr w:type="gramEnd"/>
      <w:r w:rsidR="00FB452D" w:rsidRPr="00CC71C0">
        <w:rPr>
          <w:color w:val="000000" w:themeColor="text1"/>
        </w:rPr>
        <w:t xml:space="preserve"> these MMs, </w:t>
      </w:r>
      <w:r w:rsidR="00AE3300">
        <w:rPr>
          <w:color w:val="000000" w:themeColor="text1"/>
        </w:rPr>
        <w:t xml:space="preserve">the table in </w:t>
      </w:r>
      <w:r w:rsidR="004C7924" w:rsidRPr="00CC71C0">
        <w:rPr>
          <w:color w:val="000000" w:themeColor="text1"/>
        </w:rPr>
        <w:t>Appendix 2 of the Plan</w:t>
      </w:r>
      <w:r w:rsidR="0069528C">
        <w:rPr>
          <w:color w:val="000000" w:themeColor="text1"/>
        </w:rPr>
        <w:t>,</w:t>
      </w:r>
      <w:r w:rsidR="004C7924" w:rsidRPr="00CC71C0">
        <w:rPr>
          <w:color w:val="000000" w:themeColor="text1"/>
        </w:rPr>
        <w:t xml:space="preserve"> which list</w:t>
      </w:r>
      <w:r w:rsidR="00173C31" w:rsidRPr="00CC71C0">
        <w:rPr>
          <w:color w:val="000000" w:themeColor="text1"/>
        </w:rPr>
        <w:t xml:space="preserve">s some of the </w:t>
      </w:r>
      <w:r w:rsidR="004C7924" w:rsidRPr="00CC71C0">
        <w:rPr>
          <w:color w:val="000000" w:themeColor="text1"/>
        </w:rPr>
        <w:t>site allocations, is not necessary and should therefore be deleted in the interests of effectiveness [</w:t>
      </w:r>
      <w:r w:rsidR="004C7924" w:rsidRPr="00CC71C0">
        <w:rPr>
          <w:b/>
          <w:bCs/>
          <w:color w:val="000000" w:themeColor="text1"/>
        </w:rPr>
        <w:t>MM70</w:t>
      </w:r>
      <w:r w:rsidR="004C7924" w:rsidRPr="00CC71C0">
        <w:rPr>
          <w:color w:val="000000" w:themeColor="text1"/>
        </w:rPr>
        <w:t>].</w:t>
      </w:r>
    </w:p>
    <w:p w14:paraId="60130B8C" w14:textId="2ED05ECF" w:rsidR="004A65F4" w:rsidRPr="00CC71C0" w:rsidRDefault="00FD473E">
      <w:pPr>
        <w:pStyle w:val="ListParagraph"/>
        <w:numPr>
          <w:ilvl w:val="0"/>
          <w:numId w:val="8"/>
        </w:numPr>
        <w:rPr>
          <w:color w:val="000000" w:themeColor="text1"/>
        </w:rPr>
      </w:pPr>
      <w:r w:rsidRPr="00CC71C0">
        <w:rPr>
          <w:color w:val="000000" w:themeColor="text1"/>
        </w:rPr>
        <w:t>The PPG states</w:t>
      </w:r>
      <w:r w:rsidRPr="00CC71C0">
        <w:rPr>
          <w:rStyle w:val="FootnoteReference"/>
          <w:color w:val="000000" w:themeColor="text1"/>
        </w:rPr>
        <w:footnoteReference w:id="6"/>
      </w:r>
      <w:r w:rsidRPr="00CC71C0">
        <w:rPr>
          <w:color w:val="000000" w:themeColor="text1"/>
        </w:rPr>
        <w:t xml:space="preserve"> where sites are proposed for allocation, sufficient detail should be given to provide clarity to developers, local communities and other interested parties about the nature and scale of development.  The</w:t>
      </w:r>
      <w:r w:rsidR="002371FD" w:rsidRPr="00CC71C0">
        <w:rPr>
          <w:color w:val="000000" w:themeColor="text1"/>
        </w:rPr>
        <w:t xml:space="preserve"> </w:t>
      </w:r>
      <w:r w:rsidR="002C6150">
        <w:rPr>
          <w:color w:val="000000" w:themeColor="text1"/>
        </w:rPr>
        <w:t>Site Proformas</w:t>
      </w:r>
      <w:r w:rsidR="002371FD" w:rsidRPr="00CC71C0">
        <w:rPr>
          <w:color w:val="000000" w:themeColor="text1"/>
        </w:rPr>
        <w:t xml:space="preserve"> i</w:t>
      </w:r>
      <w:r w:rsidR="00C17EBB" w:rsidRPr="00CC71C0">
        <w:rPr>
          <w:color w:val="000000" w:themeColor="text1"/>
        </w:rPr>
        <w:t>n</w:t>
      </w:r>
      <w:r w:rsidR="002371FD" w:rsidRPr="00CC71C0">
        <w:rPr>
          <w:color w:val="000000" w:themeColor="text1"/>
        </w:rPr>
        <w:t xml:space="preserve"> C2</w:t>
      </w:r>
      <w:r w:rsidR="00873ABC" w:rsidRPr="00CC71C0">
        <w:rPr>
          <w:color w:val="000000" w:themeColor="text1"/>
        </w:rPr>
        <w:t xml:space="preserve"> set out</w:t>
      </w:r>
      <w:r w:rsidRPr="00CC71C0">
        <w:rPr>
          <w:color w:val="000000" w:themeColor="text1"/>
        </w:rPr>
        <w:t xml:space="preserve"> site</w:t>
      </w:r>
      <w:r w:rsidR="004F6EC3" w:rsidRPr="00CC71C0">
        <w:rPr>
          <w:color w:val="000000" w:themeColor="text1"/>
        </w:rPr>
        <w:t>-</w:t>
      </w:r>
      <w:r w:rsidRPr="00CC71C0">
        <w:rPr>
          <w:color w:val="000000" w:themeColor="text1"/>
        </w:rPr>
        <w:t>specific requirements</w:t>
      </w:r>
      <w:r w:rsidR="00873ABC" w:rsidRPr="00CC71C0">
        <w:rPr>
          <w:color w:val="000000" w:themeColor="text1"/>
        </w:rPr>
        <w:t xml:space="preserve"> for </w:t>
      </w:r>
      <w:r w:rsidR="00C17EBB" w:rsidRPr="00CC71C0">
        <w:rPr>
          <w:color w:val="000000" w:themeColor="text1"/>
        </w:rPr>
        <w:t xml:space="preserve">each allocation. </w:t>
      </w:r>
      <w:r w:rsidRPr="00CC71C0">
        <w:rPr>
          <w:color w:val="000000" w:themeColor="text1"/>
        </w:rPr>
        <w:t xml:space="preserve"> </w:t>
      </w:r>
      <w:r w:rsidR="00C80CBA" w:rsidRPr="00CC71C0">
        <w:rPr>
          <w:color w:val="000000" w:themeColor="text1"/>
        </w:rPr>
        <w:t>MM is necessary to</w:t>
      </w:r>
      <w:r w:rsidR="00125A6A" w:rsidRPr="00CC71C0">
        <w:rPr>
          <w:color w:val="000000" w:themeColor="text1"/>
        </w:rPr>
        <w:t xml:space="preserve"> reorder</w:t>
      </w:r>
      <w:r w:rsidR="00C80CBA" w:rsidRPr="00CC71C0">
        <w:rPr>
          <w:color w:val="000000" w:themeColor="text1"/>
        </w:rPr>
        <w:t xml:space="preserve"> C2 </w:t>
      </w:r>
      <w:r w:rsidR="004E123E" w:rsidRPr="00CC71C0">
        <w:rPr>
          <w:color w:val="000000" w:themeColor="text1"/>
        </w:rPr>
        <w:t xml:space="preserve">so that all allocations </w:t>
      </w:r>
      <w:r w:rsidR="008419A2" w:rsidRPr="00CC71C0">
        <w:rPr>
          <w:color w:val="000000" w:themeColor="text1"/>
        </w:rPr>
        <w:t xml:space="preserve">are grouped together by </w:t>
      </w:r>
      <w:r w:rsidR="004B3CD3" w:rsidRPr="00CC71C0">
        <w:rPr>
          <w:color w:val="000000" w:themeColor="text1"/>
        </w:rPr>
        <w:t>the Area Policy which makes the allocation</w:t>
      </w:r>
      <w:r w:rsidR="00AA6955" w:rsidRPr="00CC71C0">
        <w:rPr>
          <w:color w:val="000000" w:themeColor="text1"/>
        </w:rPr>
        <w:t>.  F</w:t>
      </w:r>
      <w:r w:rsidR="000A327B" w:rsidRPr="00CC71C0">
        <w:rPr>
          <w:color w:val="000000" w:themeColor="text1"/>
        </w:rPr>
        <w:t>urthermore, in line with</w:t>
      </w:r>
      <w:r w:rsidR="003F370A" w:rsidRPr="00CC71C0">
        <w:rPr>
          <w:color w:val="000000" w:themeColor="text1"/>
        </w:rPr>
        <w:t xml:space="preserve"> the trajecto</w:t>
      </w:r>
      <w:r w:rsidR="004A440A" w:rsidRPr="00CC71C0">
        <w:rPr>
          <w:color w:val="000000" w:themeColor="text1"/>
        </w:rPr>
        <w:t>ry</w:t>
      </w:r>
      <w:r w:rsidR="00045BCE" w:rsidRPr="00CC71C0">
        <w:rPr>
          <w:color w:val="000000" w:themeColor="text1"/>
        </w:rPr>
        <w:t xml:space="preserve"> as amended</w:t>
      </w:r>
      <w:r w:rsidR="0018574B" w:rsidRPr="00CC71C0">
        <w:rPr>
          <w:color w:val="000000" w:themeColor="text1"/>
        </w:rPr>
        <w:t xml:space="preserve">, </w:t>
      </w:r>
      <w:r w:rsidR="000A327B" w:rsidRPr="00CC71C0">
        <w:rPr>
          <w:color w:val="000000" w:themeColor="text1"/>
        </w:rPr>
        <w:t xml:space="preserve">it should be </w:t>
      </w:r>
      <w:r w:rsidR="001262F1" w:rsidRPr="00CC71C0">
        <w:rPr>
          <w:color w:val="000000" w:themeColor="text1"/>
        </w:rPr>
        <w:t>clarified</w:t>
      </w:r>
      <w:r w:rsidR="000A327B" w:rsidRPr="00CC71C0">
        <w:rPr>
          <w:color w:val="000000" w:themeColor="text1"/>
        </w:rPr>
        <w:t xml:space="preserve"> that the number of dwelling</w:t>
      </w:r>
      <w:r w:rsidR="00ED7FD1" w:rsidRPr="00CC71C0">
        <w:rPr>
          <w:color w:val="000000" w:themeColor="text1"/>
        </w:rPr>
        <w:t>s</w:t>
      </w:r>
      <w:r w:rsidR="000A327B" w:rsidRPr="00CC71C0">
        <w:rPr>
          <w:color w:val="000000" w:themeColor="text1"/>
        </w:rPr>
        <w:t xml:space="preserve"> specified in each </w:t>
      </w:r>
      <w:r w:rsidR="003A556B">
        <w:rPr>
          <w:color w:val="000000" w:themeColor="text1"/>
        </w:rPr>
        <w:t>S</w:t>
      </w:r>
      <w:r w:rsidR="000A327B" w:rsidRPr="00CC71C0">
        <w:rPr>
          <w:color w:val="000000" w:themeColor="text1"/>
        </w:rPr>
        <w:t xml:space="preserve">ite </w:t>
      </w:r>
      <w:r w:rsidR="003A556B">
        <w:rPr>
          <w:color w:val="000000" w:themeColor="text1"/>
        </w:rPr>
        <w:t>P</w:t>
      </w:r>
      <w:r w:rsidR="000A327B" w:rsidRPr="00CC71C0">
        <w:rPr>
          <w:color w:val="000000" w:themeColor="text1"/>
        </w:rPr>
        <w:t>roforma is the number of dwellings that site is expected to deliver within the Plan period</w:t>
      </w:r>
      <w:r w:rsidR="001230F3" w:rsidRPr="00CC71C0">
        <w:rPr>
          <w:color w:val="000000" w:themeColor="text1"/>
        </w:rPr>
        <w:t xml:space="preserve">.  </w:t>
      </w:r>
      <w:r w:rsidR="00541768">
        <w:rPr>
          <w:color w:val="000000" w:themeColor="text1"/>
        </w:rPr>
        <w:t>MMs</w:t>
      </w:r>
      <w:r w:rsidR="00EF2146">
        <w:rPr>
          <w:color w:val="000000" w:themeColor="text1"/>
        </w:rPr>
        <w:t xml:space="preserve"> are necessary to</w:t>
      </w:r>
      <w:r w:rsidR="00541768">
        <w:rPr>
          <w:color w:val="000000" w:themeColor="text1"/>
        </w:rPr>
        <w:t xml:space="preserve"> </w:t>
      </w:r>
      <w:r w:rsidR="00F20A1E" w:rsidRPr="00CC71C0">
        <w:rPr>
          <w:color w:val="000000" w:themeColor="text1"/>
        </w:rPr>
        <w:t>address these issues in the interests of effectiveness</w:t>
      </w:r>
      <w:r w:rsidR="00541768" w:rsidRPr="00541768">
        <w:rPr>
          <w:b/>
          <w:bCs/>
          <w:color w:val="000000" w:themeColor="text1"/>
        </w:rPr>
        <w:t xml:space="preserve"> </w:t>
      </w:r>
      <w:r w:rsidR="00541768">
        <w:rPr>
          <w:color w:val="000000" w:themeColor="text1"/>
        </w:rPr>
        <w:t>[</w:t>
      </w:r>
      <w:r w:rsidR="00AA6955" w:rsidRPr="00CC71C0">
        <w:rPr>
          <w:b/>
          <w:bCs/>
          <w:color w:val="000000" w:themeColor="text1"/>
        </w:rPr>
        <w:t>MM72</w:t>
      </w:r>
      <w:r w:rsidR="00AA6955" w:rsidRPr="00CC71C0">
        <w:rPr>
          <w:color w:val="000000" w:themeColor="text1"/>
        </w:rPr>
        <w:t xml:space="preserve">, </w:t>
      </w:r>
      <w:r w:rsidR="004A65F4" w:rsidRPr="00CC71C0">
        <w:rPr>
          <w:b/>
          <w:bCs/>
          <w:color w:val="000000" w:themeColor="text1"/>
        </w:rPr>
        <w:t>MM77</w:t>
      </w:r>
      <w:r w:rsidR="004A65F4" w:rsidRPr="00CC71C0">
        <w:rPr>
          <w:color w:val="000000" w:themeColor="text1"/>
        </w:rPr>
        <w:t xml:space="preserve">, </w:t>
      </w:r>
      <w:r w:rsidR="004A65F4" w:rsidRPr="00CC71C0">
        <w:rPr>
          <w:b/>
          <w:bCs/>
          <w:color w:val="000000" w:themeColor="text1"/>
        </w:rPr>
        <w:t>MM115</w:t>
      </w:r>
      <w:r w:rsidR="004A65F4" w:rsidRPr="00CC71C0">
        <w:rPr>
          <w:color w:val="000000" w:themeColor="text1"/>
        </w:rPr>
        <w:t xml:space="preserve">, </w:t>
      </w:r>
      <w:r w:rsidR="000A327B" w:rsidRPr="00CC71C0">
        <w:rPr>
          <w:b/>
          <w:bCs/>
          <w:color w:val="000000" w:themeColor="text1"/>
        </w:rPr>
        <w:t>MM131</w:t>
      </w:r>
      <w:r w:rsidR="000A327B" w:rsidRPr="00CC71C0">
        <w:rPr>
          <w:color w:val="000000" w:themeColor="text1"/>
        </w:rPr>
        <w:t xml:space="preserve">, </w:t>
      </w:r>
      <w:r w:rsidR="000A327B" w:rsidRPr="00CC71C0">
        <w:rPr>
          <w:b/>
          <w:bCs/>
          <w:color w:val="000000" w:themeColor="text1"/>
        </w:rPr>
        <w:t>MM146</w:t>
      </w:r>
      <w:r w:rsidR="000A327B" w:rsidRPr="00CC71C0">
        <w:rPr>
          <w:color w:val="000000" w:themeColor="text1"/>
        </w:rPr>
        <w:t xml:space="preserve">, </w:t>
      </w:r>
      <w:r w:rsidR="000A327B" w:rsidRPr="00CC71C0">
        <w:rPr>
          <w:b/>
          <w:bCs/>
          <w:color w:val="000000" w:themeColor="text1"/>
        </w:rPr>
        <w:t>MM157</w:t>
      </w:r>
      <w:r w:rsidR="00060D45">
        <w:rPr>
          <w:b/>
          <w:bCs/>
          <w:color w:val="000000" w:themeColor="text1"/>
        </w:rPr>
        <w:t>,</w:t>
      </w:r>
      <w:r w:rsidR="00F04729" w:rsidRPr="00CC71C0">
        <w:rPr>
          <w:color w:val="000000" w:themeColor="text1"/>
        </w:rPr>
        <w:t xml:space="preserve"> </w:t>
      </w:r>
      <w:r w:rsidR="00F04729" w:rsidRPr="00CC71C0">
        <w:rPr>
          <w:b/>
          <w:bCs/>
          <w:color w:val="000000" w:themeColor="text1"/>
        </w:rPr>
        <w:t>MM171</w:t>
      </w:r>
      <w:r w:rsidR="00C25F6F">
        <w:rPr>
          <w:color w:val="000000" w:themeColor="text1"/>
        </w:rPr>
        <w:t xml:space="preserve"> and</w:t>
      </w:r>
      <w:r w:rsidR="004A65F4" w:rsidRPr="00CC71C0">
        <w:rPr>
          <w:color w:val="000000" w:themeColor="text1"/>
        </w:rPr>
        <w:t xml:space="preserve"> </w:t>
      </w:r>
      <w:r w:rsidR="00F04729" w:rsidRPr="00CC71C0">
        <w:rPr>
          <w:b/>
          <w:bCs/>
          <w:color w:val="000000" w:themeColor="text1"/>
        </w:rPr>
        <w:t>MM184</w:t>
      </w:r>
      <w:r w:rsidR="00541768">
        <w:rPr>
          <w:color w:val="000000" w:themeColor="text1"/>
        </w:rPr>
        <w:t>]</w:t>
      </w:r>
      <w:r w:rsidR="00F04729" w:rsidRPr="00CC71C0">
        <w:rPr>
          <w:color w:val="000000" w:themeColor="text1"/>
        </w:rPr>
        <w:t>.</w:t>
      </w:r>
      <w:r w:rsidR="004A65F4" w:rsidRPr="00CC71C0">
        <w:rPr>
          <w:color w:val="000000" w:themeColor="text1"/>
        </w:rPr>
        <w:t xml:space="preserve"> </w:t>
      </w:r>
    </w:p>
    <w:p w14:paraId="31C08D5A" w14:textId="577BBDAB" w:rsidR="00673696" w:rsidRPr="00CC71C0" w:rsidRDefault="001D0724">
      <w:pPr>
        <w:pStyle w:val="ListParagraph"/>
        <w:numPr>
          <w:ilvl w:val="0"/>
          <w:numId w:val="8"/>
        </w:numPr>
        <w:rPr>
          <w:color w:val="000000" w:themeColor="text1"/>
        </w:rPr>
      </w:pPr>
      <w:r w:rsidRPr="00CC71C0">
        <w:rPr>
          <w:color w:val="000000" w:themeColor="text1"/>
        </w:rPr>
        <w:t xml:space="preserve">The </w:t>
      </w:r>
      <w:r w:rsidR="00ED22D3" w:rsidRPr="00CC71C0">
        <w:rPr>
          <w:color w:val="000000" w:themeColor="text1"/>
        </w:rPr>
        <w:t>Plan does not include a</w:t>
      </w:r>
      <w:r w:rsidR="003959CD" w:rsidRPr="00CC71C0">
        <w:rPr>
          <w:color w:val="000000" w:themeColor="text1"/>
        </w:rPr>
        <w:t xml:space="preserve"> </w:t>
      </w:r>
      <w:r w:rsidR="0059076A" w:rsidRPr="00CC71C0">
        <w:rPr>
          <w:color w:val="000000" w:themeColor="text1"/>
        </w:rPr>
        <w:t>S</w:t>
      </w:r>
      <w:r w:rsidR="003959CD" w:rsidRPr="00CC71C0">
        <w:rPr>
          <w:color w:val="000000" w:themeColor="text1"/>
        </w:rPr>
        <w:t>ite</w:t>
      </w:r>
      <w:r w:rsidR="00FD473E" w:rsidRPr="00CC71C0">
        <w:rPr>
          <w:color w:val="000000" w:themeColor="text1"/>
        </w:rPr>
        <w:t xml:space="preserve"> </w:t>
      </w:r>
      <w:r w:rsidR="0059076A" w:rsidRPr="00CC71C0">
        <w:rPr>
          <w:color w:val="000000" w:themeColor="text1"/>
        </w:rPr>
        <w:t>P</w:t>
      </w:r>
      <w:r w:rsidR="00FD473E" w:rsidRPr="00CC71C0">
        <w:rPr>
          <w:color w:val="000000" w:themeColor="text1"/>
        </w:rPr>
        <w:t>roforma</w:t>
      </w:r>
      <w:r w:rsidR="00ED22D3" w:rsidRPr="00CC71C0">
        <w:rPr>
          <w:color w:val="000000" w:themeColor="text1"/>
        </w:rPr>
        <w:t xml:space="preserve"> for all sites</w:t>
      </w:r>
      <w:r w:rsidR="00FD473E" w:rsidRPr="00CC71C0">
        <w:rPr>
          <w:color w:val="000000" w:themeColor="text1"/>
        </w:rPr>
        <w:t xml:space="preserve"> allocat</w:t>
      </w:r>
      <w:r w:rsidR="00ED22D3" w:rsidRPr="00CC71C0">
        <w:rPr>
          <w:color w:val="000000" w:themeColor="text1"/>
        </w:rPr>
        <w:t>ed</w:t>
      </w:r>
      <w:r w:rsidR="00126D0D" w:rsidRPr="00CC71C0">
        <w:rPr>
          <w:color w:val="000000" w:themeColor="text1"/>
        </w:rPr>
        <w:t>.</w:t>
      </w:r>
      <w:r w:rsidR="00554873" w:rsidRPr="00CC71C0">
        <w:rPr>
          <w:color w:val="000000" w:themeColor="text1"/>
        </w:rPr>
        <w:t xml:space="preserve">  The lack of detail</w:t>
      </w:r>
      <w:r w:rsidR="00686264" w:rsidRPr="00CC71C0">
        <w:rPr>
          <w:color w:val="000000" w:themeColor="text1"/>
        </w:rPr>
        <w:t xml:space="preserve">ed </w:t>
      </w:r>
      <w:r w:rsidR="001B1E50" w:rsidRPr="00CC71C0">
        <w:rPr>
          <w:color w:val="000000" w:themeColor="text1"/>
        </w:rPr>
        <w:t>development requirements for these site</w:t>
      </w:r>
      <w:r w:rsidR="00EC0F30" w:rsidRPr="00CC71C0">
        <w:rPr>
          <w:color w:val="000000" w:themeColor="text1"/>
        </w:rPr>
        <w:t>s</w:t>
      </w:r>
      <w:r w:rsidR="001B1E50" w:rsidRPr="00CC71C0">
        <w:rPr>
          <w:color w:val="000000" w:themeColor="text1"/>
        </w:rPr>
        <w:t xml:space="preserve"> make</w:t>
      </w:r>
      <w:r w:rsidR="000D4AEE" w:rsidRPr="00CC71C0">
        <w:rPr>
          <w:color w:val="000000" w:themeColor="text1"/>
        </w:rPr>
        <w:t>s</w:t>
      </w:r>
      <w:r w:rsidR="001B1E50" w:rsidRPr="00CC71C0">
        <w:rPr>
          <w:color w:val="000000" w:themeColor="text1"/>
        </w:rPr>
        <w:t xml:space="preserve"> </w:t>
      </w:r>
      <w:r w:rsidR="00EC0F30" w:rsidRPr="00CC71C0">
        <w:rPr>
          <w:color w:val="000000" w:themeColor="text1"/>
        </w:rPr>
        <w:t>the</w:t>
      </w:r>
      <w:r w:rsidR="000D4AEE" w:rsidRPr="00CC71C0">
        <w:rPr>
          <w:color w:val="000000" w:themeColor="text1"/>
        </w:rPr>
        <w:t>m</w:t>
      </w:r>
      <w:r w:rsidR="00EC0F30" w:rsidRPr="00CC71C0">
        <w:rPr>
          <w:color w:val="000000" w:themeColor="text1"/>
        </w:rPr>
        <w:t xml:space="preserve"> ineffective.</w:t>
      </w:r>
      <w:r w:rsidR="006D2AFC" w:rsidRPr="00CC71C0">
        <w:rPr>
          <w:color w:val="000000" w:themeColor="text1"/>
        </w:rPr>
        <w:t xml:space="preserve">  </w:t>
      </w:r>
      <w:r w:rsidR="006D2AFC" w:rsidRPr="00CC71C0">
        <w:rPr>
          <w:color w:val="000000" w:themeColor="text1"/>
        </w:rPr>
        <w:lastRenderedPageBreak/>
        <w:t>MMs</w:t>
      </w:r>
      <w:r w:rsidRPr="00CC71C0">
        <w:rPr>
          <w:color w:val="000000" w:themeColor="text1"/>
        </w:rPr>
        <w:t xml:space="preserve"> </w:t>
      </w:r>
      <w:r w:rsidR="00BB437A" w:rsidRPr="00CC71C0">
        <w:rPr>
          <w:color w:val="000000" w:themeColor="text1"/>
        </w:rPr>
        <w:t>are therefore need</w:t>
      </w:r>
      <w:r w:rsidR="009B0E52" w:rsidRPr="00CC71C0">
        <w:rPr>
          <w:color w:val="000000" w:themeColor="text1"/>
        </w:rPr>
        <w:t>ed</w:t>
      </w:r>
      <w:r w:rsidR="00BB437A" w:rsidRPr="00CC71C0">
        <w:rPr>
          <w:color w:val="000000" w:themeColor="text1"/>
        </w:rPr>
        <w:t xml:space="preserve"> to add </w:t>
      </w:r>
      <w:r w:rsidR="002C6150">
        <w:rPr>
          <w:color w:val="000000" w:themeColor="text1"/>
        </w:rPr>
        <w:t>Site Proformas</w:t>
      </w:r>
      <w:r w:rsidRPr="00CC71C0">
        <w:rPr>
          <w:color w:val="000000" w:themeColor="text1"/>
        </w:rPr>
        <w:t xml:space="preserve"> </w:t>
      </w:r>
      <w:r w:rsidR="003B77A7" w:rsidRPr="00CC71C0">
        <w:rPr>
          <w:color w:val="000000" w:themeColor="text1"/>
        </w:rPr>
        <w:t>for those sites</w:t>
      </w:r>
      <w:r w:rsidR="003A556B">
        <w:rPr>
          <w:color w:val="000000" w:themeColor="text1"/>
        </w:rPr>
        <w:t xml:space="preserve"> to</w:t>
      </w:r>
      <w:r w:rsidR="000847DA" w:rsidRPr="00CC71C0">
        <w:rPr>
          <w:color w:val="000000" w:themeColor="text1"/>
        </w:rPr>
        <w:t xml:space="preserve"> </w:t>
      </w:r>
      <w:r w:rsidR="00BB437A" w:rsidRPr="00CC71C0">
        <w:rPr>
          <w:color w:val="000000" w:themeColor="text1"/>
        </w:rPr>
        <w:t>provide clarity on the nature and scale of development</w:t>
      </w:r>
      <w:r w:rsidR="00D8279D" w:rsidRPr="00CC71C0">
        <w:rPr>
          <w:color w:val="000000" w:themeColor="text1"/>
        </w:rPr>
        <w:t xml:space="preserve"> expected </w:t>
      </w:r>
      <w:r w:rsidR="002568F7" w:rsidRPr="00CC71C0">
        <w:rPr>
          <w:color w:val="000000" w:themeColor="text1"/>
        </w:rPr>
        <w:t>on all sites</w:t>
      </w:r>
      <w:r w:rsidR="00BB437A" w:rsidRPr="00CC71C0">
        <w:rPr>
          <w:color w:val="000000" w:themeColor="text1"/>
        </w:rPr>
        <w:t xml:space="preserve"> to ensure consistency with national policy and effective</w:t>
      </w:r>
      <w:r w:rsidR="00D8279D" w:rsidRPr="00CC71C0">
        <w:rPr>
          <w:color w:val="000000" w:themeColor="text1"/>
        </w:rPr>
        <w:t>ness</w:t>
      </w:r>
      <w:r w:rsidR="00254434" w:rsidRPr="00254434">
        <w:rPr>
          <w:b/>
          <w:bCs/>
        </w:rPr>
        <w:t xml:space="preserve"> </w:t>
      </w:r>
      <w:r w:rsidR="00254434" w:rsidRPr="00254434">
        <w:t>[</w:t>
      </w:r>
      <w:r w:rsidR="00254434" w:rsidRPr="00C26F9A">
        <w:rPr>
          <w:b/>
          <w:bCs/>
        </w:rPr>
        <w:t>MM78</w:t>
      </w:r>
      <w:r w:rsidR="00254434">
        <w:t xml:space="preserve">, </w:t>
      </w:r>
      <w:r w:rsidR="00254434" w:rsidRPr="00C26F9A">
        <w:rPr>
          <w:b/>
          <w:bCs/>
        </w:rPr>
        <w:t>MM83</w:t>
      </w:r>
      <w:r w:rsidR="00254434">
        <w:t xml:space="preserve">, </w:t>
      </w:r>
      <w:r w:rsidR="00254434" w:rsidRPr="00C26F9A">
        <w:rPr>
          <w:b/>
          <w:bCs/>
        </w:rPr>
        <w:t>MM84</w:t>
      </w:r>
      <w:r w:rsidR="00254434">
        <w:t xml:space="preserve">, </w:t>
      </w:r>
      <w:r w:rsidR="00254434" w:rsidRPr="00C26F9A">
        <w:rPr>
          <w:b/>
          <w:bCs/>
        </w:rPr>
        <w:t>MM86</w:t>
      </w:r>
      <w:r w:rsidR="00254434">
        <w:rPr>
          <w:b/>
          <w:bCs/>
        </w:rPr>
        <w:t xml:space="preserve"> </w:t>
      </w:r>
      <w:r w:rsidR="00254434">
        <w:t xml:space="preserve">to </w:t>
      </w:r>
      <w:r w:rsidR="00254434" w:rsidRPr="00C26F9A">
        <w:rPr>
          <w:b/>
          <w:bCs/>
        </w:rPr>
        <w:t>MM</w:t>
      </w:r>
      <w:r w:rsidR="00AB23BC">
        <w:rPr>
          <w:b/>
          <w:bCs/>
        </w:rPr>
        <w:t>88</w:t>
      </w:r>
      <w:r w:rsidR="00254434">
        <w:t xml:space="preserve">, </w:t>
      </w:r>
      <w:r w:rsidR="00254434" w:rsidRPr="00C26F9A">
        <w:rPr>
          <w:b/>
          <w:bCs/>
        </w:rPr>
        <w:t>MM9</w:t>
      </w:r>
      <w:r w:rsidR="00343FC4">
        <w:rPr>
          <w:b/>
          <w:bCs/>
        </w:rPr>
        <w:t xml:space="preserve">0 </w:t>
      </w:r>
      <w:r w:rsidR="00343FC4" w:rsidRPr="00343FC4">
        <w:t>to</w:t>
      </w:r>
      <w:r w:rsidR="00343FC4">
        <w:rPr>
          <w:b/>
          <w:bCs/>
        </w:rPr>
        <w:t xml:space="preserve"> MM92</w:t>
      </w:r>
      <w:r w:rsidR="00254434">
        <w:t xml:space="preserve">, </w:t>
      </w:r>
      <w:r w:rsidR="00254434" w:rsidRPr="00C26F9A">
        <w:rPr>
          <w:b/>
          <w:bCs/>
        </w:rPr>
        <w:t>MM94</w:t>
      </w:r>
      <w:r w:rsidR="00254434">
        <w:t xml:space="preserve">, </w:t>
      </w:r>
      <w:r w:rsidR="00254434" w:rsidRPr="00C26F9A">
        <w:rPr>
          <w:b/>
          <w:bCs/>
        </w:rPr>
        <w:t>MM98</w:t>
      </w:r>
      <w:r w:rsidR="00254434">
        <w:t xml:space="preserve">, </w:t>
      </w:r>
      <w:r w:rsidR="00254434" w:rsidRPr="00C26F9A">
        <w:rPr>
          <w:b/>
          <w:bCs/>
        </w:rPr>
        <w:t>MM99</w:t>
      </w:r>
      <w:r w:rsidR="00254434">
        <w:t xml:space="preserve">, </w:t>
      </w:r>
      <w:r w:rsidR="00254434" w:rsidRPr="00C26F9A">
        <w:rPr>
          <w:b/>
          <w:bCs/>
        </w:rPr>
        <w:t>MM101</w:t>
      </w:r>
      <w:r w:rsidR="00254434">
        <w:rPr>
          <w:b/>
          <w:bCs/>
        </w:rPr>
        <w:t xml:space="preserve"> </w:t>
      </w:r>
      <w:r w:rsidR="00254434">
        <w:t xml:space="preserve">to </w:t>
      </w:r>
      <w:r w:rsidR="00254434" w:rsidRPr="00C26F9A">
        <w:rPr>
          <w:b/>
          <w:bCs/>
        </w:rPr>
        <w:t>MM103</w:t>
      </w:r>
      <w:r w:rsidR="00254434">
        <w:t xml:space="preserve">, </w:t>
      </w:r>
      <w:r w:rsidR="00254434" w:rsidRPr="00C26F9A">
        <w:rPr>
          <w:b/>
          <w:bCs/>
        </w:rPr>
        <w:t>MM105</w:t>
      </w:r>
      <w:r w:rsidR="00254434">
        <w:t xml:space="preserve">, </w:t>
      </w:r>
      <w:r w:rsidR="00254434" w:rsidRPr="00C26F9A">
        <w:rPr>
          <w:b/>
          <w:bCs/>
        </w:rPr>
        <w:t>MM107</w:t>
      </w:r>
      <w:r w:rsidR="00254434">
        <w:rPr>
          <w:b/>
          <w:bCs/>
        </w:rPr>
        <w:t xml:space="preserve"> </w:t>
      </w:r>
      <w:r w:rsidR="00254434">
        <w:t xml:space="preserve">to </w:t>
      </w:r>
      <w:r w:rsidR="00254434" w:rsidRPr="00C26F9A">
        <w:rPr>
          <w:b/>
          <w:bCs/>
        </w:rPr>
        <w:t>MM113</w:t>
      </w:r>
      <w:r w:rsidR="00254434">
        <w:t xml:space="preserve">, </w:t>
      </w:r>
      <w:r w:rsidR="00254434" w:rsidRPr="00C26F9A">
        <w:rPr>
          <w:b/>
          <w:bCs/>
        </w:rPr>
        <w:t>MM117</w:t>
      </w:r>
      <w:r w:rsidR="00254434">
        <w:t xml:space="preserve">, </w:t>
      </w:r>
      <w:r w:rsidR="00254434" w:rsidRPr="00C26F9A">
        <w:rPr>
          <w:b/>
          <w:bCs/>
        </w:rPr>
        <w:t>MM119</w:t>
      </w:r>
      <w:r w:rsidR="00254434">
        <w:rPr>
          <w:b/>
          <w:bCs/>
        </w:rPr>
        <w:t xml:space="preserve"> </w:t>
      </w:r>
      <w:r w:rsidR="00254434">
        <w:t xml:space="preserve">to </w:t>
      </w:r>
      <w:r w:rsidR="00254434" w:rsidRPr="00C26F9A">
        <w:rPr>
          <w:b/>
          <w:bCs/>
        </w:rPr>
        <w:t>MM122</w:t>
      </w:r>
      <w:r w:rsidR="00254434">
        <w:t xml:space="preserve">, </w:t>
      </w:r>
      <w:r w:rsidR="00254434" w:rsidRPr="00C26F9A">
        <w:rPr>
          <w:b/>
          <w:bCs/>
        </w:rPr>
        <w:t>MM126</w:t>
      </w:r>
      <w:r w:rsidR="00254434">
        <w:t xml:space="preserve">, </w:t>
      </w:r>
      <w:r w:rsidR="00254434" w:rsidRPr="00C26F9A">
        <w:rPr>
          <w:b/>
          <w:bCs/>
        </w:rPr>
        <w:t>MM134</w:t>
      </w:r>
      <w:r w:rsidR="00254434">
        <w:t xml:space="preserve">, </w:t>
      </w:r>
      <w:r w:rsidR="00254434" w:rsidRPr="00C26F9A">
        <w:rPr>
          <w:b/>
          <w:bCs/>
        </w:rPr>
        <w:t>MM144</w:t>
      </w:r>
      <w:r w:rsidR="00254434">
        <w:t xml:space="preserve">, </w:t>
      </w:r>
      <w:r w:rsidR="00254434" w:rsidRPr="00C26F9A">
        <w:rPr>
          <w:b/>
          <w:bCs/>
        </w:rPr>
        <w:t>MM147</w:t>
      </w:r>
      <w:r w:rsidR="00254434">
        <w:rPr>
          <w:b/>
          <w:bCs/>
        </w:rPr>
        <w:t xml:space="preserve"> </w:t>
      </w:r>
      <w:r w:rsidR="00254434">
        <w:t xml:space="preserve">to </w:t>
      </w:r>
      <w:r w:rsidR="00254434" w:rsidRPr="00C26F9A">
        <w:rPr>
          <w:b/>
          <w:bCs/>
        </w:rPr>
        <w:t>MM149</w:t>
      </w:r>
      <w:r w:rsidR="00254434">
        <w:t xml:space="preserve">, </w:t>
      </w:r>
      <w:r w:rsidR="00254434" w:rsidRPr="00C26F9A">
        <w:rPr>
          <w:b/>
          <w:bCs/>
        </w:rPr>
        <w:t>MM152</w:t>
      </w:r>
      <w:r w:rsidR="00254434">
        <w:rPr>
          <w:b/>
          <w:bCs/>
        </w:rPr>
        <w:t xml:space="preserve"> </w:t>
      </w:r>
      <w:r w:rsidR="00254434">
        <w:t xml:space="preserve">to </w:t>
      </w:r>
      <w:r w:rsidR="00254434" w:rsidRPr="00C26F9A">
        <w:rPr>
          <w:b/>
          <w:bCs/>
        </w:rPr>
        <w:t>MM155</w:t>
      </w:r>
      <w:r w:rsidR="00254434">
        <w:t xml:space="preserve">, </w:t>
      </w:r>
      <w:r w:rsidR="00254434" w:rsidRPr="00C26F9A">
        <w:rPr>
          <w:b/>
          <w:bCs/>
        </w:rPr>
        <w:t>MM158</w:t>
      </w:r>
      <w:r w:rsidR="00254434">
        <w:rPr>
          <w:b/>
          <w:bCs/>
        </w:rPr>
        <w:t xml:space="preserve"> </w:t>
      </w:r>
      <w:r w:rsidR="00254434">
        <w:t xml:space="preserve">to </w:t>
      </w:r>
      <w:r w:rsidR="00254434" w:rsidRPr="00C26F9A">
        <w:rPr>
          <w:b/>
          <w:bCs/>
        </w:rPr>
        <w:t>MM163</w:t>
      </w:r>
      <w:r w:rsidR="00254434">
        <w:t xml:space="preserve">, </w:t>
      </w:r>
      <w:r w:rsidR="00254434" w:rsidRPr="00C26F9A">
        <w:rPr>
          <w:b/>
          <w:bCs/>
        </w:rPr>
        <w:t>MM165</w:t>
      </w:r>
      <w:r w:rsidR="00254434">
        <w:t xml:space="preserve">, </w:t>
      </w:r>
      <w:r w:rsidR="00254434" w:rsidRPr="00C26F9A">
        <w:rPr>
          <w:b/>
          <w:bCs/>
        </w:rPr>
        <w:t>MM166</w:t>
      </w:r>
      <w:r w:rsidR="00254434">
        <w:t xml:space="preserve">, </w:t>
      </w:r>
      <w:r w:rsidR="00254434" w:rsidRPr="00C26F9A">
        <w:rPr>
          <w:b/>
          <w:bCs/>
        </w:rPr>
        <w:t>MM168</w:t>
      </w:r>
      <w:r w:rsidR="00254434">
        <w:t xml:space="preserve">, </w:t>
      </w:r>
      <w:r w:rsidR="00254434" w:rsidRPr="00C26F9A">
        <w:rPr>
          <w:b/>
          <w:bCs/>
        </w:rPr>
        <w:t>MM173</w:t>
      </w:r>
      <w:r w:rsidR="00254434">
        <w:rPr>
          <w:b/>
          <w:bCs/>
        </w:rPr>
        <w:t xml:space="preserve"> </w:t>
      </w:r>
      <w:r w:rsidR="00254434">
        <w:t xml:space="preserve">to </w:t>
      </w:r>
      <w:r w:rsidR="00254434" w:rsidRPr="00C26F9A">
        <w:rPr>
          <w:b/>
          <w:bCs/>
        </w:rPr>
        <w:t>MM175</w:t>
      </w:r>
      <w:r w:rsidR="00254434">
        <w:t xml:space="preserve">, </w:t>
      </w:r>
      <w:r w:rsidR="00254434" w:rsidRPr="00C26F9A">
        <w:rPr>
          <w:b/>
          <w:bCs/>
        </w:rPr>
        <w:t>MM177</w:t>
      </w:r>
      <w:r w:rsidR="00254434">
        <w:rPr>
          <w:b/>
          <w:bCs/>
        </w:rPr>
        <w:t xml:space="preserve"> </w:t>
      </w:r>
      <w:r w:rsidR="00254434">
        <w:t xml:space="preserve">to </w:t>
      </w:r>
      <w:r w:rsidR="00254434" w:rsidRPr="00C26F9A">
        <w:rPr>
          <w:b/>
          <w:bCs/>
        </w:rPr>
        <w:t>MM182</w:t>
      </w:r>
      <w:r w:rsidR="00254434">
        <w:t xml:space="preserve"> and </w:t>
      </w:r>
      <w:r w:rsidR="00254434" w:rsidRPr="00C26F9A">
        <w:rPr>
          <w:b/>
          <w:bCs/>
        </w:rPr>
        <w:t>MM185</w:t>
      </w:r>
      <w:r w:rsidR="00254434">
        <w:rPr>
          <w:b/>
          <w:bCs/>
        </w:rPr>
        <w:t xml:space="preserve"> </w:t>
      </w:r>
      <w:r w:rsidR="00254434">
        <w:t xml:space="preserve">to </w:t>
      </w:r>
      <w:r w:rsidR="00254434" w:rsidRPr="00C26F9A">
        <w:rPr>
          <w:b/>
          <w:bCs/>
        </w:rPr>
        <w:t>MM188</w:t>
      </w:r>
      <w:r w:rsidR="00254434" w:rsidRPr="00254434">
        <w:t>]</w:t>
      </w:r>
      <w:r w:rsidR="00254434">
        <w:rPr>
          <w:color w:val="000000" w:themeColor="text1"/>
        </w:rPr>
        <w:t>.</w:t>
      </w:r>
    </w:p>
    <w:p w14:paraId="3E9A7D46" w14:textId="4C780322" w:rsidR="00B158F3" w:rsidRPr="00CC71C0" w:rsidRDefault="00095B79">
      <w:pPr>
        <w:pStyle w:val="ListParagraph"/>
        <w:numPr>
          <w:ilvl w:val="0"/>
          <w:numId w:val="8"/>
        </w:numPr>
        <w:rPr>
          <w:color w:val="000000" w:themeColor="text1"/>
        </w:rPr>
      </w:pPr>
      <w:r w:rsidRPr="00CC71C0">
        <w:rPr>
          <w:color w:val="000000" w:themeColor="text1"/>
        </w:rPr>
        <w:t>Furthermore, t</w:t>
      </w:r>
      <w:r w:rsidR="004A65F4" w:rsidRPr="00CC71C0">
        <w:rPr>
          <w:color w:val="000000" w:themeColor="text1"/>
        </w:rPr>
        <w:t xml:space="preserve">he maps </w:t>
      </w:r>
      <w:r w:rsidR="00673696" w:rsidRPr="00CC71C0">
        <w:rPr>
          <w:color w:val="000000" w:themeColor="text1"/>
        </w:rPr>
        <w:t>in</w:t>
      </w:r>
      <w:r w:rsidR="00C61E77" w:rsidRPr="00CC71C0">
        <w:rPr>
          <w:color w:val="000000" w:themeColor="text1"/>
        </w:rPr>
        <w:t>cluded in</w:t>
      </w:r>
      <w:r w:rsidR="00673696" w:rsidRPr="00CC71C0">
        <w:rPr>
          <w:color w:val="000000" w:themeColor="text1"/>
        </w:rPr>
        <w:t xml:space="preserve"> the </w:t>
      </w:r>
      <w:r w:rsidR="002C6150">
        <w:rPr>
          <w:color w:val="000000" w:themeColor="text1"/>
        </w:rPr>
        <w:t>Site Proformas</w:t>
      </w:r>
      <w:r w:rsidR="004A65F4" w:rsidRPr="00CC71C0">
        <w:rPr>
          <w:color w:val="000000" w:themeColor="text1"/>
        </w:rPr>
        <w:t xml:space="preserve"> in C2 show</w:t>
      </w:r>
      <w:r w:rsidRPr="00CC71C0">
        <w:rPr>
          <w:color w:val="000000" w:themeColor="text1"/>
        </w:rPr>
        <w:t xml:space="preserve"> various</w:t>
      </w:r>
      <w:r w:rsidR="004A65F4" w:rsidRPr="00CC71C0">
        <w:rPr>
          <w:color w:val="000000" w:themeColor="text1"/>
        </w:rPr>
        <w:t xml:space="preserve"> land</w:t>
      </w:r>
      <w:r w:rsidR="00FD473E" w:rsidRPr="00CC71C0">
        <w:rPr>
          <w:color w:val="000000" w:themeColor="text1"/>
        </w:rPr>
        <w:t xml:space="preserve"> use </w:t>
      </w:r>
      <w:r w:rsidR="00A5735A" w:rsidRPr="00CC71C0">
        <w:rPr>
          <w:color w:val="000000" w:themeColor="text1"/>
        </w:rPr>
        <w:t>descriptions</w:t>
      </w:r>
      <w:r w:rsidR="00FD473E" w:rsidRPr="00CC71C0">
        <w:rPr>
          <w:color w:val="000000" w:themeColor="text1"/>
        </w:rPr>
        <w:t xml:space="preserve"> which are not consistent with those </w:t>
      </w:r>
      <w:r w:rsidR="00BD063C" w:rsidRPr="00CC71C0">
        <w:rPr>
          <w:color w:val="000000" w:themeColor="text1"/>
        </w:rPr>
        <w:t>detailed</w:t>
      </w:r>
      <w:r w:rsidR="003B0A1D">
        <w:rPr>
          <w:color w:val="000000" w:themeColor="text1"/>
        </w:rPr>
        <w:t xml:space="preserve"> on</w:t>
      </w:r>
      <w:r w:rsidR="00FD473E" w:rsidRPr="00CC71C0">
        <w:rPr>
          <w:color w:val="000000" w:themeColor="text1"/>
        </w:rPr>
        <w:t xml:space="preserve"> the submission policies map as amended. </w:t>
      </w:r>
      <w:r w:rsidR="002568F7" w:rsidRPr="00CC71C0">
        <w:rPr>
          <w:color w:val="000000" w:themeColor="text1"/>
        </w:rPr>
        <w:t xml:space="preserve"> </w:t>
      </w:r>
      <w:r w:rsidR="00FD473E" w:rsidRPr="00CC71C0">
        <w:rPr>
          <w:color w:val="000000" w:themeColor="text1"/>
        </w:rPr>
        <w:t>Th</w:t>
      </w:r>
      <w:r w:rsidR="004A65F4" w:rsidRPr="00CC71C0">
        <w:rPr>
          <w:color w:val="000000" w:themeColor="text1"/>
        </w:rPr>
        <w:t xml:space="preserve">is </w:t>
      </w:r>
      <w:r w:rsidR="00702F34" w:rsidRPr="00CC71C0">
        <w:rPr>
          <w:color w:val="000000" w:themeColor="text1"/>
        </w:rPr>
        <w:t>risks co</w:t>
      </w:r>
      <w:r w:rsidR="0096162E" w:rsidRPr="00CC71C0">
        <w:rPr>
          <w:color w:val="000000" w:themeColor="text1"/>
        </w:rPr>
        <w:t xml:space="preserve">nfusion </w:t>
      </w:r>
      <w:r w:rsidR="00441E8B" w:rsidRPr="00CC71C0">
        <w:rPr>
          <w:color w:val="000000" w:themeColor="text1"/>
        </w:rPr>
        <w:t>and</w:t>
      </w:r>
      <w:r w:rsidR="004A65F4" w:rsidRPr="00CC71C0">
        <w:rPr>
          <w:color w:val="000000" w:themeColor="text1"/>
        </w:rPr>
        <w:t xml:space="preserve"> MM</w:t>
      </w:r>
      <w:r w:rsidR="00382768" w:rsidRPr="00CC71C0">
        <w:rPr>
          <w:color w:val="000000" w:themeColor="text1"/>
        </w:rPr>
        <w:t>s are</w:t>
      </w:r>
      <w:r w:rsidR="004A65F4" w:rsidRPr="00CC71C0">
        <w:rPr>
          <w:color w:val="000000" w:themeColor="text1"/>
        </w:rPr>
        <w:t xml:space="preserve"> needed to </w:t>
      </w:r>
      <w:r w:rsidR="00FD473E" w:rsidRPr="00CC71C0">
        <w:rPr>
          <w:color w:val="000000" w:themeColor="text1"/>
        </w:rPr>
        <w:t xml:space="preserve">all </w:t>
      </w:r>
      <w:r w:rsidR="003A556B">
        <w:rPr>
          <w:color w:val="000000" w:themeColor="text1"/>
        </w:rPr>
        <w:t>S</w:t>
      </w:r>
      <w:r w:rsidR="00FD473E" w:rsidRPr="00CC71C0">
        <w:rPr>
          <w:color w:val="000000" w:themeColor="text1"/>
        </w:rPr>
        <w:t xml:space="preserve">ite </w:t>
      </w:r>
      <w:r w:rsidR="003A556B">
        <w:rPr>
          <w:color w:val="000000" w:themeColor="text1"/>
        </w:rPr>
        <w:t>P</w:t>
      </w:r>
      <w:r w:rsidR="00FD473E" w:rsidRPr="00CC71C0">
        <w:rPr>
          <w:color w:val="000000" w:themeColor="text1"/>
        </w:rPr>
        <w:t xml:space="preserve">roformas in C2 </w:t>
      </w:r>
      <w:r w:rsidR="004A65F4" w:rsidRPr="00CC71C0">
        <w:rPr>
          <w:color w:val="000000" w:themeColor="text1"/>
        </w:rPr>
        <w:t xml:space="preserve">to ensure any land use allocations and </w:t>
      </w:r>
      <w:r w:rsidR="00500D5C" w:rsidRPr="00CC71C0">
        <w:rPr>
          <w:color w:val="000000" w:themeColor="text1"/>
        </w:rPr>
        <w:t>designation</w:t>
      </w:r>
      <w:r w:rsidR="006F4F72" w:rsidRPr="00CC71C0">
        <w:rPr>
          <w:color w:val="000000" w:themeColor="text1"/>
        </w:rPr>
        <w:t>s</w:t>
      </w:r>
      <w:r w:rsidR="004A65F4" w:rsidRPr="00CC71C0">
        <w:rPr>
          <w:color w:val="000000" w:themeColor="text1"/>
        </w:rPr>
        <w:t xml:space="preserve"> shown are consistent with the submission policies map as amended [</w:t>
      </w:r>
      <w:r w:rsidR="004A65F4" w:rsidRPr="00CC71C0">
        <w:rPr>
          <w:b/>
          <w:bCs/>
          <w:color w:val="000000" w:themeColor="text1"/>
        </w:rPr>
        <w:t>MM75</w:t>
      </w:r>
      <w:r w:rsidR="004A65F4" w:rsidRPr="00CC71C0">
        <w:rPr>
          <w:color w:val="000000" w:themeColor="text1"/>
        </w:rPr>
        <w:t xml:space="preserve">]. </w:t>
      </w:r>
    </w:p>
    <w:p w14:paraId="07D96E1C" w14:textId="74C49F24" w:rsidR="00C95726" w:rsidRPr="00CC71C0" w:rsidRDefault="00980277" w:rsidP="00C973A3">
      <w:pPr>
        <w:pStyle w:val="Heading5"/>
        <w:rPr>
          <w:color w:val="000000" w:themeColor="text1"/>
        </w:rPr>
      </w:pPr>
      <w:r w:rsidRPr="00CC71C0">
        <w:rPr>
          <w:color w:val="000000" w:themeColor="text1"/>
        </w:rPr>
        <w:t xml:space="preserve">Generic </w:t>
      </w:r>
      <w:r w:rsidR="00C973A3" w:rsidRPr="00CC71C0">
        <w:rPr>
          <w:color w:val="000000" w:themeColor="text1"/>
        </w:rPr>
        <w:t xml:space="preserve">Site </w:t>
      </w:r>
      <w:r w:rsidR="00D932F5" w:rsidRPr="00CC71C0">
        <w:rPr>
          <w:color w:val="000000" w:themeColor="text1"/>
        </w:rPr>
        <w:t>Allocation</w:t>
      </w:r>
      <w:r w:rsidR="000F36AF" w:rsidRPr="00CC71C0">
        <w:rPr>
          <w:color w:val="000000" w:themeColor="text1"/>
        </w:rPr>
        <w:t xml:space="preserve"> Requirements</w:t>
      </w:r>
      <w:r w:rsidR="00D932F5" w:rsidRPr="00CC71C0">
        <w:rPr>
          <w:color w:val="000000" w:themeColor="text1"/>
        </w:rPr>
        <w:t xml:space="preserve"> </w:t>
      </w:r>
    </w:p>
    <w:p w14:paraId="61B60EF7" w14:textId="12FCF41C" w:rsidR="00E45F9E" w:rsidRDefault="00F763C8" w:rsidP="00365A27">
      <w:pPr>
        <w:pStyle w:val="ListParagraph"/>
        <w:numPr>
          <w:ilvl w:val="0"/>
          <w:numId w:val="8"/>
        </w:numPr>
        <w:rPr>
          <w:color w:val="000000" w:themeColor="text1"/>
        </w:rPr>
      </w:pPr>
      <w:r w:rsidRPr="00CC71C0">
        <w:rPr>
          <w:color w:val="000000" w:themeColor="text1"/>
        </w:rPr>
        <w:t>We dea</w:t>
      </w:r>
      <w:r w:rsidR="00991748" w:rsidRPr="00CC71C0">
        <w:rPr>
          <w:color w:val="000000" w:themeColor="text1"/>
        </w:rPr>
        <w:t>l</w:t>
      </w:r>
      <w:r w:rsidRPr="00CC71C0">
        <w:rPr>
          <w:color w:val="000000" w:themeColor="text1"/>
        </w:rPr>
        <w:t xml:space="preserve"> with </w:t>
      </w:r>
      <w:proofErr w:type="gramStart"/>
      <w:r w:rsidR="00754016" w:rsidRPr="00CC71C0">
        <w:rPr>
          <w:color w:val="000000" w:themeColor="text1"/>
        </w:rPr>
        <w:t>a number of</w:t>
      </w:r>
      <w:proofErr w:type="gramEnd"/>
      <w:r w:rsidR="005054CB" w:rsidRPr="00CC71C0">
        <w:rPr>
          <w:color w:val="000000" w:themeColor="text1"/>
        </w:rPr>
        <w:t xml:space="preserve"> site</w:t>
      </w:r>
      <w:r w:rsidR="00A6030E" w:rsidRPr="00CC71C0">
        <w:rPr>
          <w:color w:val="000000" w:themeColor="text1"/>
        </w:rPr>
        <w:t>-</w:t>
      </w:r>
      <w:r w:rsidR="005054CB" w:rsidRPr="00CC71C0">
        <w:rPr>
          <w:color w:val="000000" w:themeColor="text1"/>
        </w:rPr>
        <w:t>specific</w:t>
      </w:r>
      <w:r w:rsidR="00991748" w:rsidRPr="00CC71C0">
        <w:rPr>
          <w:color w:val="000000" w:themeColor="text1"/>
        </w:rPr>
        <w:t xml:space="preserve"> MMs </w:t>
      </w:r>
      <w:r w:rsidR="00754016" w:rsidRPr="00CC71C0">
        <w:rPr>
          <w:color w:val="000000" w:themeColor="text1"/>
        </w:rPr>
        <w:t>in the sections b</w:t>
      </w:r>
      <w:r w:rsidR="00E013D5" w:rsidRPr="00CC71C0">
        <w:rPr>
          <w:color w:val="000000" w:themeColor="text1"/>
        </w:rPr>
        <w:t>e</w:t>
      </w:r>
      <w:r w:rsidR="00754016" w:rsidRPr="00CC71C0">
        <w:rPr>
          <w:color w:val="000000" w:themeColor="text1"/>
        </w:rPr>
        <w:t>l</w:t>
      </w:r>
      <w:r w:rsidR="00E013D5" w:rsidRPr="00CC71C0">
        <w:rPr>
          <w:color w:val="000000" w:themeColor="text1"/>
        </w:rPr>
        <w:t>o</w:t>
      </w:r>
      <w:r w:rsidR="00754016" w:rsidRPr="00CC71C0">
        <w:rPr>
          <w:color w:val="000000" w:themeColor="text1"/>
        </w:rPr>
        <w:t>w where necessary</w:t>
      </w:r>
      <w:r w:rsidR="008B60CA" w:rsidRPr="00CC71C0">
        <w:rPr>
          <w:color w:val="000000" w:themeColor="text1"/>
        </w:rPr>
        <w:t>.  However, t</w:t>
      </w:r>
      <w:r w:rsidR="00B158F3" w:rsidRPr="00CC71C0">
        <w:rPr>
          <w:color w:val="000000" w:themeColor="text1"/>
        </w:rPr>
        <w:t xml:space="preserve">he </w:t>
      </w:r>
      <w:r w:rsidR="002C6150">
        <w:rPr>
          <w:color w:val="000000" w:themeColor="text1"/>
        </w:rPr>
        <w:t>Site Proformas</w:t>
      </w:r>
      <w:r w:rsidR="00F524CB" w:rsidRPr="00CC71C0">
        <w:rPr>
          <w:color w:val="000000" w:themeColor="text1"/>
        </w:rPr>
        <w:t xml:space="preserve"> for each site allocated</w:t>
      </w:r>
      <w:r w:rsidR="002C4A0B" w:rsidRPr="00CC71C0">
        <w:rPr>
          <w:color w:val="000000" w:themeColor="text1"/>
        </w:rPr>
        <w:t xml:space="preserve"> in</w:t>
      </w:r>
      <w:r w:rsidR="00F80855" w:rsidRPr="00CC71C0">
        <w:rPr>
          <w:color w:val="000000" w:themeColor="text1"/>
        </w:rPr>
        <w:t xml:space="preserve"> the Plan, </w:t>
      </w:r>
      <w:r w:rsidR="00061B37">
        <w:rPr>
          <w:color w:val="000000" w:themeColor="text1"/>
        </w:rPr>
        <w:t xml:space="preserve">in </w:t>
      </w:r>
      <w:r w:rsidR="00441E8B" w:rsidRPr="00CC71C0">
        <w:rPr>
          <w:color w:val="000000" w:themeColor="text1"/>
        </w:rPr>
        <w:t xml:space="preserve">many </w:t>
      </w:r>
      <w:r w:rsidR="002C4A0B" w:rsidRPr="00CC71C0">
        <w:rPr>
          <w:color w:val="000000" w:themeColor="text1"/>
        </w:rPr>
        <w:t>cases include stand</w:t>
      </w:r>
      <w:r w:rsidR="00DD3BF3" w:rsidRPr="00CC71C0">
        <w:rPr>
          <w:color w:val="000000" w:themeColor="text1"/>
        </w:rPr>
        <w:t xml:space="preserve">ardised </w:t>
      </w:r>
      <w:r w:rsidR="00D042C4" w:rsidRPr="00CC71C0">
        <w:rPr>
          <w:color w:val="000000" w:themeColor="text1"/>
        </w:rPr>
        <w:t>requirement</w:t>
      </w:r>
      <w:r w:rsidR="00975E5F" w:rsidRPr="00CC71C0">
        <w:rPr>
          <w:color w:val="000000" w:themeColor="text1"/>
        </w:rPr>
        <w:t>s</w:t>
      </w:r>
      <w:r w:rsidR="00996B8D" w:rsidRPr="00CC71C0">
        <w:rPr>
          <w:color w:val="000000" w:themeColor="text1"/>
        </w:rPr>
        <w:t xml:space="preserve"> </w:t>
      </w:r>
      <w:r w:rsidR="006B1501" w:rsidRPr="00CC71C0">
        <w:rPr>
          <w:color w:val="000000" w:themeColor="text1"/>
        </w:rPr>
        <w:t xml:space="preserve">which apply to </w:t>
      </w:r>
      <w:r w:rsidR="000E38D0" w:rsidRPr="00CC71C0">
        <w:rPr>
          <w:color w:val="000000" w:themeColor="text1"/>
        </w:rPr>
        <w:t xml:space="preserve">multiple </w:t>
      </w:r>
      <w:r w:rsidR="00CE2036" w:rsidRPr="00CC71C0">
        <w:rPr>
          <w:color w:val="000000" w:themeColor="text1"/>
        </w:rPr>
        <w:t>site</w:t>
      </w:r>
      <w:r w:rsidR="00F86232" w:rsidRPr="00CC71C0">
        <w:rPr>
          <w:color w:val="000000" w:themeColor="text1"/>
        </w:rPr>
        <w:t xml:space="preserve"> allocations</w:t>
      </w:r>
      <w:r w:rsidR="00A17D39">
        <w:rPr>
          <w:color w:val="000000" w:themeColor="text1"/>
        </w:rPr>
        <w:t>,</w:t>
      </w:r>
      <w:r w:rsidR="00E45F9E">
        <w:rPr>
          <w:color w:val="000000" w:themeColor="text1"/>
        </w:rPr>
        <w:t xml:space="preserve"> so</w:t>
      </w:r>
      <w:r w:rsidR="00274A2B">
        <w:rPr>
          <w:color w:val="000000" w:themeColor="text1"/>
        </w:rPr>
        <w:t xml:space="preserve"> in the interests of efficiency we</w:t>
      </w:r>
      <w:r w:rsidR="00A17D39">
        <w:rPr>
          <w:color w:val="000000" w:themeColor="text1"/>
        </w:rPr>
        <w:t xml:space="preserve"> deal with these together</w:t>
      </w:r>
      <w:r w:rsidR="006C448F">
        <w:rPr>
          <w:color w:val="000000" w:themeColor="text1"/>
        </w:rPr>
        <w:t xml:space="preserve"> in this section.</w:t>
      </w:r>
    </w:p>
    <w:p w14:paraId="40A55BDE" w14:textId="0AF5E5C8" w:rsidR="006F4C9B" w:rsidRPr="00E45F9E" w:rsidRDefault="00901438" w:rsidP="00904C48">
      <w:pPr>
        <w:pStyle w:val="ListParagraph"/>
        <w:numPr>
          <w:ilvl w:val="0"/>
          <w:numId w:val="8"/>
        </w:numPr>
        <w:rPr>
          <w:color w:val="000000" w:themeColor="text1"/>
        </w:rPr>
      </w:pPr>
      <w:r w:rsidRPr="00E45F9E">
        <w:rPr>
          <w:color w:val="000000" w:themeColor="text1"/>
        </w:rPr>
        <w:t>B</w:t>
      </w:r>
      <w:r w:rsidR="00A62EFD" w:rsidRPr="00E45F9E">
        <w:rPr>
          <w:color w:val="000000" w:themeColor="text1"/>
        </w:rPr>
        <w:t>ecause</w:t>
      </w:r>
      <w:r w:rsidR="000400FD" w:rsidRPr="00E45F9E">
        <w:rPr>
          <w:color w:val="000000" w:themeColor="text1"/>
        </w:rPr>
        <w:t xml:space="preserve"> proposals for development need to be determined in accordance with the development plan </w:t>
      </w:r>
      <w:proofErr w:type="gramStart"/>
      <w:r w:rsidR="000400FD" w:rsidRPr="00E45F9E">
        <w:rPr>
          <w:color w:val="000000" w:themeColor="text1"/>
        </w:rPr>
        <w:t>as</w:t>
      </w:r>
      <w:r w:rsidR="001E79CC" w:rsidRPr="00E45F9E">
        <w:rPr>
          <w:color w:val="000000" w:themeColor="text1"/>
        </w:rPr>
        <w:t xml:space="preserve"> a</w:t>
      </w:r>
      <w:r w:rsidR="000400FD" w:rsidRPr="00E45F9E">
        <w:rPr>
          <w:color w:val="000000" w:themeColor="text1"/>
        </w:rPr>
        <w:t xml:space="preserve"> whole</w:t>
      </w:r>
      <w:r w:rsidR="00A62EFD" w:rsidRPr="00E45F9E">
        <w:rPr>
          <w:color w:val="000000" w:themeColor="text1"/>
        </w:rPr>
        <w:t xml:space="preserve"> th</w:t>
      </w:r>
      <w:r w:rsidR="00B566B8" w:rsidRPr="00E45F9E">
        <w:rPr>
          <w:color w:val="000000" w:themeColor="text1"/>
        </w:rPr>
        <w:t>ere</w:t>
      </w:r>
      <w:proofErr w:type="gramEnd"/>
      <w:r w:rsidR="00B566B8" w:rsidRPr="00E45F9E">
        <w:rPr>
          <w:color w:val="000000" w:themeColor="text1"/>
        </w:rPr>
        <w:t xml:space="preserve"> is no need </w:t>
      </w:r>
      <w:r w:rsidR="00D473C5" w:rsidRPr="00E45F9E">
        <w:rPr>
          <w:color w:val="000000" w:themeColor="text1"/>
        </w:rPr>
        <w:t>to</w:t>
      </w:r>
      <w:r w:rsidR="00B566B8" w:rsidRPr="00E45F9E">
        <w:rPr>
          <w:color w:val="000000" w:themeColor="text1"/>
        </w:rPr>
        <w:t xml:space="preserve"> duplicate requirements</w:t>
      </w:r>
      <w:r w:rsidR="0003420B">
        <w:rPr>
          <w:color w:val="000000" w:themeColor="text1"/>
        </w:rPr>
        <w:t xml:space="preserve"> in </w:t>
      </w:r>
      <w:r w:rsidR="004B61FA">
        <w:rPr>
          <w:color w:val="000000" w:themeColor="text1"/>
        </w:rPr>
        <w:t>the Site Proformas</w:t>
      </w:r>
      <w:r w:rsidRPr="00E45F9E">
        <w:rPr>
          <w:color w:val="000000" w:themeColor="text1"/>
        </w:rPr>
        <w:t xml:space="preserve"> which</w:t>
      </w:r>
      <w:r w:rsidR="00A17D39">
        <w:rPr>
          <w:color w:val="000000" w:themeColor="text1"/>
        </w:rPr>
        <w:t xml:space="preserve"> are</w:t>
      </w:r>
      <w:r w:rsidR="00B566B8" w:rsidRPr="00E45F9E">
        <w:rPr>
          <w:color w:val="000000" w:themeColor="text1"/>
        </w:rPr>
        <w:t xml:space="preserve"> </w:t>
      </w:r>
      <w:r w:rsidR="00835DD3" w:rsidRPr="00E45F9E">
        <w:rPr>
          <w:color w:val="000000" w:themeColor="text1"/>
        </w:rPr>
        <w:t>set out</w:t>
      </w:r>
      <w:r w:rsidR="00B566B8" w:rsidRPr="00E45F9E">
        <w:rPr>
          <w:color w:val="000000" w:themeColor="text1"/>
        </w:rPr>
        <w:t xml:space="preserve"> </w:t>
      </w:r>
      <w:r w:rsidR="006F4C9B" w:rsidRPr="00E45F9E">
        <w:rPr>
          <w:color w:val="000000" w:themeColor="text1"/>
        </w:rPr>
        <w:t>in</w:t>
      </w:r>
      <w:r w:rsidR="00CE2036" w:rsidRPr="00E45F9E">
        <w:rPr>
          <w:color w:val="000000" w:themeColor="text1"/>
        </w:rPr>
        <w:t xml:space="preserve"> detail</w:t>
      </w:r>
      <w:r w:rsidRPr="00E45F9E">
        <w:rPr>
          <w:color w:val="000000" w:themeColor="text1"/>
        </w:rPr>
        <w:t xml:space="preserve"> in</w:t>
      </w:r>
      <w:r w:rsidR="00B566B8" w:rsidRPr="00E45F9E">
        <w:rPr>
          <w:color w:val="000000" w:themeColor="text1"/>
        </w:rPr>
        <w:t xml:space="preserve"> other policies</w:t>
      </w:r>
      <w:r w:rsidR="000B5CA1" w:rsidRPr="00E45F9E">
        <w:rPr>
          <w:color w:val="000000" w:themeColor="text1"/>
        </w:rPr>
        <w:t xml:space="preserve"> of the Plan.  </w:t>
      </w:r>
      <w:r w:rsidR="00EC0C81" w:rsidRPr="00E45F9E">
        <w:rPr>
          <w:color w:val="000000" w:themeColor="text1"/>
        </w:rPr>
        <w:t xml:space="preserve">Policies SP 2 and DMD 1 set out a detailed </w:t>
      </w:r>
      <w:r w:rsidR="000F6756" w:rsidRPr="00E45F9E">
        <w:rPr>
          <w:color w:val="000000" w:themeColor="text1"/>
        </w:rPr>
        <w:t xml:space="preserve">approach to </w:t>
      </w:r>
      <w:r w:rsidR="00AA668A" w:rsidRPr="00E45F9E">
        <w:rPr>
          <w:color w:val="000000" w:themeColor="text1"/>
        </w:rPr>
        <w:t xml:space="preserve">assessing design quality and </w:t>
      </w:r>
      <w:r w:rsidR="00C03B3D" w:rsidRPr="00E45F9E">
        <w:rPr>
          <w:color w:val="000000" w:themeColor="text1"/>
        </w:rPr>
        <w:t>developer expectations</w:t>
      </w:r>
      <w:r w:rsidR="00C75709" w:rsidRPr="00E45F9E">
        <w:rPr>
          <w:color w:val="000000" w:themeColor="text1"/>
        </w:rPr>
        <w:t xml:space="preserve">.  </w:t>
      </w:r>
      <w:r w:rsidR="005E1AD8">
        <w:rPr>
          <w:color w:val="000000" w:themeColor="text1"/>
        </w:rPr>
        <w:t>However, t</w:t>
      </w:r>
      <w:r w:rsidR="00301DD1" w:rsidRPr="00E45F9E">
        <w:rPr>
          <w:color w:val="000000" w:themeColor="text1"/>
        </w:rPr>
        <w:t xml:space="preserve">he </w:t>
      </w:r>
      <w:r w:rsidR="002C6150">
        <w:rPr>
          <w:color w:val="000000" w:themeColor="text1"/>
        </w:rPr>
        <w:t>Site Proformas</w:t>
      </w:r>
      <w:r w:rsidR="00736C8D" w:rsidRPr="00E45F9E">
        <w:rPr>
          <w:color w:val="000000" w:themeColor="text1"/>
        </w:rPr>
        <w:t xml:space="preserve"> for </w:t>
      </w:r>
      <w:r w:rsidR="005E1AD8">
        <w:rPr>
          <w:color w:val="000000" w:themeColor="text1"/>
        </w:rPr>
        <w:t xml:space="preserve">many </w:t>
      </w:r>
      <w:r w:rsidR="00736C8D" w:rsidRPr="00E45F9E">
        <w:rPr>
          <w:color w:val="000000" w:themeColor="text1"/>
        </w:rPr>
        <w:t>sites specify different</w:t>
      </w:r>
      <w:r w:rsidR="00916FF0" w:rsidRPr="00E45F9E">
        <w:rPr>
          <w:color w:val="000000" w:themeColor="text1"/>
        </w:rPr>
        <w:t xml:space="preserve"> design requirement</w:t>
      </w:r>
      <w:r w:rsidR="005E1AD8">
        <w:rPr>
          <w:color w:val="000000" w:themeColor="text1"/>
        </w:rPr>
        <w:t>s</w:t>
      </w:r>
      <w:r w:rsidR="00916FF0" w:rsidRPr="00E45F9E">
        <w:rPr>
          <w:color w:val="000000" w:themeColor="text1"/>
        </w:rPr>
        <w:t xml:space="preserve"> which in some cases </w:t>
      </w:r>
      <w:r w:rsidR="00A5591B" w:rsidRPr="00E45F9E">
        <w:rPr>
          <w:color w:val="000000" w:themeColor="text1"/>
        </w:rPr>
        <w:t xml:space="preserve">are inconsistent with Policies SP 2 and DMD 1.  </w:t>
      </w:r>
      <w:r w:rsidR="004B0B31" w:rsidRPr="00E45F9E">
        <w:rPr>
          <w:color w:val="000000" w:themeColor="text1"/>
        </w:rPr>
        <w:t>MMs are therefore necessary to delete</w:t>
      </w:r>
      <w:r w:rsidR="00086675" w:rsidRPr="00E45F9E">
        <w:rPr>
          <w:color w:val="000000" w:themeColor="text1"/>
        </w:rPr>
        <w:t xml:space="preserve"> </w:t>
      </w:r>
      <w:r w:rsidR="00190F0F">
        <w:rPr>
          <w:color w:val="000000" w:themeColor="text1"/>
        </w:rPr>
        <w:t xml:space="preserve">these </w:t>
      </w:r>
      <w:r w:rsidR="00086675" w:rsidRPr="00E45F9E">
        <w:rPr>
          <w:color w:val="000000" w:themeColor="text1"/>
        </w:rPr>
        <w:t>duplicati</w:t>
      </w:r>
      <w:r w:rsidR="004B0B31" w:rsidRPr="00E45F9E">
        <w:rPr>
          <w:color w:val="000000" w:themeColor="text1"/>
        </w:rPr>
        <w:t>ve</w:t>
      </w:r>
      <w:r w:rsidR="00086675" w:rsidRPr="00E45F9E">
        <w:rPr>
          <w:color w:val="000000" w:themeColor="text1"/>
        </w:rPr>
        <w:t xml:space="preserve"> </w:t>
      </w:r>
      <w:r w:rsidR="00E92575" w:rsidRPr="00E45F9E">
        <w:rPr>
          <w:color w:val="000000" w:themeColor="text1"/>
        </w:rPr>
        <w:t>design</w:t>
      </w:r>
      <w:r w:rsidR="00086675" w:rsidRPr="00E45F9E">
        <w:rPr>
          <w:color w:val="000000" w:themeColor="text1"/>
        </w:rPr>
        <w:t xml:space="preserve"> requirements</w:t>
      </w:r>
      <w:r w:rsidR="007C3DEB" w:rsidRPr="00E45F9E">
        <w:rPr>
          <w:color w:val="000000" w:themeColor="text1"/>
        </w:rPr>
        <w:t xml:space="preserve"> </w:t>
      </w:r>
      <w:r w:rsidR="005A4937" w:rsidRPr="00E45F9E">
        <w:rPr>
          <w:color w:val="000000" w:themeColor="text1"/>
        </w:rPr>
        <w:t>in the interests of effectiveness.</w:t>
      </w:r>
      <w:r w:rsidR="009814DE" w:rsidRPr="00E45F9E">
        <w:rPr>
          <w:color w:val="000000" w:themeColor="text1"/>
        </w:rPr>
        <w:t xml:space="preserve">  It is also unnecessary </w:t>
      </w:r>
      <w:r w:rsidR="003D1A11" w:rsidRPr="00E45F9E">
        <w:rPr>
          <w:color w:val="000000" w:themeColor="text1"/>
        </w:rPr>
        <w:t xml:space="preserve">for </w:t>
      </w:r>
      <w:r w:rsidR="00CF2674">
        <w:rPr>
          <w:color w:val="000000" w:themeColor="text1"/>
        </w:rPr>
        <w:t xml:space="preserve">Site Proformas </w:t>
      </w:r>
      <w:r w:rsidR="001F7FF6" w:rsidRPr="00E45F9E">
        <w:rPr>
          <w:color w:val="000000" w:themeColor="text1"/>
        </w:rPr>
        <w:t>to specif</w:t>
      </w:r>
      <w:r w:rsidR="00F03EA4" w:rsidRPr="00E45F9E">
        <w:rPr>
          <w:color w:val="000000" w:themeColor="text1"/>
        </w:rPr>
        <w:t>y</w:t>
      </w:r>
      <w:r w:rsidR="001F7FF6" w:rsidRPr="00E45F9E">
        <w:rPr>
          <w:color w:val="000000" w:themeColor="text1"/>
        </w:rPr>
        <w:t xml:space="preserve"> </w:t>
      </w:r>
      <w:r w:rsidR="00451D50" w:rsidRPr="00E45F9E">
        <w:rPr>
          <w:color w:val="000000" w:themeColor="text1"/>
        </w:rPr>
        <w:t xml:space="preserve">requirements for tall buildings as </w:t>
      </w:r>
      <w:r w:rsidR="00AB1812" w:rsidRPr="00E45F9E">
        <w:rPr>
          <w:color w:val="000000" w:themeColor="text1"/>
        </w:rPr>
        <w:t>these</w:t>
      </w:r>
      <w:r w:rsidR="00451D50" w:rsidRPr="00E45F9E">
        <w:rPr>
          <w:color w:val="000000" w:themeColor="text1"/>
        </w:rPr>
        <w:t xml:space="preserve"> are clearly </w:t>
      </w:r>
      <w:r w:rsidR="006C6527" w:rsidRPr="00E45F9E">
        <w:rPr>
          <w:color w:val="000000" w:themeColor="text1"/>
        </w:rPr>
        <w:t>set out in the</w:t>
      </w:r>
      <w:r w:rsidR="00D52CC6" w:rsidRPr="00E45F9E">
        <w:rPr>
          <w:color w:val="000000" w:themeColor="text1"/>
        </w:rPr>
        <w:t xml:space="preserve"> </w:t>
      </w:r>
      <w:r w:rsidR="00AB1812" w:rsidRPr="00E45F9E">
        <w:rPr>
          <w:color w:val="000000" w:themeColor="text1"/>
        </w:rPr>
        <w:t>A</w:t>
      </w:r>
      <w:r w:rsidR="00D52CC6" w:rsidRPr="00E45F9E">
        <w:rPr>
          <w:color w:val="000000" w:themeColor="text1"/>
        </w:rPr>
        <w:t>rea Polic</w:t>
      </w:r>
      <w:r w:rsidR="006C6527" w:rsidRPr="00E45F9E">
        <w:rPr>
          <w:color w:val="000000" w:themeColor="text1"/>
        </w:rPr>
        <w:t>ies</w:t>
      </w:r>
      <w:r w:rsidR="00D52CC6" w:rsidRPr="00E45F9E">
        <w:rPr>
          <w:color w:val="000000" w:themeColor="text1"/>
        </w:rPr>
        <w:t xml:space="preserve"> as amended</w:t>
      </w:r>
      <w:r w:rsidR="00923957">
        <w:rPr>
          <w:color w:val="000000" w:themeColor="text1"/>
        </w:rPr>
        <w:t xml:space="preserve">.  Such requirements also </w:t>
      </w:r>
      <w:r w:rsidR="004C1D43">
        <w:rPr>
          <w:color w:val="000000" w:themeColor="text1"/>
        </w:rPr>
        <w:t xml:space="preserve">need to </w:t>
      </w:r>
      <w:r w:rsidR="00923957">
        <w:rPr>
          <w:color w:val="000000" w:themeColor="text1"/>
        </w:rPr>
        <w:t xml:space="preserve">be </w:t>
      </w:r>
      <w:r w:rsidR="00480B96" w:rsidRPr="00E45F9E">
        <w:rPr>
          <w:color w:val="000000" w:themeColor="text1"/>
        </w:rPr>
        <w:t>deleted in the interests of effectiveness</w:t>
      </w:r>
      <w:r w:rsidR="00473860" w:rsidRPr="00473860">
        <w:rPr>
          <w:b/>
          <w:bCs/>
        </w:rPr>
        <w:t xml:space="preserve"> </w:t>
      </w:r>
      <w:r w:rsidR="00473860">
        <w:t>[</w:t>
      </w:r>
      <w:r w:rsidR="00473860" w:rsidRPr="00A53CBD">
        <w:rPr>
          <w:b/>
          <w:bCs/>
        </w:rPr>
        <w:t>MM85</w:t>
      </w:r>
      <w:r w:rsidR="00473860">
        <w:t xml:space="preserve">, </w:t>
      </w:r>
      <w:r w:rsidR="00473860" w:rsidRPr="00A53CBD">
        <w:rPr>
          <w:b/>
          <w:bCs/>
        </w:rPr>
        <w:t>MM93</w:t>
      </w:r>
      <w:r w:rsidR="00473860">
        <w:t xml:space="preserve">, </w:t>
      </w:r>
      <w:r w:rsidR="00473860">
        <w:rPr>
          <w:b/>
          <w:bCs/>
        </w:rPr>
        <w:t xml:space="preserve">MM95 </w:t>
      </w:r>
      <w:r w:rsidR="00473860">
        <w:t xml:space="preserve">to </w:t>
      </w:r>
      <w:r w:rsidR="00473860" w:rsidRPr="00A53CBD">
        <w:rPr>
          <w:b/>
          <w:bCs/>
        </w:rPr>
        <w:t>MM97</w:t>
      </w:r>
      <w:r w:rsidR="00473860">
        <w:t xml:space="preserve">, </w:t>
      </w:r>
      <w:r w:rsidR="00473860" w:rsidRPr="00A53CBD">
        <w:rPr>
          <w:b/>
          <w:bCs/>
        </w:rPr>
        <w:t>MM100</w:t>
      </w:r>
      <w:r w:rsidR="00473860">
        <w:t xml:space="preserve">, </w:t>
      </w:r>
      <w:r w:rsidR="00473860" w:rsidRPr="00A53CBD">
        <w:rPr>
          <w:b/>
          <w:bCs/>
        </w:rPr>
        <w:t>MM104</w:t>
      </w:r>
      <w:r w:rsidR="00473860">
        <w:t xml:space="preserve">, </w:t>
      </w:r>
      <w:r w:rsidR="00473860" w:rsidRPr="00CD36A3">
        <w:rPr>
          <w:b/>
          <w:bCs/>
        </w:rPr>
        <w:t>MM118</w:t>
      </w:r>
      <w:r w:rsidR="00473860">
        <w:t xml:space="preserve">, </w:t>
      </w:r>
      <w:r w:rsidR="00473860" w:rsidRPr="00A53CBD">
        <w:rPr>
          <w:b/>
          <w:bCs/>
        </w:rPr>
        <w:t>MM123</w:t>
      </w:r>
      <w:r w:rsidR="00473860">
        <w:t xml:space="preserve">, </w:t>
      </w:r>
      <w:r w:rsidR="00473860" w:rsidRPr="00A53CBD">
        <w:rPr>
          <w:b/>
          <w:bCs/>
        </w:rPr>
        <w:t>MM132</w:t>
      </w:r>
      <w:r w:rsidR="00473860">
        <w:t xml:space="preserve">, </w:t>
      </w:r>
      <w:r w:rsidR="00473860" w:rsidRPr="00A53CBD">
        <w:rPr>
          <w:b/>
          <w:bCs/>
        </w:rPr>
        <w:t>MM135</w:t>
      </w:r>
      <w:r w:rsidR="00473860">
        <w:t xml:space="preserve"> to </w:t>
      </w:r>
      <w:r w:rsidR="00473860" w:rsidRPr="00A53CBD">
        <w:rPr>
          <w:b/>
          <w:bCs/>
        </w:rPr>
        <w:t>MM143</w:t>
      </w:r>
      <w:r w:rsidR="00473860">
        <w:t xml:space="preserve">, </w:t>
      </w:r>
      <w:r w:rsidR="00473860" w:rsidRPr="00A53CBD">
        <w:rPr>
          <w:b/>
          <w:bCs/>
        </w:rPr>
        <w:t>MM145</w:t>
      </w:r>
      <w:r w:rsidR="00473860">
        <w:t xml:space="preserve">, </w:t>
      </w:r>
      <w:r w:rsidR="00473860" w:rsidRPr="00A53CBD">
        <w:rPr>
          <w:b/>
          <w:bCs/>
        </w:rPr>
        <w:t>MM156</w:t>
      </w:r>
      <w:r w:rsidR="00473860">
        <w:t xml:space="preserve">, </w:t>
      </w:r>
      <w:r w:rsidR="00473860" w:rsidRPr="00A53CBD">
        <w:rPr>
          <w:b/>
          <w:bCs/>
        </w:rPr>
        <w:t>MM164</w:t>
      </w:r>
      <w:r w:rsidR="00473860">
        <w:t xml:space="preserve">, </w:t>
      </w:r>
      <w:r w:rsidR="00473860" w:rsidRPr="00A53CBD">
        <w:rPr>
          <w:b/>
          <w:bCs/>
        </w:rPr>
        <w:t>MM172</w:t>
      </w:r>
      <w:r w:rsidR="00473860">
        <w:t xml:space="preserve"> and </w:t>
      </w:r>
      <w:r w:rsidR="00473860" w:rsidRPr="00A53CBD">
        <w:rPr>
          <w:b/>
          <w:bCs/>
        </w:rPr>
        <w:t>MM183</w:t>
      </w:r>
      <w:r w:rsidR="00473860" w:rsidRPr="00473860">
        <w:t>]</w:t>
      </w:r>
      <w:r w:rsidR="00480B96" w:rsidRPr="00E45F9E">
        <w:rPr>
          <w:color w:val="000000" w:themeColor="text1"/>
        </w:rPr>
        <w:t>.</w:t>
      </w:r>
    </w:p>
    <w:p w14:paraId="3AB445A6" w14:textId="7DC9D316" w:rsidR="00DD55BF" w:rsidRDefault="00365A27" w:rsidP="00DD55BF">
      <w:pPr>
        <w:numPr>
          <w:ilvl w:val="0"/>
          <w:numId w:val="8"/>
        </w:numPr>
        <w:rPr>
          <w:color w:val="000000" w:themeColor="text1"/>
        </w:rPr>
      </w:pPr>
      <w:r w:rsidRPr="00CC71C0">
        <w:rPr>
          <w:color w:val="000000" w:themeColor="text1"/>
        </w:rPr>
        <w:t xml:space="preserve">Policy DME 3 sets out a range of requirements for the development of </w:t>
      </w:r>
      <w:r w:rsidR="00FE07E0" w:rsidRPr="00CC71C0">
        <w:rPr>
          <w:color w:val="000000" w:themeColor="text1"/>
        </w:rPr>
        <w:t>sites located within or adjoining town centre</w:t>
      </w:r>
      <w:r w:rsidR="00D07B07">
        <w:rPr>
          <w:color w:val="000000" w:themeColor="text1"/>
        </w:rPr>
        <w:t>s</w:t>
      </w:r>
      <w:r w:rsidR="00FE07E0" w:rsidRPr="00CC71C0">
        <w:rPr>
          <w:color w:val="000000" w:themeColor="text1"/>
        </w:rPr>
        <w:t xml:space="preserve">, </w:t>
      </w:r>
      <w:r w:rsidRPr="00CC71C0">
        <w:rPr>
          <w:color w:val="000000" w:themeColor="text1"/>
        </w:rPr>
        <w:t>including a threshold for impact assessment.  It is not therefore necessary for the</w:t>
      </w:r>
      <w:r w:rsidR="00A57205" w:rsidRPr="00CC71C0">
        <w:rPr>
          <w:color w:val="000000" w:themeColor="text1"/>
        </w:rPr>
        <w:t>se</w:t>
      </w:r>
      <w:r w:rsidRPr="00CC71C0">
        <w:rPr>
          <w:color w:val="000000" w:themeColor="text1"/>
        </w:rPr>
        <w:t xml:space="preserve"> requirements to be duplicated in the</w:t>
      </w:r>
      <w:r w:rsidR="00A57205" w:rsidRPr="00CC71C0">
        <w:rPr>
          <w:color w:val="000000" w:themeColor="text1"/>
        </w:rPr>
        <w:t xml:space="preserve"> </w:t>
      </w:r>
      <w:r w:rsidR="002C6150">
        <w:rPr>
          <w:color w:val="000000" w:themeColor="text1"/>
        </w:rPr>
        <w:t>Site Proformas</w:t>
      </w:r>
      <w:r w:rsidR="00A57205" w:rsidRPr="00CC71C0">
        <w:rPr>
          <w:color w:val="000000" w:themeColor="text1"/>
        </w:rPr>
        <w:t xml:space="preserve"> for site</w:t>
      </w:r>
      <w:r w:rsidR="00960885" w:rsidRPr="00CC71C0">
        <w:rPr>
          <w:color w:val="000000" w:themeColor="text1"/>
        </w:rPr>
        <w:t>s</w:t>
      </w:r>
      <w:r w:rsidR="00A57205" w:rsidRPr="00CC71C0">
        <w:rPr>
          <w:color w:val="000000" w:themeColor="text1"/>
        </w:rPr>
        <w:t xml:space="preserve"> in these locations</w:t>
      </w:r>
      <w:r w:rsidRPr="00CC71C0">
        <w:rPr>
          <w:color w:val="000000" w:themeColor="text1"/>
        </w:rPr>
        <w:t>.  MMs are therefore needed to delete these requirements in the interests of effectiveness</w:t>
      </w:r>
      <w:r w:rsidR="00C55FA5" w:rsidRPr="00CC71C0">
        <w:rPr>
          <w:color w:val="000000" w:themeColor="text1"/>
        </w:rPr>
        <w:t xml:space="preserve"> </w:t>
      </w:r>
      <w:r w:rsidR="008237AF" w:rsidRPr="00CC71C0">
        <w:rPr>
          <w:color w:val="000000" w:themeColor="text1"/>
        </w:rPr>
        <w:t>[</w:t>
      </w:r>
      <w:r w:rsidR="00157865" w:rsidRPr="00157865">
        <w:rPr>
          <w:b/>
          <w:bCs/>
          <w:color w:val="000000" w:themeColor="text1"/>
        </w:rPr>
        <w:t>MM80, MM84,</w:t>
      </w:r>
      <w:r w:rsidR="00157865">
        <w:rPr>
          <w:color w:val="000000" w:themeColor="text1"/>
        </w:rPr>
        <w:t xml:space="preserve"> </w:t>
      </w:r>
      <w:r w:rsidR="00C55FA5" w:rsidRPr="00CC71C0">
        <w:rPr>
          <w:b/>
          <w:bCs/>
          <w:color w:val="000000" w:themeColor="text1"/>
        </w:rPr>
        <w:t>MM95</w:t>
      </w:r>
      <w:r w:rsidR="00C55FA5" w:rsidRPr="00CC71C0">
        <w:rPr>
          <w:color w:val="000000" w:themeColor="text1"/>
        </w:rPr>
        <w:t xml:space="preserve">, </w:t>
      </w:r>
      <w:r w:rsidR="00C55FA5" w:rsidRPr="00CC71C0">
        <w:rPr>
          <w:b/>
          <w:bCs/>
          <w:color w:val="000000" w:themeColor="text1"/>
        </w:rPr>
        <w:t>MM156</w:t>
      </w:r>
      <w:r w:rsidR="00C55FA5" w:rsidRPr="00CC71C0">
        <w:rPr>
          <w:color w:val="000000" w:themeColor="text1"/>
        </w:rPr>
        <w:t xml:space="preserve">, </w:t>
      </w:r>
      <w:r w:rsidR="00C55FA5" w:rsidRPr="00CC71C0">
        <w:rPr>
          <w:b/>
          <w:bCs/>
          <w:color w:val="000000" w:themeColor="text1"/>
        </w:rPr>
        <w:t xml:space="preserve">MM176 </w:t>
      </w:r>
      <w:r w:rsidR="00C55FA5" w:rsidRPr="00CC71C0">
        <w:rPr>
          <w:color w:val="000000" w:themeColor="text1"/>
        </w:rPr>
        <w:t xml:space="preserve">and </w:t>
      </w:r>
      <w:r w:rsidR="00C55FA5" w:rsidRPr="00CC71C0">
        <w:rPr>
          <w:b/>
          <w:bCs/>
          <w:color w:val="000000" w:themeColor="text1"/>
        </w:rPr>
        <w:t>MM183</w:t>
      </w:r>
      <w:r w:rsidR="008237AF" w:rsidRPr="00CC71C0">
        <w:rPr>
          <w:color w:val="000000" w:themeColor="text1"/>
        </w:rPr>
        <w:t>]</w:t>
      </w:r>
      <w:r w:rsidRPr="00CC71C0">
        <w:rPr>
          <w:color w:val="000000" w:themeColor="text1"/>
        </w:rPr>
        <w:t xml:space="preserve">. </w:t>
      </w:r>
    </w:p>
    <w:p w14:paraId="561E4C74" w14:textId="24ACD26E" w:rsidR="00365A27" w:rsidRPr="00DD55BF" w:rsidRDefault="00233C8C" w:rsidP="00DD55BF">
      <w:pPr>
        <w:numPr>
          <w:ilvl w:val="0"/>
          <w:numId w:val="8"/>
        </w:numPr>
        <w:rPr>
          <w:color w:val="000000" w:themeColor="text1"/>
        </w:rPr>
      </w:pPr>
      <w:r>
        <w:rPr>
          <w:color w:val="000000" w:themeColor="text1"/>
        </w:rPr>
        <w:t>A</w:t>
      </w:r>
      <w:r w:rsidR="00DD55BF" w:rsidRPr="00CC71C0">
        <w:rPr>
          <w:color w:val="000000" w:themeColor="text1"/>
        </w:rPr>
        <w:t>s discussed under Issue 10 below, the Plan includes a range of transport related policies which set out requirements for car parking (Policy DMT 2), cycle parking (Policy DMT 3) and deliveries and servicing (Policy DMT 4).  It is not</w:t>
      </w:r>
      <w:r w:rsidR="00CE2483">
        <w:rPr>
          <w:color w:val="000000" w:themeColor="text1"/>
        </w:rPr>
        <w:t xml:space="preserve"> </w:t>
      </w:r>
      <w:r w:rsidR="00CE2483">
        <w:rPr>
          <w:color w:val="000000" w:themeColor="text1"/>
        </w:rPr>
        <w:lastRenderedPageBreak/>
        <w:t>therefore</w:t>
      </w:r>
      <w:r w:rsidR="00DD55BF" w:rsidRPr="00CC71C0">
        <w:rPr>
          <w:color w:val="000000" w:themeColor="text1"/>
        </w:rPr>
        <w:t xml:space="preserve"> necessary</w:t>
      </w:r>
      <w:r w:rsidR="00CE2483">
        <w:rPr>
          <w:color w:val="000000" w:themeColor="text1"/>
        </w:rPr>
        <w:t xml:space="preserve"> to</w:t>
      </w:r>
      <w:r w:rsidR="00DD55BF" w:rsidRPr="00CC71C0">
        <w:rPr>
          <w:color w:val="000000" w:themeColor="text1"/>
        </w:rPr>
        <w:t xml:space="preserve"> specify these requirements in the Site Proforma</w:t>
      </w:r>
      <w:r w:rsidR="00CE2483">
        <w:rPr>
          <w:color w:val="000000" w:themeColor="text1"/>
        </w:rPr>
        <w:t>s</w:t>
      </w:r>
      <w:r w:rsidR="00DD55BF" w:rsidRPr="00CC71C0">
        <w:rPr>
          <w:color w:val="000000" w:themeColor="text1"/>
        </w:rPr>
        <w:t xml:space="preserve"> for any specific allocations.  MMs are therefore necessary to delete them in the interests of effectiveness</w:t>
      </w:r>
      <w:r w:rsidR="000A1306" w:rsidRPr="000A1306">
        <w:rPr>
          <w:b/>
          <w:bCs/>
        </w:rPr>
        <w:t xml:space="preserve"> </w:t>
      </w:r>
      <w:r w:rsidR="000A1306" w:rsidRPr="000A1306">
        <w:t>[</w:t>
      </w:r>
      <w:r w:rsidR="000A1306" w:rsidRPr="0026038E">
        <w:rPr>
          <w:b/>
          <w:bCs/>
        </w:rPr>
        <w:t>MM104</w:t>
      </w:r>
      <w:r w:rsidR="000A1306">
        <w:t xml:space="preserve">, </w:t>
      </w:r>
      <w:r w:rsidR="000A1306" w:rsidRPr="0026038E">
        <w:rPr>
          <w:b/>
          <w:bCs/>
        </w:rPr>
        <w:t>MM106</w:t>
      </w:r>
      <w:r w:rsidR="000A1306">
        <w:t xml:space="preserve">, </w:t>
      </w:r>
      <w:r w:rsidR="000A1306">
        <w:rPr>
          <w:b/>
          <w:bCs/>
        </w:rPr>
        <w:t>MM124</w:t>
      </w:r>
      <w:r w:rsidR="000A1306">
        <w:t xml:space="preserve">, </w:t>
      </w:r>
      <w:r w:rsidR="000A1306">
        <w:rPr>
          <w:b/>
          <w:bCs/>
        </w:rPr>
        <w:t>MM125</w:t>
      </w:r>
      <w:r w:rsidR="000A1306">
        <w:t xml:space="preserve">, </w:t>
      </w:r>
      <w:r w:rsidR="000A1306">
        <w:rPr>
          <w:b/>
          <w:bCs/>
        </w:rPr>
        <w:t>MM127</w:t>
      </w:r>
      <w:r w:rsidR="000A1306">
        <w:t xml:space="preserve">, </w:t>
      </w:r>
      <w:r w:rsidR="000A1306" w:rsidRPr="00AF335D">
        <w:rPr>
          <w:b/>
          <w:bCs/>
        </w:rPr>
        <w:t>MM137</w:t>
      </w:r>
      <w:r w:rsidR="000A1306">
        <w:t xml:space="preserve">, </w:t>
      </w:r>
      <w:r w:rsidR="000A1306" w:rsidRPr="00E301DE">
        <w:rPr>
          <w:b/>
          <w:bCs/>
        </w:rPr>
        <w:t>MM156</w:t>
      </w:r>
      <w:r w:rsidR="000A1306">
        <w:t xml:space="preserve">, </w:t>
      </w:r>
      <w:r w:rsidR="000A1306">
        <w:rPr>
          <w:b/>
          <w:bCs/>
        </w:rPr>
        <w:t>MM164</w:t>
      </w:r>
      <w:r w:rsidR="000A1306">
        <w:t xml:space="preserve">, </w:t>
      </w:r>
      <w:r w:rsidR="000A1306">
        <w:rPr>
          <w:b/>
          <w:bCs/>
        </w:rPr>
        <w:t>MM169</w:t>
      </w:r>
      <w:r w:rsidR="000A1306">
        <w:t xml:space="preserve"> </w:t>
      </w:r>
      <w:r w:rsidR="000A1306" w:rsidRPr="008F471A">
        <w:t>and</w:t>
      </w:r>
      <w:r w:rsidR="000A1306">
        <w:rPr>
          <w:b/>
          <w:bCs/>
        </w:rPr>
        <w:t xml:space="preserve"> MM172</w:t>
      </w:r>
      <w:r w:rsidR="000A1306" w:rsidRPr="000A1306">
        <w:t>]</w:t>
      </w:r>
      <w:r w:rsidR="00DD55BF" w:rsidRPr="00CC71C0">
        <w:rPr>
          <w:color w:val="000000" w:themeColor="text1"/>
        </w:rPr>
        <w:t xml:space="preserve">. </w:t>
      </w:r>
    </w:p>
    <w:p w14:paraId="403F6017" w14:textId="3ECE4E85" w:rsidR="00FC6115" w:rsidRPr="00CC71C0" w:rsidRDefault="008C2934" w:rsidP="00FC6115">
      <w:pPr>
        <w:pStyle w:val="ListParagraph"/>
        <w:numPr>
          <w:ilvl w:val="0"/>
          <w:numId w:val="8"/>
        </w:numPr>
        <w:rPr>
          <w:color w:val="000000" w:themeColor="text1"/>
        </w:rPr>
      </w:pPr>
      <w:r w:rsidRPr="00CC71C0">
        <w:rPr>
          <w:color w:val="000000" w:themeColor="text1"/>
        </w:rPr>
        <w:t xml:space="preserve">Policy DMSI 5 </w:t>
      </w:r>
      <w:r w:rsidR="004A3DE5" w:rsidRPr="00CC71C0">
        <w:rPr>
          <w:color w:val="000000" w:themeColor="text1"/>
        </w:rPr>
        <w:t xml:space="preserve">as modified by </w:t>
      </w:r>
      <w:r w:rsidR="004A3DE5" w:rsidRPr="00CC71C0">
        <w:rPr>
          <w:b/>
          <w:bCs/>
          <w:color w:val="000000" w:themeColor="text1"/>
        </w:rPr>
        <w:t>MM55</w:t>
      </w:r>
      <w:r w:rsidR="008237AF" w:rsidRPr="00CC71C0">
        <w:rPr>
          <w:b/>
          <w:bCs/>
          <w:color w:val="000000" w:themeColor="text1"/>
        </w:rPr>
        <w:t xml:space="preserve"> </w:t>
      </w:r>
      <w:r w:rsidR="008237AF" w:rsidRPr="00CC71C0">
        <w:rPr>
          <w:color w:val="000000" w:themeColor="text1"/>
        </w:rPr>
        <w:t>requires</w:t>
      </w:r>
      <w:r w:rsidR="004A3DE5" w:rsidRPr="00CC71C0">
        <w:rPr>
          <w:color w:val="000000" w:themeColor="text1"/>
        </w:rPr>
        <w:t xml:space="preserve"> </w:t>
      </w:r>
      <w:r w:rsidR="004D0244" w:rsidRPr="00CC71C0">
        <w:rPr>
          <w:color w:val="000000" w:themeColor="text1"/>
        </w:rPr>
        <w:t>sites</w:t>
      </w:r>
      <w:r w:rsidR="00820813" w:rsidRPr="00CC71C0">
        <w:rPr>
          <w:color w:val="000000" w:themeColor="text1"/>
        </w:rPr>
        <w:t xml:space="preserve"> with known potential to be contaminated </w:t>
      </w:r>
      <w:r w:rsidRPr="00CC71C0">
        <w:rPr>
          <w:color w:val="000000" w:themeColor="text1"/>
        </w:rPr>
        <w:t xml:space="preserve">to </w:t>
      </w:r>
      <w:r w:rsidR="008607D3" w:rsidRPr="00CC71C0">
        <w:rPr>
          <w:color w:val="000000" w:themeColor="text1"/>
        </w:rPr>
        <w:t>be developed in accordance with</w:t>
      </w:r>
      <w:r w:rsidRPr="00CC71C0">
        <w:rPr>
          <w:color w:val="000000" w:themeColor="text1"/>
        </w:rPr>
        <w:t xml:space="preserve"> guidance on land contamination and remediation.</w:t>
      </w:r>
      <w:r w:rsidR="00F921A9" w:rsidRPr="00CC71C0">
        <w:rPr>
          <w:color w:val="000000" w:themeColor="text1"/>
        </w:rPr>
        <w:t xml:space="preserve"> </w:t>
      </w:r>
      <w:r w:rsidR="00CD7003" w:rsidRPr="00CC71C0">
        <w:rPr>
          <w:color w:val="000000" w:themeColor="text1"/>
        </w:rPr>
        <w:t xml:space="preserve"> </w:t>
      </w:r>
      <w:r w:rsidR="004A4840" w:rsidRPr="00CC71C0">
        <w:rPr>
          <w:color w:val="000000" w:themeColor="text1"/>
        </w:rPr>
        <w:t>However, w</w:t>
      </w:r>
      <w:r w:rsidR="00F921A9" w:rsidRPr="00CC71C0">
        <w:rPr>
          <w:color w:val="000000" w:themeColor="text1"/>
        </w:rPr>
        <w:t>here</w:t>
      </w:r>
      <w:r w:rsidR="00C70889" w:rsidRPr="00CC71C0">
        <w:rPr>
          <w:color w:val="000000" w:themeColor="text1"/>
        </w:rPr>
        <w:t xml:space="preserve"> there is known or suspected </w:t>
      </w:r>
      <w:r w:rsidR="00E50023" w:rsidRPr="00CC71C0">
        <w:rPr>
          <w:color w:val="000000" w:themeColor="text1"/>
        </w:rPr>
        <w:t xml:space="preserve">potential for contamination, </w:t>
      </w:r>
      <w:r w:rsidR="0003231D" w:rsidRPr="00CC71C0">
        <w:rPr>
          <w:color w:val="000000" w:themeColor="text1"/>
        </w:rPr>
        <w:t>it is necessary for</w:t>
      </w:r>
      <w:r w:rsidR="004A4840" w:rsidRPr="00CC71C0">
        <w:rPr>
          <w:color w:val="000000" w:themeColor="text1"/>
        </w:rPr>
        <w:t xml:space="preserve"> the </w:t>
      </w:r>
      <w:r w:rsidR="007F7207" w:rsidRPr="00CC71C0">
        <w:rPr>
          <w:color w:val="000000" w:themeColor="text1"/>
        </w:rPr>
        <w:t>Site Proforma</w:t>
      </w:r>
      <w:r w:rsidR="00E50023" w:rsidRPr="00CC71C0">
        <w:rPr>
          <w:color w:val="000000" w:themeColor="text1"/>
        </w:rPr>
        <w:t xml:space="preserve"> to </w:t>
      </w:r>
      <w:r w:rsidR="00DB4561" w:rsidRPr="00CC71C0">
        <w:rPr>
          <w:color w:val="000000" w:themeColor="text1"/>
        </w:rPr>
        <w:t>identify the need</w:t>
      </w:r>
      <w:r w:rsidR="005A6495" w:rsidRPr="00CC71C0">
        <w:rPr>
          <w:color w:val="000000" w:themeColor="text1"/>
        </w:rPr>
        <w:t xml:space="preserve"> </w:t>
      </w:r>
      <w:r w:rsidR="00F138A9" w:rsidRPr="00CC71C0">
        <w:rPr>
          <w:color w:val="000000" w:themeColor="text1"/>
        </w:rPr>
        <w:t>for a preliminary risk assessment,</w:t>
      </w:r>
      <w:r w:rsidR="005A6495" w:rsidRPr="00CC71C0">
        <w:rPr>
          <w:color w:val="000000" w:themeColor="text1"/>
        </w:rPr>
        <w:t xml:space="preserve"> </w:t>
      </w:r>
      <w:r w:rsidR="00F258D0" w:rsidRPr="00CC71C0">
        <w:rPr>
          <w:color w:val="000000" w:themeColor="text1"/>
        </w:rPr>
        <w:t>and where necessary remediation</w:t>
      </w:r>
      <w:r w:rsidR="00963D83" w:rsidRPr="00CC71C0">
        <w:rPr>
          <w:color w:val="000000" w:themeColor="text1"/>
        </w:rPr>
        <w:t xml:space="preserve">.  </w:t>
      </w:r>
      <w:proofErr w:type="gramStart"/>
      <w:r w:rsidR="00963D83" w:rsidRPr="00CC71C0">
        <w:rPr>
          <w:color w:val="000000" w:themeColor="text1"/>
        </w:rPr>
        <w:t>A number of</w:t>
      </w:r>
      <w:proofErr w:type="gramEnd"/>
      <w:r w:rsidR="00963D83" w:rsidRPr="00CC71C0">
        <w:rPr>
          <w:color w:val="000000" w:themeColor="text1"/>
        </w:rPr>
        <w:t xml:space="preserve"> MMs are necessary to address this</w:t>
      </w:r>
      <w:r w:rsidR="00F258D0" w:rsidRPr="00CC71C0">
        <w:rPr>
          <w:color w:val="000000" w:themeColor="text1"/>
        </w:rPr>
        <w:t>,</w:t>
      </w:r>
      <w:r w:rsidR="005A6495" w:rsidRPr="00CC71C0">
        <w:rPr>
          <w:color w:val="000000" w:themeColor="text1"/>
        </w:rPr>
        <w:t xml:space="preserve"> in the interests of effectiveness</w:t>
      </w:r>
      <w:r w:rsidR="00C03A8C" w:rsidRPr="00C03A8C">
        <w:rPr>
          <w:b/>
        </w:rPr>
        <w:t xml:space="preserve"> </w:t>
      </w:r>
      <w:r w:rsidR="00C03A8C" w:rsidRPr="00C03A8C">
        <w:rPr>
          <w:bCs/>
        </w:rPr>
        <w:t>[</w:t>
      </w:r>
      <w:r w:rsidR="00C03A8C" w:rsidRPr="009D4C41">
        <w:rPr>
          <w:b/>
        </w:rPr>
        <w:t>MM79, MM80, MM82, MM83, MM85, MM88, MM89, MM96, MM97, MM100, MM106, MM116, MM123, MM125, MM130, MM133, MM135</w:t>
      </w:r>
      <w:r w:rsidR="00C03A8C">
        <w:rPr>
          <w:b/>
        </w:rPr>
        <w:t xml:space="preserve"> </w:t>
      </w:r>
      <w:r w:rsidR="00C03A8C">
        <w:rPr>
          <w:bCs/>
        </w:rPr>
        <w:t>to</w:t>
      </w:r>
      <w:r w:rsidR="00C03A8C" w:rsidRPr="009D4C41">
        <w:rPr>
          <w:b/>
        </w:rPr>
        <w:t xml:space="preserve"> MM140, MM142, MM143, MM150</w:t>
      </w:r>
      <w:r w:rsidR="00C03A8C">
        <w:t xml:space="preserve"> and </w:t>
      </w:r>
      <w:r w:rsidR="00C03A8C" w:rsidRPr="009D4C41">
        <w:rPr>
          <w:b/>
        </w:rPr>
        <w:t>MM164</w:t>
      </w:r>
      <w:r w:rsidR="00C03A8C" w:rsidRPr="00C03A8C">
        <w:rPr>
          <w:bCs/>
        </w:rPr>
        <w:t>]</w:t>
      </w:r>
      <w:r w:rsidR="00C03A8C" w:rsidRPr="009D4C41">
        <w:rPr>
          <w:b/>
          <w:bCs/>
        </w:rPr>
        <w:t>.</w:t>
      </w:r>
    </w:p>
    <w:p w14:paraId="4B2A4863" w14:textId="03BF519B" w:rsidR="00C96514" w:rsidRPr="00CC71C0" w:rsidRDefault="00371E90" w:rsidP="00C96514">
      <w:pPr>
        <w:pStyle w:val="ListParagraph"/>
        <w:numPr>
          <w:ilvl w:val="0"/>
          <w:numId w:val="8"/>
        </w:numPr>
        <w:rPr>
          <w:color w:val="000000" w:themeColor="text1"/>
        </w:rPr>
      </w:pPr>
      <w:r w:rsidRPr="00CC71C0">
        <w:rPr>
          <w:color w:val="000000" w:themeColor="text1"/>
        </w:rPr>
        <w:t>The general approach to flood risk is set out in Policies SP</w:t>
      </w:r>
      <w:r w:rsidR="00EE3604" w:rsidRPr="00CC71C0">
        <w:rPr>
          <w:color w:val="000000" w:themeColor="text1"/>
        </w:rPr>
        <w:t xml:space="preserve"> </w:t>
      </w:r>
      <w:r w:rsidRPr="00CC71C0">
        <w:rPr>
          <w:color w:val="000000" w:themeColor="text1"/>
        </w:rPr>
        <w:t>7 and DMSI 6</w:t>
      </w:r>
      <w:r w:rsidR="004A3DE5" w:rsidRPr="00CC71C0">
        <w:rPr>
          <w:color w:val="000000" w:themeColor="text1"/>
        </w:rPr>
        <w:t xml:space="preserve"> as modified by </w:t>
      </w:r>
      <w:r w:rsidR="004A3DE5" w:rsidRPr="00CC71C0">
        <w:rPr>
          <w:b/>
          <w:bCs/>
          <w:color w:val="000000" w:themeColor="text1"/>
        </w:rPr>
        <w:t>MM</w:t>
      </w:r>
      <w:r w:rsidR="00A5717B" w:rsidRPr="00CC71C0">
        <w:rPr>
          <w:b/>
          <w:bCs/>
          <w:color w:val="000000" w:themeColor="text1"/>
        </w:rPr>
        <w:t>50</w:t>
      </w:r>
      <w:r w:rsidR="00A5717B" w:rsidRPr="00CC71C0">
        <w:rPr>
          <w:color w:val="000000" w:themeColor="text1"/>
        </w:rPr>
        <w:t xml:space="preserve"> and </w:t>
      </w:r>
      <w:r w:rsidR="002C5358" w:rsidRPr="00CC71C0">
        <w:rPr>
          <w:b/>
          <w:bCs/>
          <w:color w:val="000000" w:themeColor="text1"/>
        </w:rPr>
        <w:t>MM56</w:t>
      </w:r>
      <w:r w:rsidR="002C5358" w:rsidRPr="00CC71C0">
        <w:rPr>
          <w:color w:val="000000" w:themeColor="text1"/>
        </w:rPr>
        <w:t xml:space="preserve"> respectively</w:t>
      </w:r>
      <w:r w:rsidR="00363026" w:rsidRPr="00CC71C0">
        <w:rPr>
          <w:color w:val="000000" w:themeColor="text1"/>
        </w:rPr>
        <w:t xml:space="preserve">, with </w:t>
      </w:r>
      <w:r w:rsidR="002D1146" w:rsidRPr="00CC71C0">
        <w:rPr>
          <w:color w:val="000000" w:themeColor="text1"/>
        </w:rPr>
        <w:t xml:space="preserve">improving the water environment contained in </w:t>
      </w:r>
      <w:r w:rsidR="00C04F38" w:rsidRPr="00CC71C0">
        <w:rPr>
          <w:color w:val="000000" w:themeColor="text1"/>
        </w:rPr>
        <w:t xml:space="preserve">Policy </w:t>
      </w:r>
      <w:r w:rsidR="002D1146" w:rsidRPr="00CC71C0">
        <w:rPr>
          <w:color w:val="000000" w:themeColor="text1"/>
        </w:rPr>
        <w:t>DMNE 4</w:t>
      </w:r>
      <w:r w:rsidR="002C5358" w:rsidRPr="00CC71C0">
        <w:rPr>
          <w:color w:val="000000" w:themeColor="text1"/>
        </w:rPr>
        <w:t xml:space="preserve"> as modified by </w:t>
      </w:r>
      <w:r w:rsidR="002C5358" w:rsidRPr="00CC71C0">
        <w:rPr>
          <w:b/>
          <w:bCs/>
          <w:color w:val="000000" w:themeColor="text1"/>
        </w:rPr>
        <w:t>MM</w:t>
      </w:r>
      <w:r w:rsidR="00262B6E" w:rsidRPr="00CC71C0">
        <w:rPr>
          <w:b/>
          <w:bCs/>
          <w:color w:val="000000" w:themeColor="text1"/>
        </w:rPr>
        <w:t>46</w:t>
      </w:r>
      <w:r w:rsidRPr="00CC71C0">
        <w:rPr>
          <w:color w:val="000000" w:themeColor="text1"/>
        </w:rPr>
        <w:t>.</w:t>
      </w:r>
      <w:r w:rsidR="00B709E7" w:rsidRPr="00CC71C0">
        <w:rPr>
          <w:color w:val="000000" w:themeColor="text1"/>
        </w:rPr>
        <w:t xml:space="preserve"> </w:t>
      </w:r>
      <w:r w:rsidR="00E432C7">
        <w:rPr>
          <w:color w:val="000000" w:themeColor="text1"/>
        </w:rPr>
        <w:t xml:space="preserve"> S</w:t>
      </w:r>
      <w:r w:rsidR="00F446E3" w:rsidRPr="00CC71C0">
        <w:rPr>
          <w:color w:val="000000" w:themeColor="text1"/>
        </w:rPr>
        <w:t>ites allocated in the Plan</w:t>
      </w:r>
      <w:r w:rsidR="003B398B" w:rsidRPr="00CC71C0">
        <w:rPr>
          <w:color w:val="000000" w:themeColor="text1"/>
        </w:rPr>
        <w:t xml:space="preserve"> </w:t>
      </w:r>
      <w:r w:rsidR="00E05ED9" w:rsidRPr="00CC71C0">
        <w:rPr>
          <w:color w:val="000000" w:themeColor="text1"/>
        </w:rPr>
        <w:t xml:space="preserve">do not need to be subject to the sequential test </w:t>
      </w:r>
      <w:r w:rsidR="00CF32AE" w:rsidRPr="00CC71C0">
        <w:rPr>
          <w:color w:val="000000" w:themeColor="text1"/>
        </w:rPr>
        <w:t>again, although</w:t>
      </w:r>
      <w:r w:rsidR="00C17445" w:rsidRPr="00CC71C0">
        <w:rPr>
          <w:color w:val="000000" w:themeColor="text1"/>
        </w:rPr>
        <w:t xml:space="preserve"> at the application stage</w:t>
      </w:r>
      <w:r w:rsidR="00CF32AE" w:rsidRPr="00CC71C0">
        <w:rPr>
          <w:color w:val="000000" w:themeColor="text1"/>
        </w:rPr>
        <w:t xml:space="preserve"> it may be </w:t>
      </w:r>
      <w:r w:rsidR="004D7B2C" w:rsidRPr="00CC71C0">
        <w:rPr>
          <w:color w:val="000000" w:themeColor="text1"/>
        </w:rPr>
        <w:t xml:space="preserve">necessary to </w:t>
      </w:r>
      <w:r w:rsidR="00BD5571" w:rsidRPr="00CC71C0">
        <w:rPr>
          <w:color w:val="000000" w:themeColor="text1"/>
        </w:rPr>
        <w:t xml:space="preserve">reapply the exception test, and </w:t>
      </w:r>
      <w:r w:rsidR="00EC32BF" w:rsidRPr="00CC71C0">
        <w:rPr>
          <w:color w:val="000000" w:themeColor="text1"/>
        </w:rPr>
        <w:t xml:space="preserve">a site-specific flood risk assessment </w:t>
      </w:r>
      <w:r w:rsidR="003331D6" w:rsidRPr="00CC71C0">
        <w:rPr>
          <w:color w:val="000000" w:themeColor="text1"/>
        </w:rPr>
        <w:t>should be provided for all developments in flood zones 2 and 3</w:t>
      </w:r>
      <w:r w:rsidR="00807D0C" w:rsidRPr="00CC71C0">
        <w:rPr>
          <w:color w:val="000000" w:themeColor="text1"/>
        </w:rPr>
        <w:t xml:space="preserve">. </w:t>
      </w:r>
      <w:r w:rsidR="00DD55BF">
        <w:rPr>
          <w:color w:val="000000" w:themeColor="text1"/>
        </w:rPr>
        <w:t xml:space="preserve"> </w:t>
      </w:r>
      <w:r w:rsidR="00392FBE" w:rsidRPr="00CC71C0">
        <w:rPr>
          <w:color w:val="000000" w:themeColor="text1"/>
        </w:rPr>
        <w:t xml:space="preserve">It is therefore necessary </w:t>
      </w:r>
      <w:r w:rsidR="0051416C" w:rsidRPr="00CC71C0">
        <w:rPr>
          <w:color w:val="000000" w:themeColor="text1"/>
        </w:rPr>
        <w:t>for</w:t>
      </w:r>
      <w:r w:rsidR="002925AF" w:rsidRPr="00CC71C0">
        <w:rPr>
          <w:color w:val="000000" w:themeColor="text1"/>
        </w:rPr>
        <w:t xml:space="preserve"> the </w:t>
      </w:r>
      <w:r w:rsidR="002C6150">
        <w:rPr>
          <w:color w:val="000000" w:themeColor="text1"/>
        </w:rPr>
        <w:t>Site Proformas</w:t>
      </w:r>
      <w:r w:rsidR="0051416C" w:rsidRPr="00CC71C0">
        <w:rPr>
          <w:color w:val="000000" w:themeColor="text1"/>
        </w:rPr>
        <w:t xml:space="preserve"> to </w:t>
      </w:r>
      <w:r w:rsidR="00EC41B9" w:rsidRPr="00CC71C0">
        <w:rPr>
          <w:color w:val="000000" w:themeColor="text1"/>
        </w:rPr>
        <w:t>identify where</w:t>
      </w:r>
      <w:r w:rsidR="006866FE" w:rsidRPr="00CC71C0">
        <w:rPr>
          <w:color w:val="000000" w:themeColor="text1"/>
        </w:rPr>
        <w:t xml:space="preserve"> sites are at risk of flooding</w:t>
      </w:r>
      <w:r w:rsidR="00D66C1C" w:rsidRPr="00CC71C0">
        <w:rPr>
          <w:color w:val="000000" w:themeColor="text1"/>
        </w:rPr>
        <w:t xml:space="preserve"> </w:t>
      </w:r>
      <w:r w:rsidR="002751ED" w:rsidRPr="00CC71C0">
        <w:rPr>
          <w:color w:val="000000" w:themeColor="text1"/>
        </w:rPr>
        <w:t>or where they need to have regard to the water environment</w:t>
      </w:r>
      <w:r w:rsidR="00585B95" w:rsidRPr="00CC71C0">
        <w:rPr>
          <w:color w:val="000000" w:themeColor="text1"/>
        </w:rPr>
        <w:t xml:space="preserve"> in the interests of effectiveness</w:t>
      </w:r>
      <w:r w:rsidR="00C03A8C" w:rsidRPr="00C03A8C">
        <w:rPr>
          <w:b/>
          <w:bCs/>
        </w:rPr>
        <w:t xml:space="preserve"> </w:t>
      </w:r>
      <w:r w:rsidR="00C03A8C" w:rsidRPr="00C03A8C">
        <w:t>[</w:t>
      </w:r>
      <w:r w:rsidR="00C03A8C" w:rsidRPr="006A726D">
        <w:rPr>
          <w:b/>
          <w:bCs/>
        </w:rPr>
        <w:t>MM79, MM82, MM85, MM89, MM94, MM95, MM97, MM102, MM104, MM106, MM108, MM109, MM114, MM116, MM118, MM121</w:t>
      </w:r>
      <w:r w:rsidR="00C03A8C">
        <w:rPr>
          <w:b/>
          <w:bCs/>
        </w:rPr>
        <w:t xml:space="preserve"> </w:t>
      </w:r>
      <w:r w:rsidR="00C03A8C" w:rsidRPr="00693B37">
        <w:t>to</w:t>
      </w:r>
      <w:r w:rsidR="00C03A8C">
        <w:rPr>
          <w:b/>
          <w:bCs/>
        </w:rPr>
        <w:t xml:space="preserve"> </w:t>
      </w:r>
      <w:r w:rsidR="00C03A8C" w:rsidRPr="006A726D">
        <w:rPr>
          <w:b/>
          <w:bCs/>
        </w:rPr>
        <w:t>MM125, MM127</w:t>
      </w:r>
      <w:r w:rsidR="00C03A8C">
        <w:rPr>
          <w:b/>
          <w:bCs/>
        </w:rPr>
        <w:t xml:space="preserve"> </w:t>
      </w:r>
      <w:r w:rsidR="00C03A8C" w:rsidRPr="00BB51E8">
        <w:t xml:space="preserve">to </w:t>
      </w:r>
      <w:r w:rsidR="00C03A8C" w:rsidRPr="006A726D">
        <w:rPr>
          <w:b/>
          <w:bCs/>
        </w:rPr>
        <w:t>MM130, MM132, MM133, MM135</w:t>
      </w:r>
      <w:r w:rsidR="00C03A8C">
        <w:rPr>
          <w:b/>
          <w:bCs/>
        </w:rPr>
        <w:t xml:space="preserve"> </w:t>
      </w:r>
      <w:r w:rsidR="00C03A8C">
        <w:t xml:space="preserve">to </w:t>
      </w:r>
      <w:r w:rsidR="00C03A8C" w:rsidRPr="006A726D">
        <w:rPr>
          <w:b/>
          <w:bCs/>
        </w:rPr>
        <w:t>MM145</w:t>
      </w:r>
      <w:r w:rsidR="00C03A8C">
        <w:t xml:space="preserve"> and</w:t>
      </w:r>
      <w:r w:rsidR="00C03A8C">
        <w:rPr>
          <w:b/>
          <w:bCs/>
        </w:rPr>
        <w:t xml:space="preserve"> MM165</w:t>
      </w:r>
      <w:r w:rsidR="00C03A8C" w:rsidRPr="00C03A8C">
        <w:t>]</w:t>
      </w:r>
      <w:r w:rsidR="007D2EC3" w:rsidRPr="00CC71C0">
        <w:rPr>
          <w:color w:val="000000" w:themeColor="text1"/>
        </w:rPr>
        <w:t>.</w:t>
      </w:r>
    </w:p>
    <w:p w14:paraId="7EB74F27" w14:textId="327DD311" w:rsidR="00E372BB" w:rsidRPr="00CC71C0" w:rsidRDefault="00A20844" w:rsidP="00502941">
      <w:pPr>
        <w:pStyle w:val="ListParagraph"/>
        <w:numPr>
          <w:ilvl w:val="0"/>
          <w:numId w:val="8"/>
        </w:numPr>
        <w:rPr>
          <w:color w:val="000000" w:themeColor="text1"/>
        </w:rPr>
      </w:pPr>
      <w:proofErr w:type="gramStart"/>
      <w:r w:rsidRPr="00CC71C0">
        <w:rPr>
          <w:color w:val="000000" w:themeColor="text1"/>
        </w:rPr>
        <w:t>A number of</w:t>
      </w:r>
      <w:proofErr w:type="gramEnd"/>
      <w:r w:rsidRPr="00CC71C0">
        <w:rPr>
          <w:color w:val="000000" w:themeColor="text1"/>
        </w:rPr>
        <w:t xml:space="preserve"> site allocations</w:t>
      </w:r>
      <w:r w:rsidR="00C96514" w:rsidRPr="00CC71C0">
        <w:rPr>
          <w:color w:val="000000" w:themeColor="text1"/>
        </w:rPr>
        <w:t xml:space="preserve"> ar</w:t>
      </w:r>
      <w:r w:rsidR="008B7D01" w:rsidRPr="00CC71C0">
        <w:rPr>
          <w:color w:val="000000" w:themeColor="text1"/>
        </w:rPr>
        <w:t>e crossed</w:t>
      </w:r>
      <w:r w:rsidR="00807758" w:rsidRPr="00CC71C0">
        <w:rPr>
          <w:color w:val="000000" w:themeColor="text1"/>
        </w:rPr>
        <w:t xml:space="preserve"> by</w:t>
      </w:r>
      <w:r w:rsidR="008B7D01" w:rsidRPr="00CC71C0">
        <w:rPr>
          <w:color w:val="000000" w:themeColor="text1"/>
        </w:rPr>
        <w:t xml:space="preserve"> or in close proximity to </w:t>
      </w:r>
      <w:r w:rsidR="00E71BCD" w:rsidRPr="00CC71C0">
        <w:rPr>
          <w:color w:val="000000" w:themeColor="text1"/>
        </w:rPr>
        <w:t xml:space="preserve">National Grid </w:t>
      </w:r>
      <w:r w:rsidR="0063492C" w:rsidRPr="00CC71C0">
        <w:rPr>
          <w:color w:val="000000" w:themeColor="text1"/>
        </w:rPr>
        <w:t>assets such as</w:t>
      </w:r>
      <w:r w:rsidR="00E372BB" w:rsidRPr="00CC71C0">
        <w:rPr>
          <w:color w:val="000000" w:themeColor="text1"/>
        </w:rPr>
        <w:t xml:space="preserve"> underground cables</w:t>
      </w:r>
      <w:r w:rsidR="00092F8F" w:rsidRPr="00CC71C0">
        <w:rPr>
          <w:color w:val="000000" w:themeColor="text1"/>
        </w:rPr>
        <w:t xml:space="preserve"> or</w:t>
      </w:r>
      <w:r w:rsidR="0063492C" w:rsidRPr="00CC71C0">
        <w:rPr>
          <w:color w:val="000000" w:themeColor="text1"/>
        </w:rPr>
        <w:t xml:space="preserve"> pipeline</w:t>
      </w:r>
      <w:r w:rsidR="00C82FBB" w:rsidRPr="00CC71C0">
        <w:rPr>
          <w:color w:val="000000" w:themeColor="text1"/>
        </w:rPr>
        <w:t>s</w:t>
      </w:r>
      <w:r w:rsidR="0063492C" w:rsidRPr="00CC71C0">
        <w:rPr>
          <w:color w:val="000000" w:themeColor="text1"/>
        </w:rPr>
        <w:t xml:space="preserve"> for the </w:t>
      </w:r>
      <w:r w:rsidR="00C2760F" w:rsidRPr="00CC71C0">
        <w:rPr>
          <w:color w:val="000000" w:themeColor="text1"/>
        </w:rPr>
        <w:t>transmission</w:t>
      </w:r>
      <w:r w:rsidR="0063492C" w:rsidRPr="00CC71C0">
        <w:rPr>
          <w:color w:val="000000" w:themeColor="text1"/>
        </w:rPr>
        <w:t xml:space="preserve"> of </w:t>
      </w:r>
      <w:r w:rsidR="00C2760F" w:rsidRPr="00CC71C0">
        <w:rPr>
          <w:color w:val="000000" w:themeColor="text1"/>
        </w:rPr>
        <w:t>electricity</w:t>
      </w:r>
      <w:r w:rsidR="0063492C" w:rsidRPr="00CC71C0">
        <w:rPr>
          <w:color w:val="000000" w:themeColor="text1"/>
        </w:rPr>
        <w:t xml:space="preserve"> </w:t>
      </w:r>
      <w:r w:rsidR="00C82FBB" w:rsidRPr="00CC71C0">
        <w:rPr>
          <w:color w:val="000000" w:themeColor="text1"/>
        </w:rPr>
        <w:t>or</w:t>
      </w:r>
      <w:r w:rsidR="0063492C" w:rsidRPr="00CC71C0">
        <w:rPr>
          <w:color w:val="000000" w:themeColor="text1"/>
        </w:rPr>
        <w:t xml:space="preserve"> gas</w:t>
      </w:r>
      <w:r w:rsidR="00C2760F" w:rsidRPr="00CC71C0">
        <w:rPr>
          <w:color w:val="000000" w:themeColor="text1"/>
        </w:rPr>
        <w:t xml:space="preserve">.  </w:t>
      </w:r>
      <w:r w:rsidR="00062312" w:rsidRPr="00CC71C0">
        <w:rPr>
          <w:color w:val="000000" w:themeColor="text1"/>
        </w:rPr>
        <w:t>However, this is not fully recognised</w:t>
      </w:r>
      <w:r w:rsidR="00C82FBB" w:rsidRPr="00CC71C0">
        <w:rPr>
          <w:color w:val="000000" w:themeColor="text1"/>
        </w:rPr>
        <w:t xml:space="preserve"> in the Plan</w:t>
      </w:r>
      <w:r w:rsidR="00062312" w:rsidRPr="00CC71C0">
        <w:rPr>
          <w:color w:val="000000" w:themeColor="text1"/>
        </w:rPr>
        <w:t xml:space="preserve"> </w:t>
      </w:r>
      <w:r w:rsidR="00106E99" w:rsidRPr="00CC71C0">
        <w:rPr>
          <w:color w:val="000000" w:themeColor="text1"/>
        </w:rPr>
        <w:t>for</w:t>
      </w:r>
      <w:r w:rsidR="00C82FBB" w:rsidRPr="00CC71C0">
        <w:rPr>
          <w:color w:val="000000" w:themeColor="text1"/>
        </w:rPr>
        <w:t xml:space="preserve"> all</w:t>
      </w:r>
      <w:r w:rsidR="00106E99" w:rsidRPr="00CC71C0">
        <w:rPr>
          <w:color w:val="000000" w:themeColor="text1"/>
        </w:rPr>
        <w:t xml:space="preserve"> affected allocations</w:t>
      </w:r>
      <w:r w:rsidR="00502941" w:rsidRPr="00CC71C0">
        <w:rPr>
          <w:color w:val="000000" w:themeColor="text1"/>
        </w:rPr>
        <w:t xml:space="preserve">, </w:t>
      </w:r>
      <w:r w:rsidR="00106E99" w:rsidRPr="00CC71C0">
        <w:rPr>
          <w:color w:val="000000" w:themeColor="text1"/>
        </w:rPr>
        <w:t>mean</w:t>
      </w:r>
      <w:r w:rsidR="00502941" w:rsidRPr="00CC71C0">
        <w:rPr>
          <w:color w:val="000000" w:themeColor="text1"/>
        </w:rPr>
        <w:t xml:space="preserve">ing </w:t>
      </w:r>
      <w:r w:rsidR="00106E99" w:rsidRPr="00CC71C0">
        <w:rPr>
          <w:color w:val="000000" w:themeColor="text1"/>
        </w:rPr>
        <w:t xml:space="preserve">they are not effective </w:t>
      </w:r>
      <w:proofErr w:type="gramStart"/>
      <w:r w:rsidR="00106E99" w:rsidRPr="00CC71C0">
        <w:rPr>
          <w:color w:val="000000" w:themeColor="text1"/>
        </w:rPr>
        <w:t>with regard to</w:t>
      </w:r>
      <w:proofErr w:type="gramEnd"/>
      <w:r w:rsidR="00106E99" w:rsidRPr="00CC71C0">
        <w:rPr>
          <w:color w:val="000000" w:themeColor="text1"/>
        </w:rPr>
        <w:t xml:space="preserve"> this matter.  </w:t>
      </w:r>
      <w:proofErr w:type="gramStart"/>
      <w:r w:rsidR="00106E99" w:rsidRPr="00CC71C0">
        <w:rPr>
          <w:color w:val="000000" w:themeColor="text1"/>
        </w:rPr>
        <w:t>A number of</w:t>
      </w:r>
      <w:proofErr w:type="gramEnd"/>
      <w:r w:rsidR="00106E99" w:rsidRPr="00CC71C0">
        <w:rPr>
          <w:color w:val="000000" w:themeColor="text1"/>
        </w:rPr>
        <w:t xml:space="preserve"> MMs are therefore</w:t>
      </w:r>
      <w:r w:rsidR="00DD55BF">
        <w:rPr>
          <w:color w:val="000000" w:themeColor="text1"/>
        </w:rPr>
        <w:t xml:space="preserve"> needed</w:t>
      </w:r>
      <w:r w:rsidR="009D7E8C" w:rsidRPr="00CC71C0">
        <w:rPr>
          <w:color w:val="000000" w:themeColor="text1"/>
        </w:rPr>
        <w:t xml:space="preserve"> for effectiv</w:t>
      </w:r>
      <w:r w:rsidR="00A24B18" w:rsidRPr="00CC71C0">
        <w:rPr>
          <w:color w:val="000000" w:themeColor="text1"/>
        </w:rPr>
        <w:t xml:space="preserve">eness, </w:t>
      </w:r>
      <w:r w:rsidR="00106E99" w:rsidRPr="00CC71C0">
        <w:rPr>
          <w:color w:val="000000" w:themeColor="text1"/>
        </w:rPr>
        <w:t xml:space="preserve">to ensure all </w:t>
      </w:r>
      <w:r w:rsidR="00C2760F" w:rsidRPr="00CC71C0">
        <w:rPr>
          <w:color w:val="000000" w:themeColor="text1"/>
        </w:rPr>
        <w:t>such allocations</w:t>
      </w:r>
      <w:r w:rsidR="000972E5" w:rsidRPr="00CC71C0">
        <w:rPr>
          <w:color w:val="000000" w:themeColor="text1"/>
        </w:rPr>
        <w:t xml:space="preserve"> specify the requirement to manage and appropriately respond to National Grid </w:t>
      </w:r>
      <w:r w:rsidR="00C2760F" w:rsidRPr="00CC71C0">
        <w:rPr>
          <w:color w:val="000000" w:themeColor="text1"/>
        </w:rPr>
        <w:t>asset</w:t>
      </w:r>
      <w:r w:rsidR="00DD55BF">
        <w:rPr>
          <w:color w:val="000000" w:themeColor="text1"/>
        </w:rPr>
        <w:t>s</w:t>
      </w:r>
      <w:r w:rsidR="00C2760F" w:rsidRPr="00CC71C0">
        <w:rPr>
          <w:color w:val="000000" w:themeColor="text1"/>
        </w:rPr>
        <w:t xml:space="preserve"> on site or </w:t>
      </w:r>
      <w:r w:rsidR="00B70EC2" w:rsidRPr="00CC71C0">
        <w:rPr>
          <w:color w:val="000000" w:themeColor="text1"/>
        </w:rPr>
        <w:t>nearby</w:t>
      </w:r>
      <w:r w:rsidR="00A24B18" w:rsidRPr="00CC71C0">
        <w:rPr>
          <w:color w:val="000000" w:themeColor="text1"/>
        </w:rPr>
        <w:t xml:space="preserve"> </w:t>
      </w:r>
      <w:r w:rsidR="001B40D0" w:rsidRPr="00CC71C0">
        <w:rPr>
          <w:color w:val="000000" w:themeColor="text1"/>
        </w:rPr>
        <w:t>[</w:t>
      </w:r>
      <w:r w:rsidR="00A24B18" w:rsidRPr="00CC71C0">
        <w:rPr>
          <w:b/>
          <w:bCs/>
          <w:color w:val="000000" w:themeColor="text1"/>
        </w:rPr>
        <w:t>MM116</w:t>
      </w:r>
      <w:r w:rsidR="00A24B18" w:rsidRPr="00CC71C0">
        <w:rPr>
          <w:color w:val="000000" w:themeColor="text1"/>
        </w:rPr>
        <w:t xml:space="preserve">, </w:t>
      </w:r>
      <w:r w:rsidR="00A24B18" w:rsidRPr="00CC71C0">
        <w:rPr>
          <w:b/>
          <w:bCs/>
          <w:color w:val="000000" w:themeColor="text1"/>
        </w:rPr>
        <w:t>MM118</w:t>
      </w:r>
      <w:r w:rsidR="00A24B18" w:rsidRPr="00CC71C0">
        <w:rPr>
          <w:color w:val="000000" w:themeColor="text1"/>
        </w:rPr>
        <w:t xml:space="preserve">, </w:t>
      </w:r>
      <w:r w:rsidR="00A24B18" w:rsidRPr="00CC71C0">
        <w:rPr>
          <w:b/>
          <w:bCs/>
          <w:color w:val="000000" w:themeColor="text1"/>
        </w:rPr>
        <w:t>MM125</w:t>
      </w:r>
      <w:r w:rsidR="00A24B18" w:rsidRPr="00CC71C0">
        <w:rPr>
          <w:color w:val="000000" w:themeColor="text1"/>
        </w:rPr>
        <w:t xml:space="preserve">, </w:t>
      </w:r>
      <w:r w:rsidR="00A24B18" w:rsidRPr="00CC71C0">
        <w:rPr>
          <w:b/>
          <w:bCs/>
          <w:color w:val="000000" w:themeColor="text1"/>
        </w:rPr>
        <w:t xml:space="preserve">MM143 </w:t>
      </w:r>
      <w:r w:rsidR="00A24B18" w:rsidRPr="00CC71C0">
        <w:rPr>
          <w:color w:val="000000" w:themeColor="text1"/>
        </w:rPr>
        <w:t xml:space="preserve">and </w:t>
      </w:r>
      <w:r w:rsidR="00A24B18" w:rsidRPr="00CC71C0">
        <w:rPr>
          <w:b/>
          <w:bCs/>
          <w:color w:val="000000" w:themeColor="text1"/>
        </w:rPr>
        <w:t>MM167</w:t>
      </w:r>
      <w:r w:rsidR="001B40D0" w:rsidRPr="00CC71C0">
        <w:rPr>
          <w:color w:val="000000" w:themeColor="text1"/>
        </w:rPr>
        <w:t>]</w:t>
      </w:r>
      <w:r w:rsidR="00DD55BF">
        <w:rPr>
          <w:color w:val="000000" w:themeColor="text1"/>
        </w:rPr>
        <w:t>.</w:t>
      </w:r>
    </w:p>
    <w:p w14:paraId="45A452D3" w14:textId="0885871A" w:rsidR="00895288" w:rsidRDefault="00895288" w:rsidP="001D29C9">
      <w:pPr>
        <w:numPr>
          <w:ilvl w:val="0"/>
          <w:numId w:val="8"/>
        </w:numPr>
        <w:rPr>
          <w:color w:val="000000" w:themeColor="text1"/>
        </w:rPr>
      </w:pPr>
      <w:r w:rsidRPr="00CC71C0">
        <w:rPr>
          <w:color w:val="000000" w:themeColor="text1"/>
        </w:rPr>
        <w:t>Historic England’s archaeological review (EX17) notes area</w:t>
      </w:r>
      <w:r w:rsidR="00354907" w:rsidRPr="00CC71C0">
        <w:rPr>
          <w:color w:val="000000" w:themeColor="text1"/>
        </w:rPr>
        <w:t>s of the Borough</w:t>
      </w:r>
      <w:r w:rsidRPr="00CC71C0">
        <w:rPr>
          <w:color w:val="000000" w:themeColor="text1"/>
        </w:rPr>
        <w:t xml:space="preserve"> where there </w:t>
      </w:r>
      <w:r w:rsidR="000C4A2E" w:rsidRPr="00CC71C0">
        <w:rPr>
          <w:color w:val="000000" w:themeColor="text1"/>
        </w:rPr>
        <w:t>is</w:t>
      </w:r>
      <w:r w:rsidRPr="00CC71C0">
        <w:rPr>
          <w:color w:val="000000" w:themeColor="text1"/>
        </w:rPr>
        <w:t xml:space="preserve"> significant known archaeological interest or </w:t>
      </w:r>
      <w:proofErr w:type="gramStart"/>
      <w:r w:rsidRPr="00CC71C0">
        <w:rPr>
          <w:color w:val="000000" w:themeColor="text1"/>
        </w:rPr>
        <w:t>particular potential</w:t>
      </w:r>
      <w:proofErr w:type="gramEnd"/>
      <w:r w:rsidRPr="00CC71C0">
        <w:rPr>
          <w:color w:val="000000" w:themeColor="text1"/>
        </w:rPr>
        <w:t xml:space="preserve"> for new discoveries.  In</w:t>
      </w:r>
      <w:r w:rsidR="00E96DAA">
        <w:rPr>
          <w:color w:val="000000" w:themeColor="text1"/>
        </w:rPr>
        <w:t xml:space="preserve"> </w:t>
      </w:r>
      <w:r w:rsidR="003E454B" w:rsidRPr="00CC71C0">
        <w:rPr>
          <w:color w:val="000000" w:themeColor="text1"/>
        </w:rPr>
        <w:t>line</w:t>
      </w:r>
      <w:r w:rsidRPr="00CC71C0">
        <w:rPr>
          <w:color w:val="000000" w:themeColor="text1"/>
        </w:rPr>
        <w:t xml:space="preserve"> with the </w:t>
      </w:r>
      <w:proofErr w:type="spellStart"/>
      <w:r w:rsidRPr="00CC71C0">
        <w:rPr>
          <w:color w:val="000000" w:themeColor="text1"/>
        </w:rPr>
        <w:t>SoCG</w:t>
      </w:r>
      <w:proofErr w:type="spellEnd"/>
      <w:r w:rsidRPr="00CC71C0">
        <w:rPr>
          <w:color w:val="000000" w:themeColor="text1"/>
        </w:rPr>
        <w:t xml:space="preserve"> between the Council and Historic England (EX28)</w:t>
      </w:r>
      <w:r w:rsidR="000C4A2E" w:rsidRPr="00CC71C0">
        <w:rPr>
          <w:color w:val="000000" w:themeColor="text1"/>
        </w:rPr>
        <w:t xml:space="preserve"> </w:t>
      </w:r>
      <w:r w:rsidRPr="00CC71C0">
        <w:rPr>
          <w:color w:val="000000" w:themeColor="text1"/>
        </w:rPr>
        <w:t>MM</w:t>
      </w:r>
      <w:r w:rsidR="003E454B" w:rsidRPr="00CC71C0">
        <w:rPr>
          <w:color w:val="000000" w:themeColor="text1"/>
        </w:rPr>
        <w:t>s</w:t>
      </w:r>
      <w:r w:rsidRPr="00CC71C0">
        <w:rPr>
          <w:color w:val="000000" w:themeColor="text1"/>
        </w:rPr>
        <w:t xml:space="preserve"> </w:t>
      </w:r>
      <w:r w:rsidR="003E454B" w:rsidRPr="00CC71C0">
        <w:rPr>
          <w:color w:val="000000" w:themeColor="text1"/>
        </w:rPr>
        <w:t>are</w:t>
      </w:r>
      <w:r w:rsidRPr="00CC71C0">
        <w:rPr>
          <w:color w:val="000000" w:themeColor="text1"/>
        </w:rPr>
        <w:t xml:space="preserve"> needed to make clear as part of the development requirements for site</w:t>
      </w:r>
      <w:r w:rsidR="003E454B" w:rsidRPr="00CC71C0">
        <w:rPr>
          <w:color w:val="000000" w:themeColor="text1"/>
        </w:rPr>
        <w:t>s within such locations</w:t>
      </w:r>
      <w:r w:rsidRPr="00CC71C0">
        <w:rPr>
          <w:color w:val="000000" w:themeColor="text1"/>
        </w:rPr>
        <w:t xml:space="preserve"> that an archaeological assessment must be submitted with any planning application in the interests of effectiveness [</w:t>
      </w:r>
      <w:r w:rsidR="002B2A62" w:rsidRPr="00CC71C0">
        <w:rPr>
          <w:b/>
          <w:bCs/>
          <w:color w:val="000000" w:themeColor="text1"/>
        </w:rPr>
        <w:t>MM85, MM97</w:t>
      </w:r>
      <w:r w:rsidR="002B2A62" w:rsidRPr="00CC71C0">
        <w:rPr>
          <w:color w:val="000000" w:themeColor="text1"/>
        </w:rPr>
        <w:t xml:space="preserve"> and </w:t>
      </w:r>
      <w:r w:rsidRPr="00CC71C0">
        <w:rPr>
          <w:b/>
          <w:bCs/>
          <w:color w:val="000000" w:themeColor="text1"/>
        </w:rPr>
        <w:t>MM132</w:t>
      </w:r>
      <w:r w:rsidRPr="00CC71C0">
        <w:rPr>
          <w:color w:val="000000" w:themeColor="text1"/>
        </w:rPr>
        <w:t>].</w:t>
      </w:r>
    </w:p>
    <w:p w14:paraId="1B7BB23C" w14:textId="7634A664" w:rsidR="00CA143B" w:rsidRDefault="00F34DFD" w:rsidP="00F34DFD">
      <w:pPr>
        <w:pStyle w:val="ListParagraph"/>
        <w:numPr>
          <w:ilvl w:val="0"/>
          <w:numId w:val="8"/>
        </w:numPr>
        <w:suppressAutoHyphens w:val="0"/>
        <w:autoSpaceDN/>
        <w:spacing w:before="0" w:after="160" w:line="259" w:lineRule="auto"/>
        <w:contextualSpacing/>
        <w:textAlignment w:val="auto"/>
        <w:rPr>
          <w:rFonts w:cstheme="minorHAnsi"/>
        </w:rPr>
      </w:pPr>
      <w:proofErr w:type="gramStart"/>
      <w:r>
        <w:rPr>
          <w:rFonts w:cstheme="minorHAnsi"/>
        </w:rPr>
        <w:lastRenderedPageBreak/>
        <w:t>A number of</w:t>
      </w:r>
      <w:proofErr w:type="gramEnd"/>
      <w:r>
        <w:rPr>
          <w:rFonts w:cstheme="minorHAnsi"/>
        </w:rPr>
        <w:t xml:space="preserve"> sites lie within the Abbey and Barking Town Centre Conservation Area or close to it such that development on them may affect its setting. </w:t>
      </w:r>
      <w:r w:rsidR="00A57630">
        <w:rPr>
          <w:rFonts w:cstheme="minorHAnsi"/>
        </w:rPr>
        <w:t xml:space="preserve"> </w:t>
      </w:r>
      <w:r w:rsidRPr="006C29E0">
        <w:rPr>
          <w:rFonts w:cstheme="minorHAnsi"/>
        </w:rPr>
        <w:t>MMs are</w:t>
      </w:r>
      <w:r>
        <w:rPr>
          <w:rFonts w:cstheme="minorHAnsi"/>
          <w:b/>
          <w:bCs/>
        </w:rPr>
        <w:t xml:space="preserve"> </w:t>
      </w:r>
      <w:r>
        <w:rPr>
          <w:rFonts w:cstheme="minorHAnsi"/>
        </w:rPr>
        <w:t>necessary to add or modify</w:t>
      </w:r>
      <w:r w:rsidR="00E71BCD">
        <w:rPr>
          <w:rFonts w:cstheme="minorHAnsi"/>
        </w:rPr>
        <w:t xml:space="preserve"> site specific requirements</w:t>
      </w:r>
      <w:r>
        <w:rPr>
          <w:rFonts w:cstheme="minorHAnsi"/>
        </w:rPr>
        <w:t xml:space="preserve"> to have regard to the conservation area and enhance connectivity to it and other heritage assets in the town centre, including the remains of Barking Abbey which is a scheduled monument. </w:t>
      </w:r>
      <w:r w:rsidR="00A57630">
        <w:rPr>
          <w:rFonts w:cstheme="minorHAnsi"/>
        </w:rPr>
        <w:t xml:space="preserve"> </w:t>
      </w:r>
      <w:r>
        <w:rPr>
          <w:rFonts w:cstheme="minorHAnsi"/>
        </w:rPr>
        <w:t>These MMs are needed for effectiveness and consistency with national policy and legislation</w:t>
      </w:r>
      <w:r w:rsidR="009E0105" w:rsidRPr="00B155ED">
        <w:t xml:space="preserve"> </w:t>
      </w:r>
      <w:r w:rsidR="00B155ED" w:rsidRPr="00B155ED">
        <w:t>[</w:t>
      </w:r>
      <w:r w:rsidR="009E0105" w:rsidRPr="006C29E0">
        <w:rPr>
          <w:b/>
          <w:bCs/>
        </w:rPr>
        <w:t xml:space="preserve">MM84, </w:t>
      </w:r>
      <w:r w:rsidR="009E0105">
        <w:rPr>
          <w:b/>
          <w:bCs/>
        </w:rPr>
        <w:t xml:space="preserve">MM85, </w:t>
      </w:r>
      <w:r w:rsidR="009E0105" w:rsidRPr="006C29E0">
        <w:rPr>
          <w:b/>
          <w:bCs/>
        </w:rPr>
        <w:t>MM93, MM94, MM95, MM96, MM97, M</w:t>
      </w:r>
      <w:r w:rsidR="009E0105">
        <w:rPr>
          <w:b/>
          <w:bCs/>
        </w:rPr>
        <w:t>M</w:t>
      </w:r>
      <w:r w:rsidR="009E0105" w:rsidRPr="006C29E0">
        <w:rPr>
          <w:b/>
          <w:bCs/>
        </w:rPr>
        <w:t>100</w:t>
      </w:r>
      <w:r w:rsidR="009E0105">
        <w:rPr>
          <w:b/>
          <w:bCs/>
        </w:rPr>
        <w:t xml:space="preserve">, MM102, </w:t>
      </w:r>
      <w:r w:rsidR="009E0105" w:rsidRPr="006C29E0">
        <w:t>and</w:t>
      </w:r>
      <w:r w:rsidR="009E0105">
        <w:rPr>
          <w:b/>
          <w:bCs/>
        </w:rPr>
        <w:t xml:space="preserve"> MM113</w:t>
      </w:r>
      <w:r w:rsidR="00B155ED" w:rsidRPr="00B155ED">
        <w:t>]</w:t>
      </w:r>
      <w:r>
        <w:rPr>
          <w:rFonts w:cstheme="minorHAnsi"/>
        </w:rPr>
        <w:t>.</w:t>
      </w:r>
    </w:p>
    <w:p w14:paraId="252A8774" w14:textId="77777777" w:rsidR="00F34DFD" w:rsidRPr="00F34DFD" w:rsidRDefault="00F34DFD" w:rsidP="00F34DFD">
      <w:pPr>
        <w:pStyle w:val="ListParagraph"/>
        <w:suppressAutoHyphens w:val="0"/>
        <w:autoSpaceDN/>
        <w:spacing w:before="0" w:after="160" w:line="259" w:lineRule="auto"/>
        <w:ind w:left="510"/>
        <w:contextualSpacing/>
        <w:textAlignment w:val="auto"/>
        <w:rPr>
          <w:rFonts w:cstheme="minorHAnsi"/>
        </w:rPr>
      </w:pPr>
    </w:p>
    <w:p w14:paraId="28F50F96" w14:textId="1AE29949" w:rsidR="00AF26F1" w:rsidRPr="00CC71C0" w:rsidRDefault="00901E36" w:rsidP="00A96071">
      <w:pPr>
        <w:pStyle w:val="ListParagraph"/>
        <w:numPr>
          <w:ilvl w:val="0"/>
          <w:numId w:val="8"/>
        </w:numPr>
        <w:rPr>
          <w:color w:val="000000" w:themeColor="text1"/>
        </w:rPr>
      </w:pPr>
      <w:r w:rsidRPr="00CC71C0">
        <w:rPr>
          <w:color w:val="000000" w:themeColor="text1"/>
        </w:rPr>
        <w:t>The Counc</w:t>
      </w:r>
      <w:r w:rsidR="001A534D" w:rsidRPr="00CC71C0">
        <w:rPr>
          <w:color w:val="000000" w:themeColor="text1"/>
        </w:rPr>
        <w:t>il</w:t>
      </w:r>
      <w:r w:rsidR="00245354" w:rsidRPr="00CC71C0">
        <w:rPr>
          <w:color w:val="000000" w:themeColor="text1"/>
        </w:rPr>
        <w:t>’</w:t>
      </w:r>
      <w:r w:rsidR="001A534D" w:rsidRPr="00CC71C0">
        <w:rPr>
          <w:color w:val="000000" w:themeColor="text1"/>
        </w:rPr>
        <w:t xml:space="preserve">s </w:t>
      </w:r>
      <w:r w:rsidR="00571BE5">
        <w:rPr>
          <w:color w:val="000000" w:themeColor="text1"/>
        </w:rPr>
        <w:t>L</w:t>
      </w:r>
      <w:r w:rsidR="00571BE5" w:rsidRPr="00CC71C0">
        <w:rPr>
          <w:color w:val="000000" w:themeColor="text1"/>
        </w:rPr>
        <w:t xml:space="preserve">ocal </w:t>
      </w:r>
      <w:r w:rsidR="00571BE5">
        <w:rPr>
          <w:color w:val="000000" w:themeColor="text1"/>
        </w:rPr>
        <w:t>D</w:t>
      </w:r>
      <w:r w:rsidR="00571BE5" w:rsidRPr="00CC71C0">
        <w:rPr>
          <w:color w:val="000000" w:themeColor="text1"/>
        </w:rPr>
        <w:t xml:space="preserve">evelopment </w:t>
      </w:r>
      <w:r w:rsidR="00571BE5">
        <w:rPr>
          <w:color w:val="000000" w:themeColor="text1"/>
        </w:rPr>
        <w:t>S</w:t>
      </w:r>
      <w:r w:rsidR="00571BE5" w:rsidRPr="00CC71C0">
        <w:rPr>
          <w:color w:val="000000" w:themeColor="text1"/>
        </w:rPr>
        <w:t xml:space="preserve">cheme </w:t>
      </w:r>
      <w:r w:rsidR="001B7015" w:rsidRPr="00CC71C0">
        <w:rPr>
          <w:color w:val="000000" w:themeColor="text1"/>
        </w:rPr>
        <w:t xml:space="preserve">includes </w:t>
      </w:r>
      <w:r w:rsidR="00F16C6C" w:rsidRPr="00CC71C0">
        <w:rPr>
          <w:color w:val="000000" w:themeColor="text1"/>
        </w:rPr>
        <w:t>a programme</w:t>
      </w:r>
      <w:r w:rsidR="001B7015" w:rsidRPr="00CC71C0">
        <w:rPr>
          <w:color w:val="000000" w:themeColor="text1"/>
        </w:rPr>
        <w:t xml:space="preserve"> of</w:t>
      </w:r>
      <w:r w:rsidR="004E5E42" w:rsidRPr="00CC71C0">
        <w:rPr>
          <w:color w:val="000000" w:themeColor="text1"/>
        </w:rPr>
        <w:t xml:space="preserve"> site</w:t>
      </w:r>
      <w:r w:rsidR="009F495E">
        <w:rPr>
          <w:color w:val="000000" w:themeColor="text1"/>
        </w:rPr>
        <w:t>-</w:t>
      </w:r>
      <w:r w:rsidR="00802FD4" w:rsidRPr="00CC71C0">
        <w:rPr>
          <w:color w:val="000000" w:themeColor="text1"/>
        </w:rPr>
        <w:t>specific</w:t>
      </w:r>
      <w:r w:rsidR="001B7015" w:rsidRPr="00CC71C0">
        <w:rPr>
          <w:color w:val="000000" w:themeColor="text1"/>
        </w:rPr>
        <w:t xml:space="preserve"> </w:t>
      </w:r>
      <w:r w:rsidR="008F17B6" w:rsidRPr="00CC71C0">
        <w:rPr>
          <w:color w:val="000000" w:themeColor="text1"/>
        </w:rPr>
        <w:t>m</w:t>
      </w:r>
      <w:r w:rsidR="005542DE" w:rsidRPr="00CC71C0">
        <w:rPr>
          <w:color w:val="000000" w:themeColor="text1"/>
        </w:rPr>
        <w:t>asterplans</w:t>
      </w:r>
      <w:r w:rsidR="008F17B6" w:rsidRPr="00CC71C0">
        <w:rPr>
          <w:color w:val="000000" w:themeColor="text1"/>
        </w:rPr>
        <w:t xml:space="preserve"> and </w:t>
      </w:r>
      <w:r w:rsidR="007C33D2" w:rsidRPr="00CC71C0">
        <w:rPr>
          <w:color w:val="000000" w:themeColor="text1"/>
        </w:rPr>
        <w:t>SPDs i</w:t>
      </w:r>
      <w:r w:rsidR="008F17B6" w:rsidRPr="00CC71C0">
        <w:rPr>
          <w:color w:val="000000" w:themeColor="text1"/>
        </w:rPr>
        <w:t xml:space="preserve">t </w:t>
      </w:r>
      <w:r w:rsidR="0052017A" w:rsidRPr="00CC71C0">
        <w:rPr>
          <w:color w:val="000000" w:themeColor="text1"/>
        </w:rPr>
        <w:t>intends to prep</w:t>
      </w:r>
      <w:r w:rsidR="00C9698B" w:rsidRPr="00CC71C0">
        <w:rPr>
          <w:color w:val="000000" w:themeColor="text1"/>
        </w:rPr>
        <w:t xml:space="preserve">are to assist </w:t>
      </w:r>
      <w:r w:rsidR="002C0DF7" w:rsidRPr="00CC71C0">
        <w:rPr>
          <w:color w:val="000000" w:themeColor="text1"/>
        </w:rPr>
        <w:t>delivery</w:t>
      </w:r>
      <w:r w:rsidR="00C9698B" w:rsidRPr="00CC71C0">
        <w:rPr>
          <w:color w:val="000000" w:themeColor="text1"/>
        </w:rPr>
        <w:t xml:space="preserve">.  </w:t>
      </w:r>
      <w:r w:rsidR="002D5340" w:rsidRPr="00CC71C0">
        <w:rPr>
          <w:color w:val="000000" w:themeColor="text1"/>
        </w:rPr>
        <w:t>The</w:t>
      </w:r>
      <w:r w:rsidR="003137F4" w:rsidRPr="00CC71C0">
        <w:rPr>
          <w:color w:val="000000" w:themeColor="text1"/>
        </w:rPr>
        <w:t xml:space="preserve"> relevant</w:t>
      </w:r>
      <w:r w:rsidR="002D5340" w:rsidRPr="00CC71C0">
        <w:rPr>
          <w:color w:val="000000" w:themeColor="text1"/>
        </w:rPr>
        <w:t xml:space="preserve"> </w:t>
      </w:r>
      <w:r w:rsidR="002C6150">
        <w:rPr>
          <w:color w:val="000000" w:themeColor="text1"/>
        </w:rPr>
        <w:t>Site Proformas</w:t>
      </w:r>
      <w:r w:rsidR="002700E2" w:rsidRPr="00CC71C0">
        <w:rPr>
          <w:color w:val="000000" w:themeColor="text1"/>
        </w:rPr>
        <w:t xml:space="preserve"> </w:t>
      </w:r>
      <w:r w:rsidR="00F03CE8" w:rsidRPr="00CC71C0">
        <w:rPr>
          <w:color w:val="000000" w:themeColor="text1"/>
        </w:rPr>
        <w:t>note that commitment</w:t>
      </w:r>
      <w:r w:rsidR="006F2EFA" w:rsidRPr="00CC71C0">
        <w:rPr>
          <w:color w:val="000000" w:themeColor="text1"/>
        </w:rPr>
        <w:t xml:space="preserve">.  </w:t>
      </w:r>
      <w:r w:rsidR="00131ADF" w:rsidRPr="00CC71C0">
        <w:rPr>
          <w:color w:val="000000" w:themeColor="text1"/>
        </w:rPr>
        <w:t>However,</w:t>
      </w:r>
      <w:r w:rsidR="00F03CE8" w:rsidRPr="00CC71C0">
        <w:rPr>
          <w:color w:val="000000" w:themeColor="text1"/>
        </w:rPr>
        <w:t xml:space="preserve"> the programm</w:t>
      </w:r>
      <w:r w:rsidR="00A725E0" w:rsidRPr="00CC71C0">
        <w:rPr>
          <w:color w:val="000000" w:themeColor="text1"/>
        </w:rPr>
        <w:t>e has</w:t>
      </w:r>
      <w:r w:rsidR="003137F4" w:rsidRPr="00CC71C0">
        <w:rPr>
          <w:color w:val="000000" w:themeColor="text1"/>
        </w:rPr>
        <w:t xml:space="preserve"> been</w:t>
      </w:r>
      <w:r w:rsidR="00A725E0" w:rsidRPr="00CC71C0">
        <w:rPr>
          <w:color w:val="000000" w:themeColor="text1"/>
        </w:rPr>
        <w:t xml:space="preserve"> amended since submission and some originally planned masterplans or SPDs are no longer programmed.  Thus</w:t>
      </w:r>
      <w:r w:rsidR="00877390" w:rsidRPr="00CC71C0">
        <w:rPr>
          <w:color w:val="000000" w:themeColor="text1"/>
        </w:rPr>
        <w:t xml:space="preserve">, </w:t>
      </w:r>
      <w:r w:rsidR="00131ADF" w:rsidRPr="00CC71C0">
        <w:rPr>
          <w:color w:val="000000" w:themeColor="text1"/>
        </w:rPr>
        <w:t>in the interests of effectiven</w:t>
      </w:r>
      <w:r w:rsidR="00030D2D" w:rsidRPr="00CC71C0">
        <w:rPr>
          <w:color w:val="000000" w:themeColor="text1"/>
        </w:rPr>
        <w:t xml:space="preserve">ess </w:t>
      </w:r>
      <w:proofErr w:type="gramStart"/>
      <w:r w:rsidR="00887D2B" w:rsidRPr="00CC71C0">
        <w:rPr>
          <w:color w:val="000000" w:themeColor="text1"/>
        </w:rPr>
        <w:t>a number of</w:t>
      </w:r>
      <w:proofErr w:type="gramEnd"/>
      <w:r w:rsidR="00887D2B" w:rsidRPr="00CC71C0">
        <w:rPr>
          <w:color w:val="000000" w:themeColor="text1"/>
        </w:rPr>
        <w:t xml:space="preserve"> </w:t>
      </w:r>
      <w:r w:rsidR="002C6150">
        <w:rPr>
          <w:color w:val="000000" w:themeColor="text1"/>
        </w:rPr>
        <w:t>Site Proformas</w:t>
      </w:r>
      <w:r w:rsidR="00887D2B" w:rsidRPr="00CC71C0">
        <w:rPr>
          <w:color w:val="000000" w:themeColor="text1"/>
        </w:rPr>
        <w:t xml:space="preserve"> require MM</w:t>
      </w:r>
      <w:r w:rsidR="009F495E">
        <w:rPr>
          <w:color w:val="000000" w:themeColor="text1"/>
        </w:rPr>
        <w:t>s</w:t>
      </w:r>
      <w:r w:rsidR="00887D2B" w:rsidRPr="00CC71C0">
        <w:rPr>
          <w:color w:val="000000" w:themeColor="text1"/>
        </w:rPr>
        <w:t xml:space="preserve"> to </w:t>
      </w:r>
      <w:r w:rsidR="002728FC" w:rsidRPr="00CC71C0">
        <w:rPr>
          <w:color w:val="000000" w:themeColor="text1"/>
        </w:rPr>
        <w:t>ref</w:t>
      </w:r>
      <w:r w:rsidR="00C4594F" w:rsidRPr="00CC71C0">
        <w:rPr>
          <w:color w:val="000000" w:themeColor="text1"/>
        </w:rPr>
        <w:t>lect the Council</w:t>
      </w:r>
      <w:r w:rsidR="00877390" w:rsidRPr="00CC71C0">
        <w:rPr>
          <w:color w:val="000000" w:themeColor="text1"/>
        </w:rPr>
        <w:t>’s</w:t>
      </w:r>
      <w:r w:rsidR="00C4594F" w:rsidRPr="00CC71C0">
        <w:rPr>
          <w:color w:val="000000" w:themeColor="text1"/>
        </w:rPr>
        <w:t xml:space="preserve"> </w:t>
      </w:r>
      <w:r w:rsidR="00F16C6C" w:rsidRPr="00CC71C0">
        <w:rPr>
          <w:color w:val="000000" w:themeColor="text1"/>
        </w:rPr>
        <w:t>most up</w:t>
      </w:r>
      <w:r w:rsidR="001D145A">
        <w:rPr>
          <w:color w:val="000000" w:themeColor="text1"/>
        </w:rPr>
        <w:t>-</w:t>
      </w:r>
      <w:r w:rsidR="00F16C6C" w:rsidRPr="00CC71C0">
        <w:rPr>
          <w:color w:val="000000" w:themeColor="text1"/>
        </w:rPr>
        <w:t>to</w:t>
      </w:r>
      <w:r w:rsidR="001D145A">
        <w:rPr>
          <w:color w:val="000000" w:themeColor="text1"/>
        </w:rPr>
        <w:t>-</w:t>
      </w:r>
      <w:r w:rsidR="00F16C6C" w:rsidRPr="00CC71C0">
        <w:rPr>
          <w:color w:val="000000" w:themeColor="text1"/>
        </w:rPr>
        <w:t>date programme</w:t>
      </w:r>
      <w:r w:rsidR="00F038EA" w:rsidRPr="00CC71C0">
        <w:rPr>
          <w:color w:val="000000" w:themeColor="text1"/>
        </w:rPr>
        <w:t xml:space="preserve"> or </w:t>
      </w:r>
      <w:r w:rsidR="00BB52BD" w:rsidRPr="00CC71C0">
        <w:rPr>
          <w:color w:val="000000" w:themeColor="text1"/>
        </w:rPr>
        <w:t xml:space="preserve">reflect the latest level of </w:t>
      </w:r>
      <w:r w:rsidR="00202E25" w:rsidRPr="00CC71C0">
        <w:rPr>
          <w:color w:val="000000" w:themeColor="text1"/>
        </w:rPr>
        <w:t>commitment to deliver a strategic delivery framework</w:t>
      </w:r>
      <w:r w:rsidR="00595044" w:rsidRPr="00CC71C0">
        <w:rPr>
          <w:color w:val="000000" w:themeColor="text1"/>
        </w:rPr>
        <w:t xml:space="preserve"> for </w:t>
      </w:r>
      <w:r w:rsidR="00A338F4" w:rsidRPr="00CC71C0">
        <w:rPr>
          <w:color w:val="000000" w:themeColor="text1"/>
        </w:rPr>
        <w:t>the site</w:t>
      </w:r>
      <w:r w:rsidR="00BC6372" w:rsidRPr="00BC6372">
        <w:rPr>
          <w:b/>
          <w:bCs/>
        </w:rPr>
        <w:t xml:space="preserve"> </w:t>
      </w:r>
      <w:r w:rsidR="00BC6372" w:rsidRPr="00BC6372">
        <w:t>[</w:t>
      </w:r>
      <w:r w:rsidR="00BC6372">
        <w:rPr>
          <w:b/>
          <w:bCs/>
        </w:rPr>
        <w:t>MM106</w:t>
      </w:r>
      <w:r w:rsidR="00BC6372" w:rsidRPr="0074186D">
        <w:t>,</w:t>
      </w:r>
      <w:r w:rsidR="00BC6372">
        <w:rPr>
          <w:b/>
          <w:bCs/>
        </w:rPr>
        <w:t xml:space="preserve"> MM114</w:t>
      </w:r>
      <w:r w:rsidR="00BC6372">
        <w:t xml:space="preserve">, </w:t>
      </w:r>
      <w:r w:rsidR="00BC6372">
        <w:rPr>
          <w:b/>
          <w:bCs/>
        </w:rPr>
        <w:t>MM118</w:t>
      </w:r>
      <w:r w:rsidR="00BC6372">
        <w:t xml:space="preserve">, </w:t>
      </w:r>
      <w:r w:rsidR="00BC6372">
        <w:rPr>
          <w:b/>
          <w:bCs/>
        </w:rPr>
        <w:t>MM124</w:t>
      </w:r>
      <w:r w:rsidR="00BC6372">
        <w:t xml:space="preserve">, </w:t>
      </w:r>
      <w:r w:rsidR="00BC6372">
        <w:rPr>
          <w:b/>
          <w:bCs/>
        </w:rPr>
        <w:t>MM125</w:t>
      </w:r>
      <w:r w:rsidR="00BC6372">
        <w:t>,</w:t>
      </w:r>
      <w:r w:rsidR="00BC6372">
        <w:rPr>
          <w:b/>
          <w:bCs/>
        </w:rPr>
        <w:t xml:space="preserve"> MM127</w:t>
      </w:r>
      <w:r w:rsidR="00BC6372">
        <w:t xml:space="preserve">, </w:t>
      </w:r>
      <w:r w:rsidR="00BC6372">
        <w:rPr>
          <w:b/>
          <w:bCs/>
        </w:rPr>
        <w:t>MM130</w:t>
      </w:r>
      <w:r w:rsidR="00BC6372">
        <w:t xml:space="preserve">, </w:t>
      </w:r>
      <w:r w:rsidR="00BC6372" w:rsidRPr="00E16333">
        <w:rPr>
          <w:b/>
          <w:bCs/>
        </w:rPr>
        <w:t>MM137</w:t>
      </w:r>
      <w:r w:rsidR="00BC6372">
        <w:t xml:space="preserve">, </w:t>
      </w:r>
      <w:r w:rsidR="00BC6372" w:rsidRPr="008E3CA3">
        <w:rPr>
          <w:b/>
          <w:bCs/>
        </w:rPr>
        <w:t>MM138</w:t>
      </w:r>
      <w:r w:rsidR="00BC6372">
        <w:t xml:space="preserve">, </w:t>
      </w:r>
      <w:r w:rsidR="00BC6372" w:rsidRPr="007A0C72">
        <w:rPr>
          <w:b/>
          <w:bCs/>
        </w:rPr>
        <w:t>MM139</w:t>
      </w:r>
      <w:r w:rsidR="00BC6372">
        <w:t xml:space="preserve">, </w:t>
      </w:r>
      <w:r w:rsidR="00BC6372">
        <w:rPr>
          <w:b/>
          <w:bCs/>
        </w:rPr>
        <w:t>MM140</w:t>
      </w:r>
      <w:r w:rsidR="00BC6372">
        <w:t xml:space="preserve">, </w:t>
      </w:r>
      <w:r w:rsidR="00BC6372">
        <w:rPr>
          <w:b/>
          <w:bCs/>
        </w:rPr>
        <w:t>MM141</w:t>
      </w:r>
      <w:r w:rsidR="00BC6372">
        <w:t xml:space="preserve">, </w:t>
      </w:r>
      <w:r w:rsidR="00BC6372">
        <w:rPr>
          <w:b/>
          <w:bCs/>
        </w:rPr>
        <w:t>MM142</w:t>
      </w:r>
      <w:r w:rsidR="00BC6372">
        <w:t xml:space="preserve">, </w:t>
      </w:r>
      <w:r w:rsidR="00BC6372">
        <w:rPr>
          <w:b/>
          <w:bCs/>
        </w:rPr>
        <w:t>MM143</w:t>
      </w:r>
      <w:r w:rsidR="00BC6372">
        <w:t xml:space="preserve">, </w:t>
      </w:r>
      <w:r w:rsidR="00BC6372">
        <w:rPr>
          <w:b/>
          <w:bCs/>
        </w:rPr>
        <w:t>MM145</w:t>
      </w:r>
      <w:r w:rsidR="00BC6372">
        <w:t xml:space="preserve">, </w:t>
      </w:r>
      <w:r w:rsidR="00BC6372">
        <w:rPr>
          <w:b/>
          <w:bCs/>
        </w:rPr>
        <w:t>MM150</w:t>
      </w:r>
      <w:r w:rsidR="00BC6372">
        <w:t xml:space="preserve">, </w:t>
      </w:r>
      <w:r w:rsidR="00BC6372">
        <w:rPr>
          <w:b/>
          <w:bCs/>
        </w:rPr>
        <w:t>MM156</w:t>
      </w:r>
      <w:r w:rsidR="00BC6372">
        <w:t xml:space="preserve">, </w:t>
      </w:r>
      <w:r w:rsidR="00BC6372">
        <w:rPr>
          <w:b/>
          <w:bCs/>
        </w:rPr>
        <w:t xml:space="preserve">MM164 </w:t>
      </w:r>
      <w:r w:rsidR="00BC6372">
        <w:t xml:space="preserve">and </w:t>
      </w:r>
      <w:r w:rsidR="00BC6372">
        <w:rPr>
          <w:b/>
          <w:bCs/>
        </w:rPr>
        <w:t>MM169</w:t>
      </w:r>
      <w:r w:rsidR="00BC6372">
        <w:t>]</w:t>
      </w:r>
      <w:r w:rsidR="00245354" w:rsidRPr="00CC71C0">
        <w:rPr>
          <w:color w:val="000000" w:themeColor="text1"/>
        </w:rPr>
        <w:t>.</w:t>
      </w:r>
    </w:p>
    <w:p w14:paraId="473396E5" w14:textId="054930FF" w:rsidR="008F7499" w:rsidRPr="00CC71C0" w:rsidRDefault="008F7499" w:rsidP="00A96071">
      <w:pPr>
        <w:pStyle w:val="ListParagraph"/>
        <w:numPr>
          <w:ilvl w:val="0"/>
          <w:numId w:val="8"/>
        </w:numPr>
        <w:rPr>
          <w:color w:val="000000" w:themeColor="text1"/>
        </w:rPr>
      </w:pPr>
      <w:proofErr w:type="gramStart"/>
      <w:r w:rsidRPr="00CC71C0">
        <w:rPr>
          <w:color w:val="000000" w:themeColor="text1"/>
        </w:rPr>
        <w:t>A number of</w:t>
      </w:r>
      <w:proofErr w:type="gramEnd"/>
      <w:r w:rsidRPr="00CC71C0">
        <w:rPr>
          <w:color w:val="000000" w:themeColor="text1"/>
        </w:rPr>
        <w:t xml:space="preserve"> sites are identified as being </w:t>
      </w:r>
      <w:r w:rsidR="00012554" w:rsidRPr="00CC71C0">
        <w:rPr>
          <w:color w:val="000000" w:themeColor="text1"/>
        </w:rPr>
        <w:t>within the Joint Waste Development Plan</w:t>
      </w:r>
      <w:r w:rsidR="00466491" w:rsidRPr="00CC71C0">
        <w:rPr>
          <w:color w:val="000000" w:themeColor="text1"/>
        </w:rPr>
        <w:t xml:space="preserve"> which is currently under review</w:t>
      </w:r>
      <w:r w:rsidR="003E686A" w:rsidRPr="00CC71C0">
        <w:rPr>
          <w:color w:val="000000" w:themeColor="text1"/>
        </w:rPr>
        <w:t xml:space="preserve">.  </w:t>
      </w:r>
      <w:r w:rsidR="00D01C63">
        <w:rPr>
          <w:color w:val="000000" w:themeColor="text1"/>
        </w:rPr>
        <w:t>There</w:t>
      </w:r>
      <w:r w:rsidR="00696A12">
        <w:rPr>
          <w:color w:val="000000" w:themeColor="text1"/>
        </w:rPr>
        <w:t xml:space="preserve"> is</w:t>
      </w:r>
      <w:r w:rsidR="00D01C63">
        <w:rPr>
          <w:color w:val="000000" w:themeColor="text1"/>
        </w:rPr>
        <w:t xml:space="preserve"> no need </w:t>
      </w:r>
      <w:r w:rsidR="006B36F5">
        <w:rPr>
          <w:color w:val="000000" w:themeColor="text1"/>
        </w:rPr>
        <w:t>for the Site Proforma</w:t>
      </w:r>
      <w:r w:rsidR="00696A12">
        <w:rPr>
          <w:color w:val="000000" w:themeColor="text1"/>
        </w:rPr>
        <w:t>s</w:t>
      </w:r>
      <w:r w:rsidR="006B36F5">
        <w:rPr>
          <w:color w:val="000000" w:themeColor="text1"/>
        </w:rPr>
        <w:t xml:space="preserve"> to reference any waste allocations or </w:t>
      </w:r>
      <w:r w:rsidR="00D73BAE">
        <w:rPr>
          <w:color w:val="000000" w:themeColor="text1"/>
        </w:rPr>
        <w:t>designations</w:t>
      </w:r>
      <w:r w:rsidR="006B36F5">
        <w:rPr>
          <w:color w:val="000000" w:themeColor="text1"/>
        </w:rPr>
        <w:t xml:space="preserve"> a</w:t>
      </w:r>
      <w:r w:rsidR="00696A12">
        <w:rPr>
          <w:color w:val="000000" w:themeColor="text1"/>
        </w:rPr>
        <w:t>s</w:t>
      </w:r>
      <w:r w:rsidR="006B36F5">
        <w:rPr>
          <w:color w:val="000000" w:themeColor="text1"/>
        </w:rPr>
        <w:t xml:space="preserve"> these </w:t>
      </w:r>
      <w:r w:rsidR="00D73BAE">
        <w:rPr>
          <w:color w:val="000000" w:themeColor="text1"/>
        </w:rPr>
        <w:t xml:space="preserve">are all shown on the Councils policies map.  </w:t>
      </w:r>
      <w:proofErr w:type="gramStart"/>
      <w:r w:rsidR="003E686A" w:rsidRPr="00CC71C0">
        <w:rPr>
          <w:color w:val="000000" w:themeColor="text1"/>
        </w:rPr>
        <w:t>A number</w:t>
      </w:r>
      <w:r w:rsidR="00C72F27" w:rsidRPr="00CC71C0">
        <w:rPr>
          <w:color w:val="000000" w:themeColor="text1"/>
        </w:rPr>
        <w:t xml:space="preserve"> of</w:t>
      </w:r>
      <w:proofErr w:type="gramEnd"/>
      <w:r w:rsidR="00C72F27" w:rsidRPr="00CC71C0">
        <w:rPr>
          <w:color w:val="000000" w:themeColor="text1"/>
        </w:rPr>
        <w:t xml:space="preserve"> MMs</w:t>
      </w:r>
      <w:r w:rsidR="003E686A" w:rsidRPr="00CC71C0">
        <w:rPr>
          <w:color w:val="000000" w:themeColor="text1"/>
        </w:rPr>
        <w:t xml:space="preserve"> are therefore needed to delete these require</w:t>
      </w:r>
      <w:r w:rsidR="00165E75" w:rsidRPr="00CC71C0">
        <w:rPr>
          <w:color w:val="000000" w:themeColor="text1"/>
        </w:rPr>
        <w:t>ments in the interests of effectiveness</w:t>
      </w:r>
      <w:r w:rsidR="0003030C" w:rsidRPr="00CC71C0">
        <w:rPr>
          <w:color w:val="000000" w:themeColor="text1"/>
        </w:rPr>
        <w:t xml:space="preserve"> [</w:t>
      </w:r>
      <w:r w:rsidR="0003030C" w:rsidRPr="00CC71C0">
        <w:rPr>
          <w:b/>
          <w:bCs/>
          <w:color w:val="000000" w:themeColor="text1"/>
        </w:rPr>
        <w:t>MM137</w:t>
      </w:r>
      <w:r w:rsidR="00F05FB7" w:rsidRPr="00CC71C0">
        <w:rPr>
          <w:color w:val="000000" w:themeColor="text1"/>
        </w:rPr>
        <w:t xml:space="preserve"> to </w:t>
      </w:r>
      <w:r w:rsidR="00023FEB" w:rsidRPr="00CC71C0">
        <w:rPr>
          <w:b/>
          <w:bCs/>
          <w:color w:val="000000" w:themeColor="text1"/>
        </w:rPr>
        <w:t>MM143</w:t>
      </w:r>
      <w:r w:rsidR="00F05FB7" w:rsidRPr="00CC71C0">
        <w:rPr>
          <w:color w:val="000000" w:themeColor="text1"/>
        </w:rPr>
        <w:t xml:space="preserve"> and</w:t>
      </w:r>
      <w:r w:rsidR="00023FEB" w:rsidRPr="00CC71C0">
        <w:rPr>
          <w:color w:val="000000" w:themeColor="text1"/>
        </w:rPr>
        <w:t xml:space="preserve"> </w:t>
      </w:r>
      <w:r w:rsidR="00D3607B" w:rsidRPr="00CC71C0">
        <w:rPr>
          <w:b/>
          <w:bCs/>
          <w:color w:val="000000" w:themeColor="text1"/>
        </w:rPr>
        <w:t>MM145</w:t>
      </w:r>
      <w:r w:rsidR="002E2BE4" w:rsidRPr="00CC71C0">
        <w:rPr>
          <w:color w:val="000000" w:themeColor="text1"/>
        </w:rPr>
        <w:t>]</w:t>
      </w:r>
      <w:r w:rsidR="002478F1">
        <w:rPr>
          <w:color w:val="000000" w:themeColor="text1"/>
        </w:rPr>
        <w:t>.</w:t>
      </w:r>
      <w:r w:rsidR="00D3607B" w:rsidRPr="00CC71C0">
        <w:rPr>
          <w:color w:val="000000" w:themeColor="text1"/>
        </w:rPr>
        <w:t xml:space="preserve"> </w:t>
      </w:r>
    </w:p>
    <w:p w14:paraId="0EDE0917" w14:textId="12E01768" w:rsidR="00296258" w:rsidRPr="00CC71C0" w:rsidRDefault="00296258" w:rsidP="00A96071">
      <w:pPr>
        <w:pStyle w:val="ListParagraph"/>
        <w:numPr>
          <w:ilvl w:val="0"/>
          <w:numId w:val="8"/>
        </w:numPr>
        <w:rPr>
          <w:color w:val="000000" w:themeColor="text1"/>
        </w:rPr>
      </w:pPr>
      <w:r w:rsidRPr="00CC71C0">
        <w:rPr>
          <w:color w:val="000000" w:themeColor="text1"/>
        </w:rPr>
        <w:t>The Site P</w:t>
      </w:r>
      <w:r w:rsidR="008309A8">
        <w:rPr>
          <w:color w:val="000000" w:themeColor="text1"/>
        </w:rPr>
        <w:t>ro</w:t>
      </w:r>
      <w:r w:rsidRPr="00CC71C0">
        <w:rPr>
          <w:color w:val="000000" w:themeColor="text1"/>
        </w:rPr>
        <w:t>formas also include</w:t>
      </w:r>
      <w:r w:rsidR="008F7499" w:rsidRPr="00CC71C0">
        <w:rPr>
          <w:color w:val="000000" w:themeColor="text1"/>
        </w:rPr>
        <w:t xml:space="preserve"> a</w:t>
      </w:r>
      <w:r w:rsidRPr="00CC71C0">
        <w:rPr>
          <w:color w:val="000000" w:themeColor="text1"/>
        </w:rPr>
        <w:t xml:space="preserve"> section on relevant planning history</w:t>
      </w:r>
      <w:r w:rsidR="00120986">
        <w:rPr>
          <w:color w:val="000000" w:themeColor="text1"/>
        </w:rPr>
        <w:t xml:space="preserve">.  </w:t>
      </w:r>
      <w:proofErr w:type="gramStart"/>
      <w:r w:rsidR="00120986">
        <w:rPr>
          <w:color w:val="000000" w:themeColor="text1"/>
        </w:rPr>
        <w:t>A</w:t>
      </w:r>
      <w:r w:rsidRPr="00CC71C0">
        <w:rPr>
          <w:color w:val="000000" w:themeColor="text1"/>
        </w:rPr>
        <w:t xml:space="preserve"> number of</w:t>
      </w:r>
      <w:proofErr w:type="gramEnd"/>
      <w:r w:rsidRPr="00CC71C0">
        <w:rPr>
          <w:color w:val="000000" w:themeColor="text1"/>
        </w:rPr>
        <w:t xml:space="preserve"> MMs are needed in </w:t>
      </w:r>
      <w:r w:rsidR="00120986">
        <w:rPr>
          <w:color w:val="000000" w:themeColor="text1"/>
        </w:rPr>
        <w:t xml:space="preserve">the </w:t>
      </w:r>
      <w:r w:rsidRPr="00CC71C0">
        <w:rPr>
          <w:color w:val="000000" w:themeColor="text1"/>
        </w:rPr>
        <w:t>interests of effectiveness to ensure this information is up</w:t>
      </w:r>
      <w:r w:rsidR="00AD580C">
        <w:rPr>
          <w:color w:val="000000" w:themeColor="text1"/>
        </w:rPr>
        <w:t xml:space="preserve"> </w:t>
      </w:r>
      <w:r w:rsidRPr="00CC71C0">
        <w:rPr>
          <w:color w:val="000000" w:themeColor="text1"/>
        </w:rPr>
        <w:t>to</w:t>
      </w:r>
      <w:r w:rsidR="00AD580C">
        <w:rPr>
          <w:color w:val="000000" w:themeColor="text1"/>
        </w:rPr>
        <w:t xml:space="preserve"> </w:t>
      </w:r>
      <w:r w:rsidRPr="00CC71C0">
        <w:rPr>
          <w:color w:val="000000" w:themeColor="text1"/>
        </w:rPr>
        <w:t>date</w:t>
      </w:r>
      <w:r w:rsidR="00AD580C" w:rsidRPr="00AD580C">
        <w:rPr>
          <w:b/>
          <w:bCs/>
        </w:rPr>
        <w:t xml:space="preserve"> </w:t>
      </w:r>
      <w:r w:rsidR="00AD580C" w:rsidRPr="00AD580C">
        <w:t>[</w:t>
      </w:r>
      <w:r w:rsidR="00AD580C" w:rsidRPr="00173C8F">
        <w:rPr>
          <w:b/>
          <w:bCs/>
        </w:rPr>
        <w:t>MM79</w:t>
      </w:r>
      <w:r w:rsidR="00AD580C">
        <w:t xml:space="preserve">, </w:t>
      </w:r>
      <w:r w:rsidR="00AD580C" w:rsidRPr="00173C8F">
        <w:rPr>
          <w:b/>
          <w:bCs/>
        </w:rPr>
        <w:t>MM82</w:t>
      </w:r>
      <w:r w:rsidR="00AD580C">
        <w:t xml:space="preserve">, </w:t>
      </w:r>
      <w:r w:rsidR="00AD580C" w:rsidRPr="00173C8F">
        <w:rPr>
          <w:b/>
          <w:bCs/>
        </w:rPr>
        <w:t>MM85</w:t>
      </w:r>
      <w:r w:rsidR="00AD580C">
        <w:t xml:space="preserve">, </w:t>
      </w:r>
      <w:r w:rsidR="00AD580C" w:rsidRPr="00173C8F">
        <w:rPr>
          <w:b/>
          <w:bCs/>
        </w:rPr>
        <w:t>MM93</w:t>
      </w:r>
      <w:r w:rsidR="00AD580C">
        <w:t xml:space="preserve">, </w:t>
      </w:r>
      <w:r w:rsidR="00AD580C" w:rsidRPr="00173C8F">
        <w:rPr>
          <w:b/>
          <w:bCs/>
        </w:rPr>
        <w:t>MM95</w:t>
      </w:r>
      <w:r w:rsidR="00AD580C">
        <w:t xml:space="preserve">, </w:t>
      </w:r>
      <w:r w:rsidR="00AD580C" w:rsidRPr="00173C8F">
        <w:rPr>
          <w:b/>
          <w:bCs/>
        </w:rPr>
        <w:t>MM96</w:t>
      </w:r>
      <w:r w:rsidR="00AD580C">
        <w:t xml:space="preserve">, </w:t>
      </w:r>
      <w:r w:rsidR="00AD580C" w:rsidRPr="00173C8F">
        <w:rPr>
          <w:b/>
          <w:bCs/>
        </w:rPr>
        <w:t>MM106</w:t>
      </w:r>
      <w:r w:rsidR="00AD580C">
        <w:t xml:space="preserve">, </w:t>
      </w:r>
      <w:r w:rsidR="00AD580C" w:rsidRPr="00173C8F">
        <w:rPr>
          <w:b/>
          <w:bCs/>
        </w:rPr>
        <w:t>MM116</w:t>
      </w:r>
      <w:r w:rsidR="00AD580C">
        <w:t xml:space="preserve">, </w:t>
      </w:r>
      <w:r w:rsidR="00AD580C" w:rsidRPr="00173C8F">
        <w:rPr>
          <w:b/>
          <w:bCs/>
        </w:rPr>
        <w:t>MM</w:t>
      </w:r>
      <w:r w:rsidR="005066F2">
        <w:rPr>
          <w:b/>
          <w:bCs/>
        </w:rPr>
        <w:t>1</w:t>
      </w:r>
      <w:r w:rsidR="00AD580C" w:rsidRPr="00173C8F">
        <w:rPr>
          <w:b/>
          <w:bCs/>
        </w:rPr>
        <w:t>18</w:t>
      </w:r>
      <w:r w:rsidR="00AD580C">
        <w:t xml:space="preserve">, </w:t>
      </w:r>
      <w:r w:rsidR="00AD580C" w:rsidRPr="00173C8F">
        <w:rPr>
          <w:b/>
          <w:bCs/>
        </w:rPr>
        <w:t>MM133</w:t>
      </w:r>
      <w:r w:rsidR="00AD580C">
        <w:t xml:space="preserve">, </w:t>
      </w:r>
      <w:r w:rsidR="00AD580C" w:rsidRPr="00173C8F">
        <w:rPr>
          <w:b/>
          <w:bCs/>
        </w:rPr>
        <w:t>MM135</w:t>
      </w:r>
      <w:r w:rsidR="00AD580C">
        <w:t xml:space="preserve">, </w:t>
      </w:r>
      <w:r w:rsidR="00AD580C" w:rsidRPr="00173C8F">
        <w:rPr>
          <w:b/>
          <w:bCs/>
        </w:rPr>
        <w:t>MM136</w:t>
      </w:r>
      <w:r w:rsidR="00AD580C">
        <w:t xml:space="preserve">, </w:t>
      </w:r>
      <w:r w:rsidR="00AD580C" w:rsidRPr="00173C8F">
        <w:rPr>
          <w:b/>
          <w:bCs/>
        </w:rPr>
        <w:t>MM141</w:t>
      </w:r>
      <w:r w:rsidR="00AD580C">
        <w:t xml:space="preserve">, </w:t>
      </w:r>
      <w:r w:rsidR="00AD580C" w:rsidRPr="00173C8F">
        <w:rPr>
          <w:b/>
          <w:bCs/>
        </w:rPr>
        <w:t>MM142</w:t>
      </w:r>
      <w:r w:rsidR="00AD580C">
        <w:t xml:space="preserve">, </w:t>
      </w:r>
      <w:r w:rsidR="00AD580C" w:rsidRPr="00173C8F">
        <w:rPr>
          <w:b/>
          <w:bCs/>
        </w:rPr>
        <w:t>MM145</w:t>
      </w:r>
      <w:r w:rsidR="00AD580C">
        <w:t xml:space="preserve">, </w:t>
      </w:r>
      <w:r w:rsidR="00AD580C" w:rsidRPr="00173C8F">
        <w:rPr>
          <w:b/>
          <w:bCs/>
        </w:rPr>
        <w:t>MM150</w:t>
      </w:r>
      <w:r w:rsidR="00AD580C">
        <w:t xml:space="preserve">, </w:t>
      </w:r>
      <w:r w:rsidR="00AD580C" w:rsidRPr="00173C8F">
        <w:rPr>
          <w:b/>
          <w:bCs/>
        </w:rPr>
        <w:t>MM151</w:t>
      </w:r>
      <w:r w:rsidR="00AD580C">
        <w:rPr>
          <w:b/>
          <w:bCs/>
        </w:rPr>
        <w:t xml:space="preserve"> </w:t>
      </w:r>
      <w:r w:rsidR="00AD580C">
        <w:t xml:space="preserve">and </w:t>
      </w:r>
      <w:r w:rsidR="00AD580C" w:rsidRPr="00173C8F">
        <w:rPr>
          <w:b/>
          <w:bCs/>
        </w:rPr>
        <w:t>MM170</w:t>
      </w:r>
      <w:r w:rsidR="00AD580C" w:rsidRPr="00AD580C">
        <w:t>]</w:t>
      </w:r>
      <w:r w:rsidRPr="00CC71C0">
        <w:rPr>
          <w:color w:val="000000" w:themeColor="text1"/>
        </w:rPr>
        <w:t>.</w:t>
      </w:r>
    </w:p>
    <w:p w14:paraId="7897F85A" w14:textId="2AAA0D79" w:rsidR="008F0BFB" w:rsidRPr="00CC71C0" w:rsidRDefault="3E73B24F" w:rsidP="008F0BFB">
      <w:pPr>
        <w:pStyle w:val="Heading4"/>
        <w:rPr>
          <w:color w:val="000000" w:themeColor="text1"/>
        </w:rPr>
      </w:pPr>
      <w:bookmarkStart w:id="82" w:name="_Toc166765191"/>
      <w:r w:rsidRPr="00CC71C0">
        <w:rPr>
          <w:color w:val="000000" w:themeColor="text1"/>
        </w:rPr>
        <w:t xml:space="preserve"> </w:t>
      </w:r>
      <w:r w:rsidR="00F32383" w:rsidRPr="00CC71C0">
        <w:rPr>
          <w:color w:val="000000" w:themeColor="text1"/>
        </w:rPr>
        <w:t>B</w:t>
      </w:r>
      <w:r w:rsidRPr="00CC71C0">
        <w:rPr>
          <w:color w:val="000000" w:themeColor="text1"/>
        </w:rPr>
        <w:t>arking and the River Roding</w:t>
      </w:r>
      <w:bookmarkEnd w:id="82"/>
      <w:r w:rsidR="009B56FA" w:rsidRPr="00CC71C0">
        <w:rPr>
          <w:color w:val="000000" w:themeColor="text1"/>
        </w:rPr>
        <w:t xml:space="preserve"> Area</w:t>
      </w:r>
      <w:r w:rsidR="00F32383" w:rsidRPr="00CC71C0">
        <w:rPr>
          <w:color w:val="000000" w:themeColor="text1"/>
        </w:rPr>
        <w:t xml:space="preserve"> (Policy SPP 1 and </w:t>
      </w:r>
      <w:r w:rsidR="00131FCB" w:rsidRPr="00CC71C0">
        <w:rPr>
          <w:color w:val="000000" w:themeColor="text1"/>
        </w:rPr>
        <w:t>site allocations)</w:t>
      </w:r>
    </w:p>
    <w:p w14:paraId="5944E547" w14:textId="5FB0612B" w:rsidR="00DF1874" w:rsidRPr="00CC71C0" w:rsidRDefault="002132D2" w:rsidP="00DA36E0">
      <w:pPr>
        <w:numPr>
          <w:ilvl w:val="0"/>
          <w:numId w:val="8"/>
        </w:numPr>
        <w:rPr>
          <w:color w:val="000000" w:themeColor="text1"/>
        </w:rPr>
      </w:pPr>
      <w:r w:rsidRPr="00CC71C0">
        <w:rPr>
          <w:color w:val="000000" w:themeColor="text1"/>
        </w:rPr>
        <w:t>This area forms part of the London Riverside Opportunity Area</w:t>
      </w:r>
      <w:r w:rsidR="00D251C1" w:rsidRPr="00CC71C0">
        <w:rPr>
          <w:color w:val="000000" w:themeColor="text1"/>
        </w:rPr>
        <w:t xml:space="preserve"> as identified by</w:t>
      </w:r>
      <w:r w:rsidR="00DF1874" w:rsidRPr="00CC71C0">
        <w:rPr>
          <w:color w:val="000000" w:themeColor="text1"/>
        </w:rPr>
        <w:t xml:space="preserve"> Policy SD1 of the London Plan</w:t>
      </w:r>
      <w:r w:rsidR="00EB7B53" w:rsidRPr="00CC71C0">
        <w:rPr>
          <w:color w:val="000000" w:themeColor="text1"/>
        </w:rPr>
        <w:t xml:space="preserve"> and as such is</w:t>
      </w:r>
      <w:r w:rsidR="00673C1C" w:rsidRPr="00CC71C0">
        <w:rPr>
          <w:color w:val="000000" w:themeColor="text1"/>
        </w:rPr>
        <w:t xml:space="preserve"> a</w:t>
      </w:r>
      <w:r w:rsidR="00EB7B53" w:rsidRPr="00CC71C0">
        <w:rPr>
          <w:color w:val="000000" w:themeColor="text1"/>
        </w:rPr>
        <w:t xml:space="preserve"> location </w:t>
      </w:r>
      <w:r w:rsidR="00D251C1" w:rsidRPr="00CC71C0">
        <w:rPr>
          <w:color w:val="000000" w:themeColor="text1"/>
        </w:rPr>
        <w:t>with</w:t>
      </w:r>
      <w:r w:rsidR="00673C1C" w:rsidRPr="00CC71C0">
        <w:rPr>
          <w:color w:val="000000" w:themeColor="text1"/>
        </w:rPr>
        <w:t xml:space="preserve"> significant</w:t>
      </w:r>
      <w:r w:rsidR="00D251C1" w:rsidRPr="00CC71C0">
        <w:rPr>
          <w:color w:val="000000" w:themeColor="text1"/>
        </w:rPr>
        <w:t xml:space="preserve"> development capacity to accommodate new housing, commercial development and infrastructure (of all types), linked to existing or potential improvements in public transport connectivity and capacity</w:t>
      </w:r>
      <w:r w:rsidR="003C3751" w:rsidRPr="00CC71C0">
        <w:rPr>
          <w:color w:val="000000" w:themeColor="text1"/>
        </w:rPr>
        <w:t>.</w:t>
      </w:r>
    </w:p>
    <w:p w14:paraId="0FF4ADE4" w14:textId="1A62048E" w:rsidR="00DA36E0" w:rsidRPr="00CC71C0" w:rsidRDefault="00464A31" w:rsidP="00904C48">
      <w:pPr>
        <w:numPr>
          <w:ilvl w:val="0"/>
          <w:numId w:val="8"/>
        </w:numPr>
        <w:rPr>
          <w:color w:val="000000" w:themeColor="text1"/>
        </w:rPr>
      </w:pPr>
      <w:r w:rsidRPr="00CC71C0">
        <w:rPr>
          <w:color w:val="000000" w:themeColor="text1"/>
        </w:rPr>
        <w:t xml:space="preserve">In addition to its riverside land, this area </w:t>
      </w:r>
      <w:r w:rsidR="0063760F" w:rsidRPr="00CC71C0">
        <w:rPr>
          <w:color w:val="000000" w:themeColor="text1"/>
        </w:rPr>
        <w:t>encompasses Barking town centr</w:t>
      </w:r>
      <w:r w:rsidR="000E3847" w:rsidRPr="00CC71C0">
        <w:rPr>
          <w:color w:val="000000" w:themeColor="text1"/>
        </w:rPr>
        <w:t>e</w:t>
      </w:r>
      <w:r w:rsidR="00653E5D" w:rsidRPr="00CC71C0">
        <w:rPr>
          <w:color w:val="000000" w:themeColor="text1"/>
        </w:rPr>
        <w:t xml:space="preserve"> and its environs</w:t>
      </w:r>
      <w:r w:rsidR="00795E85" w:rsidRPr="00CC71C0">
        <w:rPr>
          <w:color w:val="000000" w:themeColor="text1"/>
        </w:rPr>
        <w:t xml:space="preserve"> </w:t>
      </w:r>
      <w:r w:rsidR="00147785" w:rsidRPr="00CC71C0">
        <w:rPr>
          <w:color w:val="000000" w:themeColor="text1"/>
        </w:rPr>
        <w:t xml:space="preserve">with </w:t>
      </w:r>
      <w:r w:rsidR="005D6C34" w:rsidRPr="00CC71C0">
        <w:rPr>
          <w:color w:val="000000" w:themeColor="text1"/>
        </w:rPr>
        <w:t xml:space="preserve">established suburban housing to </w:t>
      </w:r>
      <w:r w:rsidR="00F64D54" w:rsidRPr="00CC71C0">
        <w:rPr>
          <w:color w:val="000000" w:themeColor="text1"/>
        </w:rPr>
        <w:t>the east.</w:t>
      </w:r>
      <w:r w:rsidR="00296791" w:rsidRPr="00CC71C0">
        <w:rPr>
          <w:color w:val="000000" w:themeColor="text1"/>
        </w:rPr>
        <w:t xml:space="preserve"> </w:t>
      </w:r>
      <w:r w:rsidR="004137EB" w:rsidRPr="00CC71C0">
        <w:rPr>
          <w:color w:val="000000" w:themeColor="text1"/>
        </w:rPr>
        <w:t xml:space="preserve"> </w:t>
      </w:r>
      <w:r w:rsidR="006A1D00" w:rsidRPr="00CC71C0">
        <w:rPr>
          <w:color w:val="000000" w:themeColor="text1"/>
        </w:rPr>
        <w:t>The</w:t>
      </w:r>
      <w:r w:rsidR="00F1526F" w:rsidRPr="00CC71C0">
        <w:rPr>
          <w:color w:val="000000" w:themeColor="text1"/>
        </w:rPr>
        <w:t xml:space="preserve"> locations</w:t>
      </w:r>
      <w:r w:rsidR="006A1D00" w:rsidRPr="00CC71C0">
        <w:rPr>
          <w:color w:val="000000" w:themeColor="text1"/>
        </w:rPr>
        <w:t xml:space="preserve"> of greatest development potential</w:t>
      </w:r>
      <w:r w:rsidR="00A675F8" w:rsidRPr="00CC71C0">
        <w:rPr>
          <w:color w:val="000000" w:themeColor="text1"/>
        </w:rPr>
        <w:t xml:space="preserve"> </w:t>
      </w:r>
      <w:r w:rsidR="00F1526F" w:rsidRPr="00CC71C0">
        <w:rPr>
          <w:color w:val="000000" w:themeColor="text1"/>
        </w:rPr>
        <w:t xml:space="preserve">consist of the </w:t>
      </w:r>
      <w:r w:rsidR="002C6A7C" w:rsidRPr="00CC71C0">
        <w:rPr>
          <w:color w:val="000000" w:themeColor="text1"/>
        </w:rPr>
        <w:t xml:space="preserve">town centre itself, public housing estates to the north </w:t>
      </w:r>
      <w:r w:rsidR="009D021F" w:rsidRPr="00CC71C0">
        <w:rPr>
          <w:color w:val="000000" w:themeColor="text1"/>
        </w:rPr>
        <w:t>and south</w:t>
      </w:r>
      <w:r w:rsidR="00EC5604">
        <w:rPr>
          <w:color w:val="000000" w:themeColor="text1"/>
        </w:rPr>
        <w:t>,</w:t>
      </w:r>
      <w:r w:rsidR="00960188" w:rsidRPr="00CC71C0">
        <w:rPr>
          <w:color w:val="000000" w:themeColor="text1"/>
        </w:rPr>
        <w:t xml:space="preserve"> and </w:t>
      </w:r>
      <w:r w:rsidR="0060180F" w:rsidRPr="00CC71C0">
        <w:rPr>
          <w:color w:val="000000" w:themeColor="text1"/>
        </w:rPr>
        <w:t>land along the River Ro</w:t>
      </w:r>
      <w:r w:rsidR="00C15AD7" w:rsidRPr="00CC71C0">
        <w:rPr>
          <w:color w:val="000000" w:themeColor="text1"/>
        </w:rPr>
        <w:t>ding</w:t>
      </w:r>
      <w:r w:rsidR="009A61DA" w:rsidRPr="00CC71C0">
        <w:rPr>
          <w:color w:val="000000" w:themeColor="text1"/>
        </w:rPr>
        <w:t>.</w:t>
      </w:r>
    </w:p>
    <w:p w14:paraId="722691AF" w14:textId="4ABC9CEB" w:rsidR="007B698B" w:rsidRPr="00CC71C0" w:rsidRDefault="007B698B" w:rsidP="007B698B">
      <w:pPr>
        <w:pStyle w:val="Heading5"/>
        <w:rPr>
          <w:color w:val="000000" w:themeColor="text1"/>
        </w:rPr>
      </w:pPr>
      <w:r w:rsidRPr="00CC71C0">
        <w:rPr>
          <w:color w:val="000000" w:themeColor="text1"/>
        </w:rPr>
        <w:lastRenderedPageBreak/>
        <w:t>Area Policy SPP 1</w:t>
      </w:r>
    </w:p>
    <w:p w14:paraId="3CBB469F" w14:textId="77777777" w:rsidR="004A2312" w:rsidRDefault="00104D2D">
      <w:pPr>
        <w:numPr>
          <w:ilvl w:val="0"/>
          <w:numId w:val="8"/>
        </w:numPr>
        <w:rPr>
          <w:color w:val="000000" w:themeColor="text1"/>
        </w:rPr>
      </w:pPr>
      <w:r w:rsidRPr="00CC71C0">
        <w:rPr>
          <w:color w:val="000000" w:themeColor="text1"/>
        </w:rPr>
        <w:t>Significant development has already taken place in the town centre</w:t>
      </w:r>
      <w:r w:rsidR="00001410" w:rsidRPr="00CC71C0">
        <w:rPr>
          <w:color w:val="000000" w:themeColor="text1"/>
        </w:rPr>
        <w:t xml:space="preserve"> and along the River Roding</w:t>
      </w:r>
      <w:r w:rsidR="00ED6933" w:rsidRPr="00CC71C0">
        <w:rPr>
          <w:color w:val="000000" w:themeColor="text1"/>
        </w:rPr>
        <w:t xml:space="preserve"> and is planned to continue </w:t>
      </w:r>
      <w:r w:rsidR="00A62A53" w:rsidRPr="00CC71C0">
        <w:rPr>
          <w:color w:val="000000" w:themeColor="text1"/>
        </w:rPr>
        <w:t xml:space="preserve">in line with the Barking Town Centre </w:t>
      </w:r>
      <w:r w:rsidR="0053356D" w:rsidRPr="00CC71C0">
        <w:rPr>
          <w:color w:val="000000" w:themeColor="text1"/>
        </w:rPr>
        <w:t>Regeneration Strategy 2020-2030</w:t>
      </w:r>
      <w:r w:rsidR="00452DC9" w:rsidRPr="00CC71C0">
        <w:rPr>
          <w:color w:val="000000" w:themeColor="text1"/>
        </w:rPr>
        <w:t xml:space="preserve"> (</w:t>
      </w:r>
      <w:r w:rsidR="008B5795" w:rsidRPr="00CC71C0">
        <w:rPr>
          <w:color w:val="000000" w:themeColor="text1"/>
        </w:rPr>
        <w:t>D10</w:t>
      </w:r>
      <w:r w:rsidR="00452DC9" w:rsidRPr="00CC71C0">
        <w:rPr>
          <w:color w:val="000000" w:themeColor="text1"/>
        </w:rPr>
        <w:t>)</w:t>
      </w:r>
      <w:r w:rsidR="0053356D" w:rsidRPr="00CC71C0">
        <w:rPr>
          <w:color w:val="000000" w:themeColor="text1"/>
        </w:rPr>
        <w:t>.</w:t>
      </w:r>
      <w:r w:rsidR="00AD4F83">
        <w:rPr>
          <w:color w:val="000000" w:themeColor="text1"/>
        </w:rPr>
        <w:t xml:space="preserve"> </w:t>
      </w:r>
      <w:r w:rsidR="0053356D" w:rsidRPr="00CC71C0">
        <w:rPr>
          <w:color w:val="000000" w:themeColor="text1"/>
        </w:rPr>
        <w:t xml:space="preserve"> </w:t>
      </w:r>
      <w:r w:rsidR="005C2F3C" w:rsidRPr="00CC71C0">
        <w:rPr>
          <w:color w:val="000000" w:themeColor="text1"/>
        </w:rPr>
        <w:t xml:space="preserve">This includes </w:t>
      </w:r>
      <w:r w:rsidR="00D47CEA" w:rsidRPr="00CC71C0">
        <w:rPr>
          <w:color w:val="000000" w:themeColor="text1"/>
        </w:rPr>
        <w:t xml:space="preserve">an </w:t>
      </w:r>
      <w:r w:rsidR="005C2F3C" w:rsidRPr="00CC71C0">
        <w:rPr>
          <w:color w:val="000000" w:themeColor="text1"/>
        </w:rPr>
        <w:t>upgrade</w:t>
      </w:r>
      <w:r w:rsidR="00276ECC" w:rsidRPr="00CC71C0">
        <w:rPr>
          <w:color w:val="000000" w:themeColor="text1"/>
        </w:rPr>
        <w:t xml:space="preserve"> to</w:t>
      </w:r>
      <w:r w:rsidR="005C2F3C" w:rsidRPr="00CC71C0">
        <w:rPr>
          <w:color w:val="000000" w:themeColor="text1"/>
        </w:rPr>
        <w:t xml:space="preserve"> Barking </w:t>
      </w:r>
      <w:r w:rsidR="00673C1C" w:rsidRPr="00CC71C0">
        <w:rPr>
          <w:color w:val="000000" w:themeColor="text1"/>
        </w:rPr>
        <w:t>railway</w:t>
      </w:r>
      <w:r w:rsidR="005C2F3C" w:rsidRPr="00CC71C0">
        <w:rPr>
          <w:color w:val="000000" w:themeColor="text1"/>
        </w:rPr>
        <w:t xml:space="preserve"> station, which forms an important transport hub for the </w:t>
      </w:r>
      <w:r w:rsidR="00E96B2C" w:rsidRPr="00CC71C0">
        <w:rPr>
          <w:color w:val="000000" w:themeColor="text1"/>
        </w:rPr>
        <w:t>B</w:t>
      </w:r>
      <w:r w:rsidR="00EB6BD7" w:rsidRPr="00CC71C0">
        <w:rPr>
          <w:color w:val="000000" w:themeColor="text1"/>
        </w:rPr>
        <w:t xml:space="preserve">orough. </w:t>
      </w:r>
      <w:r w:rsidR="00AD4F83">
        <w:rPr>
          <w:color w:val="000000" w:themeColor="text1"/>
        </w:rPr>
        <w:t xml:space="preserve"> </w:t>
      </w:r>
    </w:p>
    <w:p w14:paraId="153AD4FD" w14:textId="31826CF4" w:rsidR="00A35E56" w:rsidRDefault="00DC611B">
      <w:pPr>
        <w:numPr>
          <w:ilvl w:val="0"/>
          <w:numId w:val="8"/>
        </w:numPr>
        <w:rPr>
          <w:color w:val="000000" w:themeColor="text1"/>
        </w:rPr>
      </w:pPr>
      <w:r>
        <w:rPr>
          <w:color w:val="000000" w:themeColor="text1"/>
        </w:rPr>
        <w:t xml:space="preserve">The town centre contains </w:t>
      </w:r>
      <w:r w:rsidR="005B6305">
        <w:rPr>
          <w:color w:val="000000" w:themeColor="text1"/>
        </w:rPr>
        <w:t>the remains of the former Barking Abbey, a scheduled monument.</w:t>
      </w:r>
      <w:r>
        <w:rPr>
          <w:color w:val="000000" w:themeColor="text1"/>
        </w:rPr>
        <w:t xml:space="preserve"> </w:t>
      </w:r>
      <w:r w:rsidR="00564D37">
        <w:rPr>
          <w:color w:val="000000" w:themeColor="text1"/>
        </w:rPr>
        <w:t>An MM</w:t>
      </w:r>
      <w:r w:rsidR="00E36788" w:rsidRPr="00CC71C0">
        <w:rPr>
          <w:color w:val="000000" w:themeColor="text1"/>
        </w:rPr>
        <w:t xml:space="preserve"> is necessary </w:t>
      </w:r>
      <w:r w:rsidR="00C501EF" w:rsidRPr="00CC71C0">
        <w:rPr>
          <w:color w:val="000000" w:themeColor="text1"/>
        </w:rPr>
        <w:t xml:space="preserve">for </w:t>
      </w:r>
      <w:r w:rsidR="00954203">
        <w:rPr>
          <w:color w:val="000000" w:themeColor="text1"/>
        </w:rPr>
        <w:t xml:space="preserve">effectiveness </w:t>
      </w:r>
      <w:r w:rsidR="003B6344">
        <w:rPr>
          <w:color w:val="000000" w:themeColor="text1"/>
        </w:rPr>
        <w:t xml:space="preserve">to </w:t>
      </w:r>
      <w:r w:rsidR="00CA26C9" w:rsidRPr="00CC71C0">
        <w:rPr>
          <w:color w:val="000000" w:themeColor="text1"/>
        </w:rPr>
        <w:t>emphasis</w:t>
      </w:r>
      <w:r w:rsidR="003B6344">
        <w:rPr>
          <w:color w:val="000000" w:themeColor="text1"/>
        </w:rPr>
        <w:t>e</w:t>
      </w:r>
      <w:r w:rsidR="00CA26C9" w:rsidRPr="00CC71C0">
        <w:rPr>
          <w:color w:val="000000" w:themeColor="text1"/>
        </w:rPr>
        <w:t xml:space="preserve"> the </w:t>
      </w:r>
      <w:r w:rsidR="00871DBA" w:rsidRPr="00CC71C0">
        <w:rPr>
          <w:color w:val="000000" w:themeColor="text1"/>
        </w:rPr>
        <w:t xml:space="preserve">need for new development to </w:t>
      </w:r>
      <w:r w:rsidR="009A2611" w:rsidRPr="00CC71C0">
        <w:rPr>
          <w:color w:val="000000" w:themeColor="text1"/>
        </w:rPr>
        <w:t xml:space="preserve">respond to the heritage assets in the </w:t>
      </w:r>
      <w:r w:rsidR="00982E10" w:rsidRPr="00CC71C0">
        <w:rPr>
          <w:color w:val="000000" w:themeColor="text1"/>
        </w:rPr>
        <w:t>town centre while acknowledging the ambit</w:t>
      </w:r>
      <w:r w:rsidR="007D21E9" w:rsidRPr="00CC71C0">
        <w:rPr>
          <w:color w:val="000000" w:themeColor="text1"/>
        </w:rPr>
        <w:t xml:space="preserve">ions to enhance its </w:t>
      </w:r>
      <w:r w:rsidR="00A96240" w:rsidRPr="00CC71C0">
        <w:rPr>
          <w:color w:val="000000" w:themeColor="text1"/>
        </w:rPr>
        <w:t xml:space="preserve">potential to accommodate new </w:t>
      </w:r>
      <w:r w:rsidR="00891719" w:rsidRPr="00CC71C0">
        <w:rPr>
          <w:color w:val="000000" w:themeColor="text1"/>
        </w:rPr>
        <w:t xml:space="preserve">commercial, </w:t>
      </w:r>
      <w:r w:rsidR="004119AB" w:rsidRPr="00CC71C0">
        <w:rPr>
          <w:color w:val="000000" w:themeColor="text1"/>
        </w:rPr>
        <w:t>entertainment</w:t>
      </w:r>
      <w:r w:rsidR="00891719" w:rsidRPr="00CC71C0">
        <w:rPr>
          <w:color w:val="000000" w:themeColor="text1"/>
        </w:rPr>
        <w:t xml:space="preserve"> and residential </w:t>
      </w:r>
      <w:r w:rsidR="00A35E56" w:rsidRPr="00CC71C0">
        <w:rPr>
          <w:color w:val="000000" w:themeColor="text1"/>
        </w:rPr>
        <w:t>development</w:t>
      </w:r>
      <w:r w:rsidR="004A2312">
        <w:rPr>
          <w:color w:val="000000" w:themeColor="text1"/>
        </w:rPr>
        <w:t xml:space="preserve"> </w:t>
      </w:r>
      <w:r w:rsidR="00564D37" w:rsidRPr="00CC628E">
        <w:rPr>
          <w:color w:val="000000" w:themeColor="text1"/>
        </w:rPr>
        <w:t>[</w:t>
      </w:r>
      <w:r w:rsidR="00564D37" w:rsidRPr="00564D37">
        <w:rPr>
          <w:b/>
          <w:bCs/>
          <w:color w:val="000000" w:themeColor="text1"/>
        </w:rPr>
        <w:t>MM5</w:t>
      </w:r>
      <w:r w:rsidR="00564D37">
        <w:rPr>
          <w:color w:val="000000" w:themeColor="text1"/>
        </w:rPr>
        <w:t>]</w:t>
      </w:r>
      <w:r w:rsidR="00A35E56" w:rsidRPr="00CC71C0">
        <w:rPr>
          <w:color w:val="000000" w:themeColor="text1"/>
        </w:rPr>
        <w:t>.</w:t>
      </w:r>
    </w:p>
    <w:p w14:paraId="101DFF68" w14:textId="77777777" w:rsidR="00403B10" w:rsidRPr="008D1BF5" w:rsidRDefault="00403B10" w:rsidP="000D5BB9">
      <w:pPr>
        <w:pStyle w:val="Heading5"/>
        <w:rPr>
          <w:color w:val="000000" w:themeColor="text1"/>
        </w:rPr>
      </w:pPr>
      <w:r w:rsidRPr="00CC71C0">
        <w:rPr>
          <w:color w:val="000000" w:themeColor="text1"/>
        </w:rPr>
        <w:t>Site allocations in the Barking and River Roding Area</w:t>
      </w:r>
      <w:r>
        <w:rPr>
          <w:color w:val="000000" w:themeColor="text1"/>
        </w:rPr>
        <w:t xml:space="preserve"> </w:t>
      </w:r>
      <w:r>
        <w:rPr>
          <w:color w:val="000000" w:themeColor="text1"/>
        </w:rPr>
        <w:br/>
      </w:r>
    </w:p>
    <w:p w14:paraId="2674B989" w14:textId="155B1F80" w:rsidR="009032FC" w:rsidRPr="0090614D" w:rsidRDefault="009032FC" w:rsidP="0090614D">
      <w:pPr>
        <w:pStyle w:val="ListParagraph"/>
        <w:numPr>
          <w:ilvl w:val="0"/>
          <w:numId w:val="8"/>
        </w:numPr>
        <w:rPr>
          <w:color w:val="000000" w:themeColor="text1"/>
        </w:rPr>
      </w:pPr>
      <w:r>
        <w:rPr>
          <w:color w:val="000000" w:themeColor="text1"/>
        </w:rPr>
        <w:t xml:space="preserve">Site Allocation </w:t>
      </w:r>
      <w:r w:rsidR="0090614D">
        <w:rPr>
          <w:color w:val="000000" w:themeColor="text1"/>
        </w:rPr>
        <w:t xml:space="preserve">AH </w:t>
      </w:r>
      <w:r w:rsidR="0084713F">
        <w:rPr>
          <w:color w:val="000000" w:themeColor="text1"/>
        </w:rPr>
        <w:t>-</w:t>
      </w:r>
      <w:r w:rsidR="0090614D">
        <w:rPr>
          <w:color w:val="000000" w:themeColor="text1"/>
        </w:rPr>
        <w:t xml:space="preserve"> Fresh Wharf Estate </w:t>
      </w:r>
      <w:r w:rsidRPr="00CC71C0">
        <w:rPr>
          <w:color w:val="000000" w:themeColor="text1"/>
        </w:rPr>
        <w:t>was completed prior to the Plan period. This site is not accounted for in the development trajectory as amended and its inclusion in the Plan is ineffective an MM is necessary to delete it [</w:t>
      </w:r>
      <w:r w:rsidRPr="00CC71C0">
        <w:rPr>
          <w:b/>
          <w:bCs/>
          <w:color w:val="000000" w:themeColor="text1"/>
        </w:rPr>
        <w:t>MM81</w:t>
      </w:r>
      <w:r w:rsidRPr="00CC71C0">
        <w:rPr>
          <w:color w:val="000000" w:themeColor="text1"/>
        </w:rPr>
        <w:t xml:space="preserve">].  The Council will need to make consequential changes to its policies map on adoption as detailed in EX194.  </w:t>
      </w:r>
    </w:p>
    <w:p w14:paraId="4AE9604B" w14:textId="2339A270" w:rsidR="00645752" w:rsidRPr="00CC71C0" w:rsidRDefault="00403B10" w:rsidP="00645752">
      <w:pPr>
        <w:numPr>
          <w:ilvl w:val="0"/>
          <w:numId w:val="8"/>
        </w:numPr>
        <w:rPr>
          <w:color w:val="000000" w:themeColor="text1"/>
        </w:rPr>
      </w:pPr>
      <w:r>
        <w:rPr>
          <w:color w:val="000000" w:themeColor="text1"/>
        </w:rPr>
        <w:t xml:space="preserve">Site </w:t>
      </w:r>
      <w:r w:rsidR="00F86945">
        <w:rPr>
          <w:color w:val="000000" w:themeColor="text1"/>
        </w:rPr>
        <w:t>A</w:t>
      </w:r>
      <w:r>
        <w:rPr>
          <w:color w:val="000000" w:themeColor="text1"/>
        </w:rPr>
        <w:t xml:space="preserve">llocations AJ </w:t>
      </w:r>
      <w:r w:rsidR="0084713F">
        <w:rPr>
          <w:color w:val="000000" w:themeColor="text1"/>
        </w:rPr>
        <w:t>-</w:t>
      </w:r>
      <w:r>
        <w:rPr>
          <w:color w:val="000000" w:themeColor="text1"/>
        </w:rPr>
        <w:t xml:space="preserve"> Gascoigne Estate East and AL </w:t>
      </w:r>
      <w:r w:rsidR="00791401">
        <w:rPr>
          <w:color w:val="000000" w:themeColor="text1"/>
        </w:rPr>
        <w:t>–</w:t>
      </w:r>
      <w:r>
        <w:rPr>
          <w:color w:val="000000" w:themeColor="text1"/>
        </w:rPr>
        <w:t xml:space="preserve"> Gasc</w:t>
      </w:r>
      <w:r w:rsidR="00791401">
        <w:rPr>
          <w:color w:val="000000" w:themeColor="text1"/>
        </w:rPr>
        <w:t xml:space="preserve">oigne Estate West lie </w:t>
      </w:r>
      <w:r w:rsidR="00645752" w:rsidRPr="00CC71C0">
        <w:rPr>
          <w:color w:val="000000" w:themeColor="text1"/>
        </w:rPr>
        <w:t xml:space="preserve">to the south of the town centre and consist of medium density public housing and a small industrial estate.  Regeneration and redevelopment with higher density residential development is underway, guided by the Gascoigne Big Picture Neighbourhood Strategy (EX163).  </w:t>
      </w:r>
      <w:r w:rsidR="009F4DCA">
        <w:rPr>
          <w:color w:val="000000" w:themeColor="text1"/>
        </w:rPr>
        <w:t>MM</w:t>
      </w:r>
      <w:r w:rsidR="00645752" w:rsidRPr="00CC71C0">
        <w:rPr>
          <w:color w:val="000000" w:themeColor="text1"/>
        </w:rPr>
        <w:t xml:space="preserve"> is necessary to update </w:t>
      </w:r>
      <w:r w:rsidR="00214049">
        <w:rPr>
          <w:color w:val="000000" w:themeColor="text1"/>
        </w:rPr>
        <w:t xml:space="preserve">the policy </w:t>
      </w:r>
      <w:r w:rsidR="00645752" w:rsidRPr="00CC71C0">
        <w:rPr>
          <w:color w:val="000000" w:themeColor="text1"/>
        </w:rPr>
        <w:t>on the strategy, for effectiveness</w:t>
      </w:r>
      <w:r w:rsidR="00EE0D73">
        <w:rPr>
          <w:color w:val="000000" w:themeColor="text1"/>
        </w:rPr>
        <w:t xml:space="preserve"> [</w:t>
      </w:r>
      <w:r w:rsidR="00EE0D73" w:rsidRPr="00EE0D73">
        <w:rPr>
          <w:b/>
          <w:bCs/>
          <w:color w:val="000000" w:themeColor="text1"/>
        </w:rPr>
        <w:t>MM5</w:t>
      </w:r>
      <w:r w:rsidR="00EE0D73">
        <w:rPr>
          <w:color w:val="000000" w:themeColor="text1"/>
        </w:rPr>
        <w:t>]</w:t>
      </w:r>
      <w:r w:rsidR="00645752" w:rsidRPr="00CC71C0">
        <w:rPr>
          <w:color w:val="000000" w:themeColor="text1"/>
        </w:rPr>
        <w:t>.</w:t>
      </w:r>
    </w:p>
    <w:p w14:paraId="3E22963B" w14:textId="39AFB4DF" w:rsidR="00C86D1C" w:rsidRPr="00CC71C0" w:rsidRDefault="00010273" w:rsidP="0070131D">
      <w:pPr>
        <w:numPr>
          <w:ilvl w:val="0"/>
          <w:numId w:val="8"/>
        </w:numPr>
        <w:rPr>
          <w:color w:val="000000" w:themeColor="text1"/>
        </w:rPr>
      </w:pPr>
      <w:r>
        <w:rPr>
          <w:color w:val="000000" w:themeColor="text1"/>
        </w:rPr>
        <w:t>Site Allocation</w:t>
      </w:r>
      <w:r w:rsidR="009032FC">
        <w:rPr>
          <w:color w:val="000000" w:themeColor="text1"/>
        </w:rPr>
        <w:t xml:space="preserve"> </w:t>
      </w:r>
      <w:r w:rsidR="003C7FEA">
        <w:rPr>
          <w:color w:val="000000" w:themeColor="text1"/>
        </w:rPr>
        <w:t>XC -</w:t>
      </w:r>
      <w:r w:rsidR="00747390" w:rsidRPr="00CC71C0">
        <w:rPr>
          <w:color w:val="000000" w:themeColor="text1"/>
        </w:rPr>
        <w:t xml:space="preserve"> Harts Lane Estate is an area of public housing lying to the north of the town centre. </w:t>
      </w:r>
      <w:r w:rsidR="005963DF">
        <w:rPr>
          <w:color w:val="000000" w:themeColor="text1"/>
        </w:rPr>
        <w:t xml:space="preserve"> </w:t>
      </w:r>
      <w:r w:rsidR="00747390" w:rsidRPr="00CC71C0">
        <w:rPr>
          <w:color w:val="000000" w:themeColor="text1"/>
        </w:rPr>
        <w:t xml:space="preserve">The policy sets out broad criteria for its </w:t>
      </w:r>
      <w:r w:rsidR="00495143" w:rsidRPr="00CC71C0">
        <w:rPr>
          <w:color w:val="000000" w:themeColor="text1"/>
        </w:rPr>
        <w:t>regeneration</w:t>
      </w:r>
      <w:r w:rsidR="00AD0020" w:rsidRPr="00CC71C0">
        <w:rPr>
          <w:color w:val="000000" w:themeColor="text1"/>
        </w:rPr>
        <w:t xml:space="preserve"> </w:t>
      </w:r>
      <w:r w:rsidR="006D4A17" w:rsidRPr="00CC71C0">
        <w:rPr>
          <w:color w:val="000000" w:themeColor="text1"/>
        </w:rPr>
        <w:t xml:space="preserve">and that of the associated sites </w:t>
      </w:r>
      <w:r w:rsidR="00AD0020" w:rsidRPr="00CC71C0">
        <w:rPr>
          <w:color w:val="000000" w:themeColor="text1"/>
        </w:rPr>
        <w:t xml:space="preserve">over the Plan period. </w:t>
      </w:r>
      <w:r w:rsidR="004E56F0" w:rsidRPr="00CC71C0">
        <w:rPr>
          <w:color w:val="000000" w:themeColor="text1"/>
        </w:rPr>
        <w:t xml:space="preserve"> </w:t>
      </w:r>
      <w:r w:rsidR="0059619C">
        <w:rPr>
          <w:color w:val="000000" w:themeColor="text1"/>
        </w:rPr>
        <w:t>MM</w:t>
      </w:r>
      <w:r w:rsidR="00AB4229" w:rsidRPr="00CC71C0">
        <w:rPr>
          <w:color w:val="000000" w:themeColor="text1"/>
        </w:rPr>
        <w:t xml:space="preserve"> is necessary to delete</w:t>
      </w:r>
      <w:r w:rsidR="00A67AD0" w:rsidRPr="00CC71C0">
        <w:rPr>
          <w:color w:val="000000" w:themeColor="text1"/>
        </w:rPr>
        <w:t xml:space="preserve"> the criterion referring to a </w:t>
      </w:r>
      <w:r w:rsidR="009747B4" w:rsidRPr="00CC71C0">
        <w:rPr>
          <w:color w:val="000000" w:themeColor="text1"/>
        </w:rPr>
        <w:t xml:space="preserve">green pedestrian link over the railway to </w:t>
      </w:r>
      <w:r w:rsidR="00742FED" w:rsidRPr="00CC71C0">
        <w:rPr>
          <w:color w:val="000000" w:themeColor="text1"/>
        </w:rPr>
        <w:t>an adjacent park, as there is</w:t>
      </w:r>
      <w:r w:rsidR="00AD2700" w:rsidRPr="00CC71C0">
        <w:rPr>
          <w:color w:val="000000" w:themeColor="text1"/>
        </w:rPr>
        <w:t xml:space="preserve"> insufficient</w:t>
      </w:r>
      <w:r w:rsidR="00742FED" w:rsidRPr="00CC71C0">
        <w:rPr>
          <w:color w:val="000000" w:themeColor="text1"/>
        </w:rPr>
        <w:t xml:space="preserve"> evidence that this </w:t>
      </w:r>
      <w:r w:rsidR="003F0989" w:rsidRPr="00CC71C0">
        <w:rPr>
          <w:color w:val="000000" w:themeColor="text1"/>
        </w:rPr>
        <w:t xml:space="preserve">piece of infrastructure </w:t>
      </w:r>
      <w:r w:rsidR="002D03D3">
        <w:rPr>
          <w:color w:val="000000" w:themeColor="text1"/>
        </w:rPr>
        <w:t>is</w:t>
      </w:r>
      <w:r w:rsidR="00D81A95" w:rsidRPr="00CC71C0">
        <w:rPr>
          <w:color w:val="000000" w:themeColor="text1"/>
        </w:rPr>
        <w:t xml:space="preserve"> </w:t>
      </w:r>
      <w:r w:rsidR="00F52E7A" w:rsidRPr="00CC71C0">
        <w:rPr>
          <w:color w:val="000000" w:themeColor="text1"/>
        </w:rPr>
        <w:t xml:space="preserve">justified or </w:t>
      </w:r>
      <w:r w:rsidR="002D03D3">
        <w:rPr>
          <w:color w:val="000000" w:themeColor="text1"/>
        </w:rPr>
        <w:t xml:space="preserve">could be </w:t>
      </w:r>
      <w:r w:rsidR="00F52E7A" w:rsidRPr="00CC71C0">
        <w:rPr>
          <w:color w:val="000000" w:themeColor="text1"/>
        </w:rPr>
        <w:t xml:space="preserve">funded as part of the </w:t>
      </w:r>
      <w:r w:rsidR="00C86D1C" w:rsidRPr="00CC71C0">
        <w:rPr>
          <w:color w:val="000000" w:themeColor="text1"/>
        </w:rPr>
        <w:t>wider redevelopment proposals</w:t>
      </w:r>
      <w:r w:rsidR="00586451">
        <w:rPr>
          <w:color w:val="000000" w:themeColor="text1"/>
        </w:rPr>
        <w:t xml:space="preserve"> [</w:t>
      </w:r>
      <w:r w:rsidR="00586451" w:rsidRPr="00586451">
        <w:rPr>
          <w:b/>
          <w:bCs/>
          <w:color w:val="000000" w:themeColor="text1"/>
        </w:rPr>
        <w:t>MM5</w:t>
      </w:r>
      <w:r w:rsidR="00586451">
        <w:rPr>
          <w:color w:val="000000" w:themeColor="text1"/>
        </w:rPr>
        <w:t>]</w:t>
      </w:r>
      <w:r w:rsidR="00C86D1C" w:rsidRPr="00CC71C0">
        <w:rPr>
          <w:color w:val="000000" w:themeColor="text1"/>
        </w:rPr>
        <w:t>.</w:t>
      </w:r>
    </w:p>
    <w:p w14:paraId="5275A1AF" w14:textId="7F4E8717" w:rsidR="00A35E56" w:rsidRPr="000D6AE0" w:rsidRDefault="00F86945" w:rsidP="0070131D">
      <w:pPr>
        <w:numPr>
          <w:ilvl w:val="0"/>
          <w:numId w:val="8"/>
        </w:numPr>
        <w:rPr>
          <w:color w:val="000000" w:themeColor="text1"/>
        </w:rPr>
      </w:pPr>
      <w:r>
        <w:rPr>
          <w:color w:val="000000" w:themeColor="text1"/>
        </w:rPr>
        <w:t xml:space="preserve">Site Allocation AK - </w:t>
      </w:r>
      <w:r w:rsidR="007735BC" w:rsidRPr="00CC71C0">
        <w:rPr>
          <w:color w:val="000000" w:themeColor="text1"/>
        </w:rPr>
        <w:t>Vicarage Fie</w:t>
      </w:r>
      <w:r w:rsidR="00715565">
        <w:rPr>
          <w:color w:val="000000" w:themeColor="text1"/>
        </w:rPr>
        <w:t>lds</w:t>
      </w:r>
      <w:r w:rsidR="007735BC" w:rsidRPr="00CC71C0">
        <w:rPr>
          <w:color w:val="000000" w:themeColor="text1"/>
        </w:rPr>
        <w:t xml:space="preserve"> is </w:t>
      </w:r>
      <w:r w:rsidR="0091246F" w:rsidRPr="00CC71C0">
        <w:rPr>
          <w:color w:val="000000" w:themeColor="text1"/>
        </w:rPr>
        <w:t>a</w:t>
      </w:r>
      <w:r w:rsidR="00243047">
        <w:rPr>
          <w:color w:val="000000" w:themeColor="text1"/>
        </w:rPr>
        <w:t xml:space="preserve"> covered</w:t>
      </w:r>
      <w:r w:rsidR="0091246F" w:rsidRPr="00CC71C0">
        <w:rPr>
          <w:color w:val="000000" w:themeColor="text1"/>
        </w:rPr>
        <w:t xml:space="preserve"> shopping centre in Barking town centre opposite the</w:t>
      </w:r>
      <w:r w:rsidR="00C32072" w:rsidRPr="00CC71C0">
        <w:rPr>
          <w:color w:val="000000" w:themeColor="text1"/>
        </w:rPr>
        <w:t xml:space="preserve"> </w:t>
      </w:r>
      <w:r w:rsidR="009C1213">
        <w:rPr>
          <w:color w:val="000000" w:themeColor="text1"/>
        </w:rPr>
        <w:t>railway</w:t>
      </w:r>
      <w:r w:rsidR="009C1213" w:rsidRPr="00CC71C0">
        <w:rPr>
          <w:color w:val="000000" w:themeColor="text1"/>
        </w:rPr>
        <w:t xml:space="preserve"> </w:t>
      </w:r>
      <w:r w:rsidR="00C32072" w:rsidRPr="00CC71C0">
        <w:rPr>
          <w:color w:val="000000" w:themeColor="text1"/>
        </w:rPr>
        <w:t xml:space="preserve">station. </w:t>
      </w:r>
      <w:r w:rsidR="009F7088">
        <w:rPr>
          <w:color w:val="000000" w:themeColor="text1"/>
        </w:rPr>
        <w:t xml:space="preserve"> </w:t>
      </w:r>
      <w:r w:rsidR="00454FD9" w:rsidRPr="00CC71C0">
        <w:rPr>
          <w:color w:val="000000" w:themeColor="text1"/>
        </w:rPr>
        <w:t xml:space="preserve">The Council </w:t>
      </w:r>
      <w:r w:rsidR="00DD2CA2" w:rsidRPr="00CC71C0">
        <w:rPr>
          <w:color w:val="000000" w:themeColor="text1"/>
        </w:rPr>
        <w:t>wish</w:t>
      </w:r>
      <w:r w:rsidR="0059619C">
        <w:rPr>
          <w:color w:val="000000" w:themeColor="text1"/>
        </w:rPr>
        <w:t>es</w:t>
      </w:r>
      <w:r w:rsidR="00DD2CA2" w:rsidRPr="00CC71C0">
        <w:rPr>
          <w:color w:val="000000" w:themeColor="text1"/>
        </w:rPr>
        <w:t xml:space="preserve"> to see the</w:t>
      </w:r>
      <w:r w:rsidR="00282727" w:rsidRPr="00CC71C0">
        <w:rPr>
          <w:color w:val="000000" w:themeColor="text1"/>
        </w:rPr>
        <w:t xml:space="preserve"> </w:t>
      </w:r>
      <w:r w:rsidR="00192C4C" w:rsidRPr="00CC71C0">
        <w:rPr>
          <w:color w:val="000000" w:themeColor="text1"/>
        </w:rPr>
        <w:t xml:space="preserve">site improved with </w:t>
      </w:r>
      <w:r w:rsidR="005C6774" w:rsidRPr="00CC71C0">
        <w:rPr>
          <w:color w:val="000000" w:themeColor="text1"/>
        </w:rPr>
        <w:t xml:space="preserve">new </w:t>
      </w:r>
      <w:r w:rsidR="009F0850" w:rsidRPr="00CC71C0">
        <w:rPr>
          <w:color w:val="000000" w:themeColor="text1"/>
        </w:rPr>
        <w:t xml:space="preserve">commercial, </w:t>
      </w:r>
      <w:r w:rsidR="005C6774" w:rsidRPr="00CC71C0">
        <w:rPr>
          <w:color w:val="000000" w:themeColor="text1"/>
        </w:rPr>
        <w:t>housing and employment opportunities</w:t>
      </w:r>
      <w:r w:rsidR="00BF11A0" w:rsidRPr="00CC71C0">
        <w:rPr>
          <w:color w:val="000000" w:themeColor="text1"/>
        </w:rPr>
        <w:t xml:space="preserve">, and the policy includes criteria to guide such an approach. </w:t>
      </w:r>
      <w:r w:rsidR="009F7088">
        <w:rPr>
          <w:color w:val="000000" w:themeColor="text1"/>
        </w:rPr>
        <w:t xml:space="preserve"> </w:t>
      </w:r>
      <w:r w:rsidR="00363D88">
        <w:rPr>
          <w:color w:val="000000" w:themeColor="text1"/>
        </w:rPr>
        <w:t>MM</w:t>
      </w:r>
      <w:r w:rsidR="00007650" w:rsidRPr="00CC71C0">
        <w:rPr>
          <w:color w:val="000000" w:themeColor="text1"/>
        </w:rPr>
        <w:t xml:space="preserve"> is necessary to</w:t>
      </w:r>
      <w:r w:rsidR="00A83733" w:rsidRPr="00CC71C0">
        <w:rPr>
          <w:color w:val="000000" w:themeColor="text1"/>
        </w:rPr>
        <w:t xml:space="preserve"> clarify the </w:t>
      </w:r>
      <w:r w:rsidR="00FB5655" w:rsidRPr="00CC71C0">
        <w:rPr>
          <w:color w:val="000000" w:themeColor="text1"/>
        </w:rPr>
        <w:t xml:space="preserve">wording </w:t>
      </w:r>
      <w:r w:rsidR="00A83733" w:rsidRPr="00CC71C0">
        <w:rPr>
          <w:color w:val="000000" w:themeColor="text1"/>
        </w:rPr>
        <w:t xml:space="preserve">of criteria </w:t>
      </w:r>
      <w:r w:rsidR="004E57F5">
        <w:rPr>
          <w:color w:val="000000" w:themeColor="text1"/>
        </w:rPr>
        <w:t xml:space="preserve">a) and b) </w:t>
      </w:r>
      <w:r w:rsidR="00FB5655" w:rsidRPr="00CC71C0">
        <w:rPr>
          <w:color w:val="000000" w:themeColor="text1"/>
        </w:rPr>
        <w:t xml:space="preserve">for effectiveness, and to delete reference to </w:t>
      </w:r>
      <w:r w:rsidR="00044C66" w:rsidRPr="00CC71C0">
        <w:rPr>
          <w:color w:val="000000" w:themeColor="text1"/>
        </w:rPr>
        <w:t>anticipated</w:t>
      </w:r>
      <w:r w:rsidR="002B6E2F" w:rsidRPr="00CC71C0">
        <w:rPr>
          <w:color w:val="000000" w:themeColor="text1"/>
        </w:rPr>
        <w:t xml:space="preserve"> supplementary guidance where not available or </w:t>
      </w:r>
      <w:r w:rsidR="00EB060F" w:rsidRPr="00CC71C0">
        <w:rPr>
          <w:color w:val="000000" w:themeColor="text1"/>
        </w:rPr>
        <w:t>likely to be published before adoption of the Plan.</w:t>
      </w:r>
      <w:r w:rsidR="00E27926">
        <w:rPr>
          <w:color w:val="000000" w:themeColor="text1"/>
        </w:rPr>
        <w:t xml:space="preserve"> </w:t>
      </w:r>
      <w:r w:rsidR="00DF37B9">
        <w:rPr>
          <w:color w:val="000000" w:themeColor="text1"/>
        </w:rPr>
        <w:t xml:space="preserve"> </w:t>
      </w:r>
      <w:r w:rsidR="00E27926">
        <w:rPr>
          <w:color w:val="000000" w:themeColor="text1"/>
        </w:rPr>
        <w:t xml:space="preserve">MM is </w:t>
      </w:r>
      <w:r w:rsidR="00BC2042">
        <w:rPr>
          <w:color w:val="000000" w:themeColor="text1"/>
        </w:rPr>
        <w:t xml:space="preserve">also </w:t>
      </w:r>
      <w:r w:rsidR="00E27926">
        <w:rPr>
          <w:color w:val="000000" w:themeColor="text1"/>
        </w:rPr>
        <w:t>needed to</w:t>
      </w:r>
      <w:r w:rsidR="000D6AE0">
        <w:t xml:space="preserve"> insert further detail in the Site Proforma of the comprehensive mixed uses sought by the Council on this site</w:t>
      </w:r>
      <w:r w:rsidR="00DF37B9">
        <w:t xml:space="preserve">.  </w:t>
      </w:r>
      <w:r w:rsidR="00E27926" w:rsidRPr="00E27926">
        <w:rPr>
          <w:b/>
          <w:bCs/>
        </w:rPr>
        <w:t>MM5</w:t>
      </w:r>
      <w:r w:rsidR="00E27926">
        <w:t xml:space="preserve"> and </w:t>
      </w:r>
      <w:r w:rsidR="00E27926" w:rsidRPr="00E27926">
        <w:rPr>
          <w:b/>
          <w:bCs/>
        </w:rPr>
        <w:t>MM80</w:t>
      </w:r>
      <w:r w:rsidR="00DF37B9">
        <w:rPr>
          <w:b/>
          <w:bCs/>
        </w:rPr>
        <w:t xml:space="preserve"> </w:t>
      </w:r>
      <w:r w:rsidR="00DF37B9">
        <w:t>are therefore needed for effectiveness</w:t>
      </w:r>
      <w:r w:rsidR="000D6AE0">
        <w:t>.</w:t>
      </w:r>
    </w:p>
    <w:p w14:paraId="09EF023C" w14:textId="15F45A37" w:rsidR="00DA6C66" w:rsidRDefault="00DA6C66" w:rsidP="00DA6C66">
      <w:pPr>
        <w:pStyle w:val="ListParagraph"/>
        <w:numPr>
          <w:ilvl w:val="0"/>
          <w:numId w:val="8"/>
        </w:numPr>
        <w:suppressAutoHyphens w:val="0"/>
        <w:autoSpaceDN/>
        <w:spacing w:before="0" w:after="160" w:line="259" w:lineRule="auto"/>
        <w:contextualSpacing/>
        <w:textAlignment w:val="auto"/>
        <w:rPr>
          <w:rFonts w:cstheme="minorHAnsi"/>
        </w:rPr>
      </w:pPr>
      <w:r w:rsidRPr="00323577">
        <w:rPr>
          <w:rFonts w:cstheme="minorHAnsi"/>
          <w:b/>
          <w:bCs/>
        </w:rPr>
        <w:lastRenderedPageBreak/>
        <w:t>MM128</w:t>
      </w:r>
      <w:r w:rsidRPr="004303F0">
        <w:rPr>
          <w:rFonts w:cstheme="minorHAnsi"/>
        </w:rPr>
        <w:t xml:space="preserve"> adds a new </w:t>
      </w:r>
      <w:r w:rsidR="00EA3C8A">
        <w:rPr>
          <w:rFonts w:cstheme="minorHAnsi"/>
        </w:rPr>
        <w:t>P</w:t>
      </w:r>
      <w:r w:rsidRPr="004303F0">
        <w:rPr>
          <w:rFonts w:cstheme="minorHAnsi"/>
        </w:rPr>
        <w:t>roforma for Site Allocation E</w:t>
      </w:r>
      <w:r>
        <w:rPr>
          <w:rFonts w:cstheme="minorHAnsi"/>
        </w:rPr>
        <w:t>_</w:t>
      </w:r>
      <w:r w:rsidRPr="004303F0">
        <w:rPr>
          <w:rFonts w:cstheme="minorHAnsi"/>
        </w:rPr>
        <w:t xml:space="preserve">089 </w:t>
      </w:r>
      <w:r w:rsidR="00CB0B14">
        <w:rPr>
          <w:rFonts w:cstheme="minorHAnsi"/>
        </w:rPr>
        <w:t xml:space="preserve">- </w:t>
      </w:r>
      <w:r w:rsidRPr="004303F0">
        <w:rPr>
          <w:rFonts w:cstheme="minorHAnsi"/>
        </w:rPr>
        <w:t>72-76 Land to the Rear of River Road.  However, the allocation is partly in use for waste management and partly</w:t>
      </w:r>
      <w:r>
        <w:rPr>
          <w:rFonts w:cstheme="minorHAnsi"/>
        </w:rPr>
        <w:t xml:space="preserve"> a</w:t>
      </w:r>
      <w:r w:rsidRPr="004303F0">
        <w:rPr>
          <w:rFonts w:cstheme="minorHAnsi"/>
        </w:rPr>
        <w:t xml:space="preserve"> safeguarded</w:t>
      </w:r>
      <w:r>
        <w:rPr>
          <w:rFonts w:cstheme="minorHAnsi"/>
        </w:rPr>
        <w:t xml:space="preserve"> wharf and neither is </w:t>
      </w:r>
      <w:r w:rsidRPr="004303F0">
        <w:rPr>
          <w:rFonts w:cstheme="minorHAnsi"/>
        </w:rPr>
        <w:t xml:space="preserve">reflected in the </w:t>
      </w:r>
      <w:r>
        <w:rPr>
          <w:rFonts w:cstheme="minorHAnsi"/>
        </w:rPr>
        <w:t>Site P</w:t>
      </w:r>
      <w:r w:rsidRPr="004303F0">
        <w:rPr>
          <w:rFonts w:cstheme="minorHAnsi"/>
        </w:rPr>
        <w:t xml:space="preserve">roforma.  Furthermore, more up to date information is available </w:t>
      </w:r>
      <w:proofErr w:type="gramStart"/>
      <w:r w:rsidRPr="004303F0">
        <w:rPr>
          <w:rFonts w:cstheme="minorHAnsi"/>
        </w:rPr>
        <w:t>with regard to</w:t>
      </w:r>
      <w:proofErr w:type="gramEnd"/>
      <w:r w:rsidRPr="004303F0">
        <w:rPr>
          <w:rFonts w:cstheme="minorHAnsi"/>
        </w:rPr>
        <w:t xml:space="preserve"> an existing planning permission relevant to th</w:t>
      </w:r>
      <w:r>
        <w:rPr>
          <w:rFonts w:cstheme="minorHAnsi"/>
        </w:rPr>
        <w:t>e</w:t>
      </w:r>
      <w:r w:rsidRPr="004303F0">
        <w:rPr>
          <w:rFonts w:cstheme="minorHAnsi"/>
        </w:rPr>
        <w:t xml:space="preserve"> site.  We have therefore adjusted </w:t>
      </w:r>
      <w:r w:rsidRPr="00323577">
        <w:rPr>
          <w:rFonts w:cstheme="minorHAnsi"/>
          <w:b/>
          <w:bCs/>
        </w:rPr>
        <w:t xml:space="preserve">MM128 </w:t>
      </w:r>
      <w:r w:rsidRPr="004303F0">
        <w:rPr>
          <w:rFonts w:cstheme="minorHAnsi"/>
        </w:rPr>
        <w:t>f</w:t>
      </w:r>
      <w:r>
        <w:rPr>
          <w:rFonts w:cstheme="minorHAnsi"/>
        </w:rPr>
        <w:t>r</w:t>
      </w:r>
      <w:r w:rsidRPr="004303F0">
        <w:rPr>
          <w:rFonts w:cstheme="minorHAnsi"/>
        </w:rPr>
        <w:t>om that consulted upon to reflect these matters</w:t>
      </w:r>
      <w:r w:rsidR="003D4325">
        <w:rPr>
          <w:rFonts w:cstheme="minorHAnsi"/>
        </w:rPr>
        <w:t xml:space="preserve"> for effectiveness</w:t>
      </w:r>
      <w:r w:rsidR="00032058">
        <w:rPr>
          <w:rFonts w:cstheme="minorHAnsi"/>
        </w:rPr>
        <w:t xml:space="preserve">. </w:t>
      </w:r>
      <w:r w:rsidR="00E3266E">
        <w:rPr>
          <w:rFonts w:cstheme="minorHAnsi"/>
        </w:rPr>
        <w:t xml:space="preserve"> </w:t>
      </w:r>
      <w:r w:rsidR="00032058">
        <w:rPr>
          <w:rFonts w:cstheme="minorHAnsi"/>
        </w:rPr>
        <w:t>T</w:t>
      </w:r>
      <w:r w:rsidRPr="004303F0">
        <w:rPr>
          <w:rFonts w:cstheme="minorHAnsi"/>
        </w:rPr>
        <w:t xml:space="preserve">hese changes are factual, </w:t>
      </w:r>
      <w:r w:rsidR="003D4325">
        <w:rPr>
          <w:rFonts w:cstheme="minorHAnsi"/>
        </w:rPr>
        <w:t>w</w:t>
      </w:r>
      <w:r w:rsidRPr="004303F0">
        <w:rPr>
          <w:rFonts w:cstheme="minorHAnsi"/>
        </w:rPr>
        <w:t>e are satisfied there has been no prejudice</w:t>
      </w:r>
      <w:r>
        <w:rPr>
          <w:rFonts w:cstheme="minorHAnsi"/>
        </w:rPr>
        <w:t>.</w:t>
      </w:r>
    </w:p>
    <w:p w14:paraId="313563C8" w14:textId="77777777" w:rsidR="00DA6C66" w:rsidRDefault="00DA6C66" w:rsidP="00DA6C66">
      <w:pPr>
        <w:pStyle w:val="ListParagraph"/>
        <w:suppressAutoHyphens w:val="0"/>
        <w:autoSpaceDN/>
        <w:spacing w:before="0" w:after="160" w:line="259" w:lineRule="auto"/>
        <w:ind w:left="510"/>
        <w:contextualSpacing/>
        <w:textAlignment w:val="auto"/>
        <w:rPr>
          <w:rFonts w:cstheme="minorHAnsi"/>
        </w:rPr>
      </w:pPr>
    </w:p>
    <w:p w14:paraId="6841BB08" w14:textId="56A452FC" w:rsidR="00DA6C66" w:rsidRPr="00597D5E" w:rsidRDefault="00DA6C66" w:rsidP="00DA6C66">
      <w:pPr>
        <w:pStyle w:val="ListParagraph"/>
        <w:numPr>
          <w:ilvl w:val="0"/>
          <w:numId w:val="8"/>
        </w:numPr>
        <w:suppressAutoHyphens w:val="0"/>
        <w:autoSpaceDN/>
        <w:spacing w:before="0" w:after="160" w:line="259" w:lineRule="auto"/>
        <w:contextualSpacing/>
        <w:textAlignment w:val="auto"/>
        <w:rPr>
          <w:rFonts w:cstheme="minorHAnsi"/>
        </w:rPr>
      </w:pPr>
      <w:r>
        <w:rPr>
          <w:rFonts w:cstheme="minorHAnsi"/>
        </w:rPr>
        <w:t xml:space="preserve">Site Allocations BB - Tesco Car Park and HA </w:t>
      </w:r>
      <w:r w:rsidR="00E3266E">
        <w:rPr>
          <w:rFonts w:cstheme="minorHAnsi"/>
        </w:rPr>
        <w:t>-</w:t>
      </w:r>
      <w:r>
        <w:rPr>
          <w:rFonts w:cstheme="minorHAnsi"/>
        </w:rPr>
        <w:t xml:space="preserve"> Wickes (Hertford Road) lie adjacent to the River Roding either side of the A124</w:t>
      </w:r>
      <w:r w:rsidRPr="00597D5E">
        <w:rPr>
          <w:rFonts w:cstheme="minorHAnsi"/>
        </w:rPr>
        <w:t xml:space="preserve"> Barking Road.  There are known archaeological remains on</w:t>
      </w:r>
      <w:r>
        <w:rPr>
          <w:rFonts w:cstheme="minorHAnsi"/>
        </w:rPr>
        <w:t xml:space="preserve"> the sites</w:t>
      </w:r>
      <w:r w:rsidRPr="00597D5E">
        <w:rPr>
          <w:rFonts w:cstheme="minorHAnsi"/>
        </w:rPr>
        <w:t xml:space="preserve"> that will need to be evaluated as part of any redevelopment </w:t>
      </w:r>
      <w:r>
        <w:rPr>
          <w:rFonts w:cstheme="minorHAnsi"/>
        </w:rPr>
        <w:t>proposals</w:t>
      </w:r>
      <w:r w:rsidRPr="00597D5E">
        <w:rPr>
          <w:rFonts w:cstheme="minorHAnsi"/>
        </w:rPr>
        <w:t xml:space="preserve">. </w:t>
      </w:r>
      <w:r w:rsidR="00F36631" w:rsidRPr="00F36631">
        <w:rPr>
          <w:rFonts w:cstheme="minorHAnsi"/>
        </w:rPr>
        <w:t>MMs are needed to</w:t>
      </w:r>
      <w:r w:rsidR="00F36631">
        <w:rPr>
          <w:rFonts w:cstheme="minorHAnsi"/>
          <w:b/>
          <w:bCs/>
        </w:rPr>
        <w:t xml:space="preserve"> </w:t>
      </w:r>
      <w:r w:rsidRPr="00597D5E">
        <w:rPr>
          <w:rFonts w:cstheme="minorHAnsi"/>
        </w:rPr>
        <w:t xml:space="preserve">insert new bullet points into the </w:t>
      </w:r>
      <w:r>
        <w:rPr>
          <w:rFonts w:cstheme="minorHAnsi"/>
        </w:rPr>
        <w:t xml:space="preserve">respective </w:t>
      </w:r>
      <w:r w:rsidRPr="00597D5E">
        <w:rPr>
          <w:rFonts w:cstheme="minorHAnsi"/>
        </w:rPr>
        <w:t>Site Proforma</w:t>
      </w:r>
      <w:r>
        <w:rPr>
          <w:rFonts w:cstheme="minorHAnsi"/>
        </w:rPr>
        <w:t>s</w:t>
      </w:r>
      <w:r w:rsidRPr="00597D5E">
        <w:rPr>
          <w:rFonts w:cstheme="minorHAnsi"/>
        </w:rPr>
        <w:t xml:space="preserve"> to address this point, for effectiveness</w:t>
      </w:r>
      <w:r w:rsidR="005B6350">
        <w:rPr>
          <w:rFonts w:cstheme="minorHAnsi"/>
        </w:rPr>
        <w:t xml:space="preserve"> </w:t>
      </w:r>
      <w:r w:rsidR="00F36631">
        <w:rPr>
          <w:rFonts w:cstheme="minorHAnsi"/>
        </w:rPr>
        <w:t>[</w:t>
      </w:r>
      <w:r w:rsidR="00F36631" w:rsidRPr="00F36631">
        <w:rPr>
          <w:rFonts w:cstheme="minorHAnsi"/>
          <w:b/>
          <w:bCs/>
        </w:rPr>
        <w:t>MM85</w:t>
      </w:r>
      <w:r w:rsidR="00F36631">
        <w:rPr>
          <w:rFonts w:cstheme="minorHAnsi"/>
        </w:rPr>
        <w:t xml:space="preserve"> and </w:t>
      </w:r>
      <w:r w:rsidR="00F36631" w:rsidRPr="00F36631">
        <w:rPr>
          <w:rFonts w:cstheme="minorHAnsi"/>
          <w:b/>
          <w:bCs/>
        </w:rPr>
        <w:t>MM97</w:t>
      </w:r>
      <w:r w:rsidR="00F36631">
        <w:rPr>
          <w:rFonts w:cstheme="minorHAnsi"/>
        </w:rPr>
        <w:t>]</w:t>
      </w:r>
      <w:r w:rsidRPr="00597D5E">
        <w:rPr>
          <w:rFonts w:cstheme="minorHAnsi"/>
        </w:rPr>
        <w:t>.</w:t>
      </w:r>
    </w:p>
    <w:p w14:paraId="3CB117C5" w14:textId="77777777" w:rsidR="00DA6C66" w:rsidRDefault="00DA6C66" w:rsidP="00DA6C66">
      <w:pPr>
        <w:pStyle w:val="ListParagraph"/>
        <w:suppressAutoHyphens w:val="0"/>
        <w:autoSpaceDN/>
        <w:spacing w:before="0" w:after="160" w:line="259" w:lineRule="auto"/>
        <w:ind w:left="510"/>
        <w:contextualSpacing/>
        <w:textAlignment w:val="auto"/>
        <w:rPr>
          <w:rFonts w:cstheme="minorHAnsi"/>
        </w:rPr>
      </w:pPr>
    </w:p>
    <w:p w14:paraId="70E9AFB0" w14:textId="719B39C4" w:rsidR="00DA6C66" w:rsidRPr="00C901C7" w:rsidRDefault="00DA6C66" w:rsidP="00DA6C66">
      <w:pPr>
        <w:pStyle w:val="ListParagraph"/>
        <w:numPr>
          <w:ilvl w:val="0"/>
          <w:numId w:val="8"/>
        </w:numPr>
        <w:suppressAutoHyphens w:val="0"/>
        <w:autoSpaceDN/>
        <w:spacing w:before="0" w:after="160" w:line="259" w:lineRule="auto"/>
        <w:contextualSpacing/>
        <w:textAlignment w:val="auto"/>
        <w:rPr>
          <w:rFonts w:cstheme="minorHAnsi"/>
        </w:rPr>
      </w:pPr>
      <w:r>
        <w:rPr>
          <w:rFonts w:cstheme="minorHAnsi"/>
        </w:rPr>
        <w:t xml:space="preserve">Site Allocation HZ - Hertford Road Industrial Estate lies between the River Roding and the A406 North Circular Road to the west of Barking Town Centre. It is proposed for comprehensive mixed-use redevelopment of residential and intensified commercial floorspace. </w:t>
      </w:r>
      <w:r w:rsidR="007E2AF2">
        <w:rPr>
          <w:rFonts w:cstheme="minorHAnsi"/>
        </w:rPr>
        <w:t xml:space="preserve"> </w:t>
      </w:r>
      <w:r>
        <w:rPr>
          <w:rFonts w:cstheme="minorHAnsi"/>
        </w:rPr>
        <w:t xml:space="preserve">A requirement of the development will be to deliver a 2-3 form entry primary school. </w:t>
      </w:r>
      <w:r w:rsidR="006B36CB" w:rsidRPr="006B36CB">
        <w:rPr>
          <w:rFonts w:cstheme="minorHAnsi"/>
        </w:rPr>
        <w:t>MM</w:t>
      </w:r>
      <w:r>
        <w:rPr>
          <w:rFonts w:cstheme="minorHAnsi"/>
        </w:rPr>
        <w:t xml:space="preserve"> adds this requirement to the Site Proforma, for effectiveness</w:t>
      </w:r>
      <w:r w:rsidR="006B36CB">
        <w:rPr>
          <w:rFonts w:cstheme="minorHAnsi"/>
        </w:rPr>
        <w:t xml:space="preserve"> [</w:t>
      </w:r>
      <w:r w:rsidR="006B36CB" w:rsidRPr="006B36CB">
        <w:rPr>
          <w:rFonts w:cstheme="minorHAnsi"/>
          <w:b/>
          <w:bCs/>
        </w:rPr>
        <w:t>MM104</w:t>
      </w:r>
      <w:r w:rsidR="006B36CB">
        <w:rPr>
          <w:rFonts w:cstheme="minorHAnsi"/>
        </w:rPr>
        <w:t>]</w:t>
      </w:r>
      <w:r>
        <w:rPr>
          <w:rFonts w:cstheme="minorHAnsi"/>
        </w:rPr>
        <w:t>.</w:t>
      </w:r>
    </w:p>
    <w:p w14:paraId="5005EBF2" w14:textId="77777777" w:rsidR="00DA6C66" w:rsidRDefault="00DA6C66" w:rsidP="00DA6C66">
      <w:pPr>
        <w:pStyle w:val="ListParagraph"/>
        <w:suppressAutoHyphens w:val="0"/>
        <w:autoSpaceDN/>
        <w:spacing w:before="0" w:after="160" w:line="259" w:lineRule="auto"/>
        <w:ind w:left="510"/>
        <w:contextualSpacing/>
        <w:textAlignment w:val="auto"/>
        <w:rPr>
          <w:rFonts w:cstheme="minorHAnsi"/>
        </w:rPr>
      </w:pPr>
    </w:p>
    <w:p w14:paraId="4C80CFB0" w14:textId="1D0011FB" w:rsidR="00E13659" w:rsidRDefault="00DA6C66" w:rsidP="004F55A1">
      <w:pPr>
        <w:pStyle w:val="ListParagraph"/>
        <w:numPr>
          <w:ilvl w:val="0"/>
          <w:numId w:val="8"/>
        </w:numPr>
        <w:suppressAutoHyphens w:val="0"/>
        <w:autoSpaceDN/>
        <w:spacing w:before="0" w:after="160" w:line="259" w:lineRule="auto"/>
        <w:contextualSpacing/>
        <w:textAlignment w:val="auto"/>
        <w:rPr>
          <w:rFonts w:cstheme="minorHAnsi"/>
        </w:rPr>
      </w:pPr>
      <w:r>
        <w:rPr>
          <w:rFonts w:cstheme="minorHAnsi"/>
        </w:rPr>
        <w:t xml:space="preserve">Subject to the MMs identified above and others in this report all site allocations made by Policy SPP 1 in the Barking and River Roding area are </w:t>
      </w:r>
      <w:r w:rsidR="00346CBD">
        <w:rPr>
          <w:rFonts w:cstheme="minorHAnsi"/>
        </w:rPr>
        <w:t xml:space="preserve">justified and effective </w:t>
      </w:r>
      <w:r>
        <w:rPr>
          <w:rFonts w:cstheme="minorHAnsi"/>
        </w:rPr>
        <w:t>and in general conformity with the London Plan.</w:t>
      </w:r>
      <w:bookmarkStart w:id="83" w:name="_Toc166765192"/>
    </w:p>
    <w:p w14:paraId="322CA7B1" w14:textId="77777777" w:rsidR="004F55A1" w:rsidRPr="004F55A1" w:rsidRDefault="004F55A1" w:rsidP="004F55A1">
      <w:pPr>
        <w:pStyle w:val="ListParagraph"/>
        <w:suppressAutoHyphens w:val="0"/>
        <w:autoSpaceDN/>
        <w:spacing w:before="0" w:after="160" w:line="259" w:lineRule="auto"/>
        <w:ind w:left="510"/>
        <w:contextualSpacing/>
        <w:textAlignment w:val="auto"/>
        <w:rPr>
          <w:rFonts w:cstheme="minorHAnsi"/>
        </w:rPr>
      </w:pPr>
    </w:p>
    <w:p w14:paraId="5A81E1FC" w14:textId="68F929DE" w:rsidR="00AC4FCC" w:rsidRPr="00CC71C0" w:rsidRDefault="00AC4FCC" w:rsidP="00AC4FCC">
      <w:pPr>
        <w:pStyle w:val="Heading4"/>
        <w:rPr>
          <w:color w:val="000000" w:themeColor="text1"/>
        </w:rPr>
      </w:pPr>
      <w:r w:rsidRPr="00CC71C0">
        <w:rPr>
          <w:color w:val="000000" w:themeColor="text1"/>
        </w:rPr>
        <w:t xml:space="preserve">The </w:t>
      </w:r>
      <w:r w:rsidR="00413D8B" w:rsidRPr="00CC71C0">
        <w:rPr>
          <w:color w:val="000000" w:themeColor="text1"/>
        </w:rPr>
        <w:t>Thames Riverside</w:t>
      </w:r>
      <w:bookmarkEnd w:id="83"/>
      <w:r w:rsidRPr="00CC71C0">
        <w:rPr>
          <w:color w:val="000000" w:themeColor="text1"/>
        </w:rPr>
        <w:t xml:space="preserve"> Area (Policy SPP 2 and site allocations)</w:t>
      </w:r>
    </w:p>
    <w:p w14:paraId="7997F5DE" w14:textId="67BAEF0E" w:rsidR="0007081B" w:rsidRPr="00CC71C0" w:rsidRDefault="008D2F2A" w:rsidP="00B83BB2">
      <w:pPr>
        <w:pStyle w:val="ListParagraph"/>
        <w:numPr>
          <w:ilvl w:val="0"/>
          <w:numId w:val="8"/>
        </w:numPr>
        <w:rPr>
          <w:color w:val="000000" w:themeColor="text1"/>
        </w:rPr>
      </w:pPr>
      <w:r w:rsidRPr="00CC71C0">
        <w:rPr>
          <w:color w:val="000000" w:themeColor="text1"/>
        </w:rPr>
        <w:t>This are</w:t>
      </w:r>
      <w:r w:rsidR="00CC760B" w:rsidRPr="00CC71C0">
        <w:rPr>
          <w:color w:val="000000" w:themeColor="text1"/>
        </w:rPr>
        <w:t>a</w:t>
      </w:r>
      <w:r w:rsidR="001E0773" w:rsidRPr="00CC71C0">
        <w:rPr>
          <w:color w:val="000000" w:themeColor="text1"/>
        </w:rPr>
        <w:t xml:space="preserve"> also</w:t>
      </w:r>
      <w:r w:rsidR="008D5FE5" w:rsidRPr="00CC71C0">
        <w:rPr>
          <w:color w:val="000000" w:themeColor="text1"/>
        </w:rPr>
        <w:t xml:space="preserve"> forms part of the London Riverside Opportunity </w:t>
      </w:r>
      <w:r w:rsidR="008B5FB4" w:rsidRPr="00CC71C0">
        <w:rPr>
          <w:color w:val="000000" w:themeColor="text1"/>
        </w:rPr>
        <w:t>A</w:t>
      </w:r>
      <w:r w:rsidR="008D5FE5" w:rsidRPr="00CC71C0">
        <w:rPr>
          <w:color w:val="000000" w:themeColor="text1"/>
        </w:rPr>
        <w:t xml:space="preserve">rea.  </w:t>
      </w:r>
      <w:r w:rsidR="008B5FB4" w:rsidRPr="00CC71C0">
        <w:rPr>
          <w:color w:val="000000" w:themeColor="text1"/>
        </w:rPr>
        <w:t xml:space="preserve">It is </w:t>
      </w:r>
      <w:r w:rsidR="00CC760B" w:rsidRPr="00CC71C0">
        <w:rPr>
          <w:color w:val="000000" w:themeColor="text1"/>
        </w:rPr>
        <w:t>dominate</w:t>
      </w:r>
      <w:r w:rsidR="00B52B05" w:rsidRPr="00CC71C0">
        <w:rPr>
          <w:color w:val="000000" w:themeColor="text1"/>
        </w:rPr>
        <w:t>d</w:t>
      </w:r>
      <w:r w:rsidR="00CC760B" w:rsidRPr="00CC71C0">
        <w:rPr>
          <w:color w:val="000000" w:themeColor="text1"/>
        </w:rPr>
        <w:t xml:space="preserve"> by large swathes of industrial land </w:t>
      </w:r>
      <w:r w:rsidR="002312F4" w:rsidRPr="00CC71C0">
        <w:rPr>
          <w:color w:val="000000" w:themeColor="text1"/>
        </w:rPr>
        <w:t xml:space="preserve">particularly </w:t>
      </w:r>
      <w:r w:rsidR="00C97DF0" w:rsidRPr="00CC71C0">
        <w:rPr>
          <w:color w:val="000000" w:themeColor="text1"/>
        </w:rPr>
        <w:t xml:space="preserve">on </w:t>
      </w:r>
      <w:r w:rsidR="002312F4" w:rsidRPr="00CC71C0">
        <w:rPr>
          <w:color w:val="000000" w:themeColor="text1"/>
        </w:rPr>
        <w:t>Thames</w:t>
      </w:r>
      <w:r w:rsidR="00B52B05" w:rsidRPr="00CC71C0">
        <w:rPr>
          <w:color w:val="000000" w:themeColor="text1"/>
        </w:rPr>
        <w:t xml:space="preserve"> Road</w:t>
      </w:r>
      <w:r w:rsidR="002312F4" w:rsidRPr="00CC71C0">
        <w:rPr>
          <w:color w:val="000000" w:themeColor="text1"/>
        </w:rPr>
        <w:t xml:space="preserve"> and along the Thames Riverside.  </w:t>
      </w:r>
      <w:r w:rsidR="00ED4DBA" w:rsidRPr="00CC71C0">
        <w:rPr>
          <w:color w:val="000000" w:themeColor="text1"/>
        </w:rPr>
        <w:t>Large scale</w:t>
      </w:r>
      <w:r w:rsidR="002312F4" w:rsidRPr="00CC71C0">
        <w:rPr>
          <w:color w:val="000000" w:themeColor="text1"/>
        </w:rPr>
        <w:t xml:space="preserve"> regeneration is currently taking place </w:t>
      </w:r>
      <w:r w:rsidR="00BC38FE" w:rsidRPr="00CC71C0">
        <w:rPr>
          <w:color w:val="000000" w:themeColor="text1"/>
        </w:rPr>
        <w:t>at Barking Riverside</w:t>
      </w:r>
      <w:r w:rsidR="00022956" w:rsidRPr="00CC71C0">
        <w:rPr>
          <w:color w:val="000000" w:themeColor="text1"/>
        </w:rPr>
        <w:t xml:space="preserve"> (Site Allocation -</w:t>
      </w:r>
      <w:r w:rsidR="000942F0" w:rsidRPr="00CC71C0">
        <w:rPr>
          <w:color w:val="000000" w:themeColor="text1"/>
        </w:rPr>
        <w:t xml:space="preserve"> </w:t>
      </w:r>
      <w:r w:rsidR="00022956" w:rsidRPr="00CC71C0">
        <w:rPr>
          <w:color w:val="000000" w:themeColor="text1"/>
        </w:rPr>
        <w:t>AA)</w:t>
      </w:r>
      <w:r w:rsidR="00BC38FE" w:rsidRPr="00CC71C0">
        <w:rPr>
          <w:color w:val="000000" w:themeColor="text1"/>
        </w:rPr>
        <w:t>, where a new riverside community is under construction</w:t>
      </w:r>
      <w:r w:rsidR="00716CE3" w:rsidRPr="00CC71C0">
        <w:rPr>
          <w:color w:val="000000" w:themeColor="text1"/>
        </w:rPr>
        <w:t xml:space="preserve"> with many dwellings </w:t>
      </w:r>
      <w:r w:rsidR="00642AAB" w:rsidRPr="00CC71C0">
        <w:rPr>
          <w:color w:val="000000" w:themeColor="text1"/>
        </w:rPr>
        <w:t>occupied</w:t>
      </w:r>
      <w:r w:rsidR="00BC38FE" w:rsidRPr="00CC71C0">
        <w:rPr>
          <w:color w:val="000000" w:themeColor="text1"/>
        </w:rPr>
        <w:t xml:space="preserve">. </w:t>
      </w:r>
      <w:r w:rsidR="00A9068C" w:rsidRPr="00CC71C0">
        <w:rPr>
          <w:color w:val="000000" w:themeColor="text1"/>
        </w:rPr>
        <w:t xml:space="preserve"> </w:t>
      </w:r>
      <w:r w:rsidR="00B92A20" w:rsidRPr="00CC71C0">
        <w:rPr>
          <w:color w:val="000000" w:themeColor="text1"/>
        </w:rPr>
        <w:t>Th</w:t>
      </w:r>
      <w:r w:rsidR="00A9068C" w:rsidRPr="00CC71C0">
        <w:rPr>
          <w:color w:val="000000" w:themeColor="text1"/>
        </w:rPr>
        <w:t>is</w:t>
      </w:r>
      <w:r w:rsidR="00B92A20" w:rsidRPr="00CC71C0">
        <w:rPr>
          <w:color w:val="000000" w:themeColor="text1"/>
        </w:rPr>
        <w:t xml:space="preserve"> includes the provision of a new </w:t>
      </w:r>
      <w:r w:rsidR="002F31A2" w:rsidRPr="00CC71C0">
        <w:rPr>
          <w:color w:val="000000" w:themeColor="text1"/>
        </w:rPr>
        <w:t>district centre</w:t>
      </w:r>
      <w:r w:rsidR="002C2F0B" w:rsidRPr="00CC71C0">
        <w:rPr>
          <w:color w:val="000000" w:themeColor="text1"/>
        </w:rPr>
        <w:t xml:space="preserve"> focused </w:t>
      </w:r>
      <w:r w:rsidR="00BD17A7" w:rsidRPr="00CC71C0">
        <w:rPr>
          <w:color w:val="000000" w:themeColor="text1"/>
        </w:rPr>
        <w:t xml:space="preserve">on </w:t>
      </w:r>
      <w:r w:rsidR="002C2F0B" w:rsidRPr="00CC71C0">
        <w:rPr>
          <w:color w:val="000000" w:themeColor="text1"/>
        </w:rPr>
        <w:t xml:space="preserve">the </w:t>
      </w:r>
      <w:r w:rsidR="00DB51BF" w:rsidRPr="00CC71C0">
        <w:rPr>
          <w:color w:val="000000" w:themeColor="text1"/>
        </w:rPr>
        <w:t xml:space="preserve">Barking Riverside </w:t>
      </w:r>
      <w:r w:rsidR="002C2F0B" w:rsidRPr="00CC71C0">
        <w:rPr>
          <w:color w:val="000000" w:themeColor="text1"/>
        </w:rPr>
        <w:t>London Overground Station</w:t>
      </w:r>
      <w:r w:rsidR="009439DC" w:rsidRPr="00CC71C0">
        <w:rPr>
          <w:color w:val="000000" w:themeColor="text1"/>
        </w:rPr>
        <w:t xml:space="preserve"> and</w:t>
      </w:r>
      <w:r w:rsidR="002C2F0B" w:rsidRPr="00CC71C0">
        <w:rPr>
          <w:color w:val="000000" w:themeColor="text1"/>
        </w:rPr>
        <w:t xml:space="preserve"> a new public square linking down to the Thames Clipper </w:t>
      </w:r>
      <w:r w:rsidR="003F6D96" w:rsidRPr="00CC71C0">
        <w:rPr>
          <w:color w:val="000000" w:themeColor="text1"/>
        </w:rPr>
        <w:t>pier connecting</w:t>
      </w:r>
      <w:r w:rsidR="00BF19B3" w:rsidRPr="00CC71C0">
        <w:rPr>
          <w:color w:val="000000" w:themeColor="text1"/>
        </w:rPr>
        <w:t xml:space="preserve"> Barking</w:t>
      </w:r>
      <w:r w:rsidR="00647F79" w:rsidRPr="00CC71C0">
        <w:rPr>
          <w:color w:val="000000" w:themeColor="text1"/>
        </w:rPr>
        <w:t xml:space="preserve"> Riverside to </w:t>
      </w:r>
      <w:r w:rsidR="00BA3C3A" w:rsidRPr="00CC71C0">
        <w:rPr>
          <w:color w:val="000000" w:themeColor="text1"/>
        </w:rPr>
        <w:t xml:space="preserve">central London </w:t>
      </w:r>
      <w:r w:rsidR="00400F0E" w:rsidRPr="00CC71C0">
        <w:rPr>
          <w:color w:val="000000" w:themeColor="text1"/>
        </w:rPr>
        <w:t>together</w:t>
      </w:r>
      <w:r w:rsidR="00DB51BF" w:rsidRPr="00CC71C0">
        <w:rPr>
          <w:color w:val="000000" w:themeColor="text1"/>
        </w:rPr>
        <w:t xml:space="preserve"> with</w:t>
      </w:r>
      <w:r w:rsidR="00400F0E" w:rsidRPr="00CC71C0">
        <w:rPr>
          <w:color w:val="000000" w:themeColor="text1"/>
        </w:rPr>
        <w:t xml:space="preserve"> new bus services connecting to Barking </w:t>
      </w:r>
      <w:r w:rsidR="003F6D96" w:rsidRPr="00CC71C0">
        <w:rPr>
          <w:color w:val="000000" w:themeColor="text1"/>
        </w:rPr>
        <w:t xml:space="preserve">Underground </w:t>
      </w:r>
      <w:r w:rsidR="00400F0E" w:rsidRPr="00CC71C0">
        <w:rPr>
          <w:color w:val="000000" w:themeColor="text1"/>
        </w:rPr>
        <w:t>Station</w:t>
      </w:r>
      <w:r w:rsidR="00647F79" w:rsidRPr="00CC71C0">
        <w:rPr>
          <w:color w:val="000000" w:themeColor="text1"/>
        </w:rPr>
        <w:t>.</w:t>
      </w:r>
      <w:r w:rsidR="008E7F33" w:rsidRPr="00CC71C0">
        <w:rPr>
          <w:color w:val="000000" w:themeColor="text1"/>
        </w:rPr>
        <w:t xml:space="preserve">  </w:t>
      </w:r>
    </w:p>
    <w:p w14:paraId="22D1542A" w14:textId="46146B4A" w:rsidR="00E45945" w:rsidRPr="00CC71C0" w:rsidRDefault="00071385" w:rsidP="00904C48">
      <w:pPr>
        <w:pStyle w:val="ListParagraph"/>
        <w:numPr>
          <w:ilvl w:val="0"/>
          <w:numId w:val="8"/>
        </w:numPr>
        <w:rPr>
          <w:color w:val="000000" w:themeColor="text1"/>
        </w:rPr>
      </w:pPr>
      <w:r w:rsidRPr="00CC71C0">
        <w:rPr>
          <w:color w:val="000000" w:themeColor="text1"/>
        </w:rPr>
        <w:t>I</w:t>
      </w:r>
      <w:r w:rsidR="00A73AD5" w:rsidRPr="00CC71C0">
        <w:rPr>
          <w:color w:val="000000" w:themeColor="text1"/>
        </w:rPr>
        <w:t>nternationally and locally</w:t>
      </w:r>
      <w:r w:rsidR="008E7F33" w:rsidRPr="00CC71C0">
        <w:rPr>
          <w:color w:val="000000" w:themeColor="text1"/>
        </w:rPr>
        <w:t xml:space="preserve"> significant rail freight </w:t>
      </w:r>
      <w:r w:rsidR="0007081B" w:rsidRPr="00CC71C0">
        <w:rPr>
          <w:color w:val="000000" w:themeColor="text1"/>
        </w:rPr>
        <w:t>infrastructure</w:t>
      </w:r>
      <w:r w:rsidR="00A549BC">
        <w:rPr>
          <w:color w:val="000000" w:themeColor="text1"/>
        </w:rPr>
        <w:t xml:space="preserve"> is a</w:t>
      </w:r>
      <w:r w:rsidR="00CC7A19">
        <w:rPr>
          <w:color w:val="000000" w:themeColor="text1"/>
        </w:rPr>
        <w:t>lso</w:t>
      </w:r>
      <w:r w:rsidR="00A549BC">
        <w:rPr>
          <w:color w:val="000000" w:themeColor="text1"/>
        </w:rPr>
        <w:t xml:space="preserve"> present in the area</w:t>
      </w:r>
      <w:r w:rsidR="00837A12" w:rsidRPr="00CC71C0">
        <w:rPr>
          <w:color w:val="000000" w:themeColor="text1"/>
        </w:rPr>
        <w:t xml:space="preserve"> at Castle Green and its surroundings</w:t>
      </w:r>
      <w:r w:rsidR="00271BE5" w:rsidRPr="00CC71C0">
        <w:rPr>
          <w:color w:val="000000" w:themeColor="text1"/>
        </w:rPr>
        <w:t xml:space="preserve"> which</w:t>
      </w:r>
      <w:r w:rsidR="00CE33B8" w:rsidRPr="00CC71C0">
        <w:rPr>
          <w:color w:val="000000" w:themeColor="text1"/>
        </w:rPr>
        <w:t xml:space="preserve"> bring</w:t>
      </w:r>
      <w:r w:rsidR="00A549BC">
        <w:rPr>
          <w:color w:val="000000" w:themeColor="text1"/>
        </w:rPr>
        <w:t>s</w:t>
      </w:r>
      <w:r w:rsidR="00CE33B8" w:rsidRPr="00CC71C0">
        <w:rPr>
          <w:color w:val="000000" w:themeColor="text1"/>
        </w:rPr>
        <w:t xml:space="preserve"> significant opportunities</w:t>
      </w:r>
      <w:r w:rsidR="0099346D" w:rsidRPr="00CC71C0">
        <w:rPr>
          <w:color w:val="000000" w:themeColor="text1"/>
        </w:rPr>
        <w:t xml:space="preserve">.  </w:t>
      </w:r>
      <w:r w:rsidR="00DC0BA4" w:rsidRPr="00CC71C0">
        <w:rPr>
          <w:color w:val="000000" w:themeColor="text1"/>
        </w:rPr>
        <w:t>The Jacobs Study (EX2</w:t>
      </w:r>
      <w:r w:rsidR="005B7005" w:rsidRPr="00CC71C0">
        <w:rPr>
          <w:color w:val="000000" w:themeColor="text1"/>
        </w:rPr>
        <w:t>5</w:t>
      </w:r>
      <w:r w:rsidR="00DC0BA4" w:rsidRPr="00CC71C0">
        <w:rPr>
          <w:color w:val="000000" w:themeColor="text1"/>
        </w:rPr>
        <w:t xml:space="preserve">) </w:t>
      </w:r>
      <w:r w:rsidR="00CF5768" w:rsidRPr="00CC71C0">
        <w:rPr>
          <w:color w:val="000000" w:themeColor="text1"/>
        </w:rPr>
        <w:t>notes</w:t>
      </w:r>
      <w:r w:rsidR="00FE4074" w:rsidRPr="00CC71C0">
        <w:rPr>
          <w:color w:val="000000" w:themeColor="text1"/>
        </w:rPr>
        <w:t xml:space="preserve"> this location</w:t>
      </w:r>
      <w:r w:rsidR="00046340" w:rsidRPr="00CC71C0">
        <w:rPr>
          <w:color w:val="000000" w:themeColor="text1"/>
        </w:rPr>
        <w:t xml:space="preserve"> is</w:t>
      </w:r>
      <w:r w:rsidR="00E45945" w:rsidRPr="00CC71C0">
        <w:rPr>
          <w:color w:val="000000" w:themeColor="text1"/>
        </w:rPr>
        <w:t xml:space="preserve"> the only operational intermodal transport terminal in London (other than ports)</w:t>
      </w:r>
      <w:r w:rsidR="007668D2" w:rsidRPr="00CC71C0">
        <w:rPr>
          <w:color w:val="000000" w:themeColor="text1"/>
        </w:rPr>
        <w:t xml:space="preserve">, has </w:t>
      </w:r>
      <w:r w:rsidR="00E45945" w:rsidRPr="00CC71C0">
        <w:rPr>
          <w:color w:val="000000" w:themeColor="text1"/>
        </w:rPr>
        <w:t>freight access to HS1</w:t>
      </w:r>
      <w:r w:rsidR="00E435B9" w:rsidRPr="00CC71C0">
        <w:rPr>
          <w:color w:val="000000" w:themeColor="text1"/>
        </w:rPr>
        <w:t>, f</w:t>
      </w:r>
      <w:r w:rsidR="00E45945" w:rsidRPr="00CC71C0">
        <w:rPr>
          <w:color w:val="000000" w:themeColor="text1"/>
        </w:rPr>
        <w:t>ast connection to the continent</w:t>
      </w:r>
      <w:r w:rsidR="00E435B9" w:rsidRPr="00CC71C0">
        <w:rPr>
          <w:color w:val="000000" w:themeColor="text1"/>
        </w:rPr>
        <w:t xml:space="preserve"> and</w:t>
      </w:r>
      <w:r w:rsidR="00DD6110">
        <w:rPr>
          <w:color w:val="000000" w:themeColor="text1"/>
        </w:rPr>
        <w:t xml:space="preserve"> is</w:t>
      </w:r>
      <w:r w:rsidR="00E435B9" w:rsidRPr="00CC71C0">
        <w:rPr>
          <w:color w:val="000000" w:themeColor="text1"/>
        </w:rPr>
        <w:t xml:space="preserve"> </w:t>
      </w:r>
      <w:r w:rsidR="007E6A7F" w:rsidRPr="00CC71C0">
        <w:rPr>
          <w:color w:val="000000" w:themeColor="text1"/>
        </w:rPr>
        <w:t>close to and easily accessible to numerous major freight generators.</w:t>
      </w:r>
      <w:r w:rsidR="00FE7CCA" w:rsidRPr="00CC71C0">
        <w:rPr>
          <w:color w:val="000000" w:themeColor="text1"/>
        </w:rPr>
        <w:t xml:space="preserve">  </w:t>
      </w:r>
      <w:r w:rsidR="00D02D96" w:rsidRPr="00CC71C0">
        <w:rPr>
          <w:color w:val="000000" w:themeColor="text1"/>
        </w:rPr>
        <w:t>Common ground between the relevant parties</w:t>
      </w:r>
      <w:r w:rsidR="00D40597" w:rsidRPr="00CC71C0">
        <w:rPr>
          <w:color w:val="000000" w:themeColor="text1"/>
        </w:rPr>
        <w:t>, including landowners and operators</w:t>
      </w:r>
      <w:r w:rsidR="00D02D96" w:rsidRPr="00CC71C0">
        <w:rPr>
          <w:color w:val="000000" w:themeColor="text1"/>
        </w:rPr>
        <w:t xml:space="preserve"> (EX120)</w:t>
      </w:r>
      <w:r w:rsidR="00AF4E8C" w:rsidRPr="00CC71C0">
        <w:rPr>
          <w:color w:val="000000" w:themeColor="text1"/>
        </w:rPr>
        <w:t xml:space="preserve"> </w:t>
      </w:r>
      <w:r w:rsidR="00323865" w:rsidRPr="00CC71C0">
        <w:rPr>
          <w:color w:val="000000" w:themeColor="text1"/>
        </w:rPr>
        <w:t xml:space="preserve">and the Council’s </w:t>
      </w:r>
      <w:r w:rsidR="00323865" w:rsidRPr="00CC71C0">
        <w:rPr>
          <w:color w:val="000000" w:themeColor="text1"/>
        </w:rPr>
        <w:lastRenderedPageBreak/>
        <w:t xml:space="preserve">commitment to prepare </w:t>
      </w:r>
      <w:r w:rsidR="00056143" w:rsidRPr="00CC71C0">
        <w:rPr>
          <w:color w:val="000000" w:themeColor="text1"/>
        </w:rPr>
        <w:t xml:space="preserve">a masterplan for this area </w:t>
      </w:r>
      <w:r w:rsidR="004A6E8A" w:rsidRPr="00CC71C0">
        <w:rPr>
          <w:color w:val="000000" w:themeColor="text1"/>
        </w:rPr>
        <w:t xml:space="preserve">will assist </w:t>
      </w:r>
      <w:r w:rsidR="00BE1E5A" w:rsidRPr="00CC71C0">
        <w:rPr>
          <w:color w:val="000000" w:themeColor="text1"/>
        </w:rPr>
        <w:t>in maximising the opportunities presented</w:t>
      </w:r>
      <w:r w:rsidR="00591715" w:rsidRPr="00CC71C0">
        <w:rPr>
          <w:color w:val="000000" w:themeColor="text1"/>
        </w:rPr>
        <w:t>.</w:t>
      </w:r>
    </w:p>
    <w:p w14:paraId="77272656" w14:textId="3BA1820E" w:rsidR="008646C3" w:rsidRPr="00CC71C0" w:rsidRDefault="008646C3" w:rsidP="00862A39">
      <w:pPr>
        <w:pStyle w:val="Heading5"/>
        <w:rPr>
          <w:color w:val="000000" w:themeColor="text1"/>
        </w:rPr>
      </w:pPr>
      <w:r w:rsidRPr="00CC71C0">
        <w:rPr>
          <w:color w:val="000000" w:themeColor="text1"/>
        </w:rPr>
        <w:t>Area Policy SPP 2</w:t>
      </w:r>
    </w:p>
    <w:p w14:paraId="1D37E087" w14:textId="413F5F50" w:rsidR="00480E7D" w:rsidRPr="00CC71C0" w:rsidRDefault="00480E7D" w:rsidP="00480E7D">
      <w:pPr>
        <w:pStyle w:val="ListParagraph"/>
        <w:numPr>
          <w:ilvl w:val="0"/>
          <w:numId w:val="8"/>
        </w:numPr>
        <w:rPr>
          <w:color w:val="000000" w:themeColor="text1"/>
        </w:rPr>
      </w:pPr>
      <w:r w:rsidRPr="00CC71C0">
        <w:rPr>
          <w:color w:val="000000" w:themeColor="text1"/>
        </w:rPr>
        <w:t xml:space="preserve">As set out above under </w:t>
      </w:r>
      <w:r w:rsidR="00F34867" w:rsidRPr="00CC71C0">
        <w:rPr>
          <w:color w:val="000000" w:themeColor="text1"/>
        </w:rPr>
        <w:t>I</w:t>
      </w:r>
      <w:r w:rsidRPr="00CC71C0">
        <w:rPr>
          <w:color w:val="000000" w:themeColor="text1"/>
        </w:rPr>
        <w:t>ssue 4, Policies SP</w:t>
      </w:r>
      <w:r w:rsidR="00AD59C8" w:rsidRPr="00CC71C0">
        <w:rPr>
          <w:color w:val="000000" w:themeColor="text1"/>
        </w:rPr>
        <w:t xml:space="preserve"> </w:t>
      </w:r>
      <w:r w:rsidRPr="00CC71C0">
        <w:rPr>
          <w:color w:val="000000" w:themeColor="text1"/>
        </w:rPr>
        <w:t>5 and DME</w:t>
      </w:r>
      <w:r w:rsidR="00AD59C8" w:rsidRPr="00CC71C0">
        <w:rPr>
          <w:color w:val="000000" w:themeColor="text1"/>
        </w:rPr>
        <w:t xml:space="preserve"> </w:t>
      </w:r>
      <w:r w:rsidRPr="00CC71C0">
        <w:rPr>
          <w:color w:val="000000" w:themeColor="text1"/>
        </w:rPr>
        <w:t xml:space="preserve">1 as modified set out the strategic direction for the </w:t>
      </w:r>
      <w:r w:rsidR="0025617B" w:rsidRPr="00CC71C0">
        <w:rPr>
          <w:color w:val="000000" w:themeColor="text1"/>
        </w:rPr>
        <w:t>re-</w:t>
      </w:r>
      <w:r w:rsidRPr="00CC71C0">
        <w:rPr>
          <w:color w:val="000000" w:themeColor="text1"/>
        </w:rPr>
        <w:t xml:space="preserve">designation of 7.6 hectares </w:t>
      </w:r>
      <w:r w:rsidR="008A1CED" w:rsidRPr="00CC71C0">
        <w:rPr>
          <w:color w:val="000000" w:themeColor="text1"/>
        </w:rPr>
        <w:t>of industrial land in this area</w:t>
      </w:r>
      <w:r w:rsidRPr="00CC71C0">
        <w:rPr>
          <w:color w:val="000000" w:themeColor="text1"/>
        </w:rPr>
        <w:t xml:space="preserve"> from SIL to</w:t>
      </w:r>
      <w:r w:rsidR="005F660A">
        <w:rPr>
          <w:color w:val="000000" w:themeColor="text1"/>
        </w:rPr>
        <w:t xml:space="preserve"> residential and 14 hectares from SIL to</w:t>
      </w:r>
      <w:r w:rsidRPr="00CC71C0">
        <w:rPr>
          <w:color w:val="000000" w:themeColor="text1"/>
        </w:rPr>
        <w:t xml:space="preserve"> LSIS to facilitate its redevelopment to housing.  MM is needed to make this</w:t>
      </w:r>
      <w:r w:rsidR="00291A14" w:rsidRPr="00CC71C0">
        <w:rPr>
          <w:color w:val="000000" w:themeColor="text1"/>
        </w:rPr>
        <w:t xml:space="preserve"> clear</w:t>
      </w:r>
      <w:r w:rsidRPr="00CC71C0">
        <w:rPr>
          <w:color w:val="000000" w:themeColor="text1"/>
        </w:rPr>
        <w:t xml:space="preserve"> in Policy SPP</w:t>
      </w:r>
      <w:r w:rsidR="00291A14" w:rsidRPr="00CC71C0">
        <w:rPr>
          <w:color w:val="000000" w:themeColor="text1"/>
        </w:rPr>
        <w:t xml:space="preserve"> </w:t>
      </w:r>
      <w:r w:rsidRPr="00CC71C0">
        <w:rPr>
          <w:color w:val="000000" w:themeColor="text1"/>
        </w:rPr>
        <w:t>2 and</w:t>
      </w:r>
      <w:r w:rsidR="004B7019" w:rsidRPr="00CC71C0">
        <w:rPr>
          <w:color w:val="000000" w:themeColor="text1"/>
        </w:rPr>
        <w:t xml:space="preserve"> </w:t>
      </w:r>
      <w:r w:rsidR="00C558D4" w:rsidRPr="00CC71C0">
        <w:rPr>
          <w:color w:val="000000" w:themeColor="text1"/>
        </w:rPr>
        <w:t>note</w:t>
      </w:r>
      <w:r w:rsidRPr="00CC71C0">
        <w:rPr>
          <w:color w:val="000000" w:themeColor="text1"/>
        </w:rPr>
        <w:t xml:space="preserve"> these designation</w:t>
      </w:r>
      <w:r w:rsidR="00F34867" w:rsidRPr="00CC71C0">
        <w:rPr>
          <w:color w:val="000000" w:themeColor="text1"/>
        </w:rPr>
        <w:t>s</w:t>
      </w:r>
      <w:r w:rsidRPr="00CC71C0">
        <w:rPr>
          <w:color w:val="000000" w:themeColor="text1"/>
        </w:rPr>
        <w:t xml:space="preserve"> have a geographical application on the policies map</w:t>
      </w:r>
      <w:r w:rsidR="009E4B65" w:rsidRPr="00CC71C0">
        <w:rPr>
          <w:color w:val="000000" w:themeColor="text1"/>
        </w:rPr>
        <w:t xml:space="preserve"> [</w:t>
      </w:r>
      <w:r w:rsidR="009E4B65" w:rsidRPr="00CC71C0">
        <w:rPr>
          <w:b/>
          <w:bCs/>
          <w:color w:val="000000" w:themeColor="text1"/>
        </w:rPr>
        <w:t>MM6</w:t>
      </w:r>
      <w:r w:rsidR="009E4B65" w:rsidRPr="00CC71C0">
        <w:rPr>
          <w:color w:val="000000" w:themeColor="text1"/>
        </w:rPr>
        <w:t>]</w:t>
      </w:r>
      <w:r w:rsidRPr="00CC71C0">
        <w:rPr>
          <w:color w:val="000000" w:themeColor="text1"/>
        </w:rPr>
        <w:t xml:space="preserve">. </w:t>
      </w:r>
    </w:p>
    <w:p w14:paraId="40AEA0ED" w14:textId="3B71743A" w:rsidR="00D10BBC" w:rsidRPr="00CC71C0" w:rsidRDefault="00153D49" w:rsidP="00071CAF">
      <w:pPr>
        <w:numPr>
          <w:ilvl w:val="0"/>
          <w:numId w:val="8"/>
        </w:numPr>
        <w:rPr>
          <w:color w:val="000000" w:themeColor="text1"/>
        </w:rPr>
      </w:pPr>
      <w:r w:rsidRPr="00CC71C0">
        <w:rPr>
          <w:color w:val="000000" w:themeColor="text1"/>
        </w:rPr>
        <w:t xml:space="preserve">In line with EX120, it is essential to </w:t>
      </w:r>
      <w:r w:rsidR="001C27AC" w:rsidRPr="00CC71C0">
        <w:rPr>
          <w:color w:val="000000" w:themeColor="text1"/>
        </w:rPr>
        <w:t xml:space="preserve">ensure that </w:t>
      </w:r>
      <w:r w:rsidR="003E42CB" w:rsidRPr="00CC71C0">
        <w:rPr>
          <w:color w:val="000000" w:themeColor="text1"/>
        </w:rPr>
        <w:t xml:space="preserve">rail </w:t>
      </w:r>
      <w:r w:rsidR="008171B5" w:rsidRPr="00CC71C0">
        <w:rPr>
          <w:color w:val="000000" w:themeColor="text1"/>
        </w:rPr>
        <w:t>freight</w:t>
      </w:r>
      <w:r w:rsidR="0041068B" w:rsidRPr="00CC71C0">
        <w:rPr>
          <w:color w:val="000000" w:themeColor="text1"/>
        </w:rPr>
        <w:t xml:space="preserve"> </w:t>
      </w:r>
      <w:r w:rsidR="00E71E90" w:rsidRPr="00CC71C0">
        <w:rPr>
          <w:color w:val="000000" w:themeColor="text1"/>
        </w:rPr>
        <w:t>facilities</w:t>
      </w:r>
      <w:r w:rsidR="0041068B" w:rsidRPr="00CC71C0">
        <w:rPr>
          <w:color w:val="000000" w:themeColor="text1"/>
        </w:rPr>
        <w:t xml:space="preserve"> </w:t>
      </w:r>
      <w:r w:rsidR="00E71E90" w:rsidRPr="00CC71C0">
        <w:rPr>
          <w:color w:val="000000" w:themeColor="text1"/>
        </w:rPr>
        <w:t>a</w:t>
      </w:r>
      <w:r w:rsidR="0041068B" w:rsidRPr="00CC71C0">
        <w:rPr>
          <w:color w:val="000000" w:themeColor="text1"/>
        </w:rPr>
        <w:t xml:space="preserve">re accurately identified in </w:t>
      </w:r>
      <w:r w:rsidR="00464D0F" w:rsidRPr="00CC71C0">
        <w:rPr>
          <w:color w:val="000000" w:themeColor="text1"/>
        </w:rPr>
        <w:t xml:space="preserve">Policy SPP 2 and </w:t>
      </w:r>
      <w:r w:rsidR="006C027B">
        <w:rPr>
          <w:color w:val="000000" w:themeColor="text1"/>
        </w:rPr>
        <w:t xml:space="preserve">that </w:t>
      </w:r>
      <w:r w:rsidR="00464D0F" w:rsidRPr="00CC71C0">
        <w:rPr>
          <w:color w:val="000000" w:themeColor="text1"/>
        </w:rPr>
        <w:t xml:space="preserve">the </w:t>
      </w:r>
      <w:r w:rsidR="00C55FF3" w:rsidRPr="00CC71C0">
        <w:rPr>
          <w:color w:val="000000" w:themeColor="text1"/>
        </w:rPr>
        <w:t>Plan</w:t>
      </w:r>
      <w:r w:rsidR="00A713B8" w:rsidRPr="00CC71C0">
        <w:rPr>
          <w:color w:val="000000" w:themeColor="text1"/>
        </w:rPr>
        <w:t xml:space="preserve"> ensure</w:t>
      </w:r>
      <w:r w:rsidR="00E71E90" w:rsidRPr="00CC71C0">
        <w:rPr>
          <w:color w:val="000000" w:themeColor="text1"/>
        </w:rPr>
        <w:t>s</w:t>
      </w:r>
      <w:r w:rsidR="00A713B8" w:rsidRPr="00CC71C0">
        <w:rPr>
          <w:color w:val="000000" w:themeColor="text1"/>
        </w:rPr>
        <w:t xml:space="preserve"> that no</w:t>
      </w:r>
      <w:r w:rsidR="00E71E90" w:rsidRPr="00CC71C0">
        <w:rPr>
          <w:color w:val="000000" w:themeColor="text1"/>
        </w:rPr>
        <w:t xml:space="preserve"> rail freight capacity</w:t>
      </w:r>
      <w:r w:rsidR="00010260" w:rsidRPr="00CC71C0">
        <w:rPr>
          <w:color w:val="000000" w:themeColor="text1"/>
        </w:rPr>
        <w:t xml:space="preserve"> </w:t>
      </w:r>
      <w:r w:rsidR="00DC1ADF" w:rsidRPr="00CC71C0">
        <w:rPr>
          <w:color w:val="000000" w:themeColor="text1"/>
        </w:rPr>
        <w:t xml:space="preserve">is lost </w:t>
      </w:r>
      <w:proofErr w:type="gramStart"/>
      <w:r w:rsidR="00DC1ADF" w:rsidRPr="00CC71C0">
        <w:rPr>
          <w:color w:val="000000" w:themeColor="text1"/>
        </w:rPr>
        <w:t>as</w:t>
      </w:r>
      <w:r w:rsidR="001B1A10">
        <w:rPr>
          <w:color w:val="000000" w:themeColor="text1"/>
        </w:rPr>
        <w:t xml:space="preserve"> a</w:t>
      </w:r>
      <w:r w:rsidR="00DC1ADF" w:rsidRPr="00CC71C0">
        <w:rPr>
          <w:color w:val="000000" w:themeColor="text1"/>
        </w:rPr>
        <w:t xml:space="preserve"> result of</w:t>
      </w:r>
      <w:proofErr w:type="gramEnd"/>
      <w:r w:rsidR="00DC1ADF" w:rsidRPr="00CC71C0">
        <w:rPr>
          <w:color w:val="000000" w:themeColor="text1"/>
        </w:rPr>
        <w:t xml:space="preserve"> redevelopment proposal</w:t>
      </w:r>
      <w:r w:rsidR="00E71E90" w:rsidRPr="00CC71C0">
        <w:rPr>
          <w:color w:val="000000" w:themeColor="text1"/>
        </w:rPr>
        <w:t>s</w:t>
      </w:r>
      <w:r w:rsidR="00DC1ADF" w:rsidRPr="00CC71C0">
        <w:rPr>
          <w:color w:val="000000" w:themeColor="text1"/>
        </w:rPr>
        <w:t xml:space="preserve"> in the area.</w:t>
      </w:r>
      <w:r w:rsidR="00FD599B" w:rsidRPr="00CC71C0">
        <w:rPr>
          <w:color w:val="000000" w:themeColor="text1"/>
        </w:rPr>
        <w:t xml:space="preserve">  The Plan does not currently do this, </w:t>
      </w:r>
      <w:r w:rsidR="00096B97" w:rsidRPr="00CC71C0">
        <w:rPr>
          <w:color w:val="000000" w:themeColor="text1"/>
        </w:rPr>
        <w:t>and therefore</w:t>
      </w:r>
      <w:r w:rsidR="00B5623D">
        <w:rPr>
          <w:color w:val="000000" w:themeColor="text1"/>
        </w:rPr>
        <w:t xml:space="preserve"> </w:t>
      </w:r>
      <w:r w:rsidR="009E4A23" w:rsidRPr="00CC71C0">
        <w:rPr>
          <w:color w:val="000000" w:themeColor="text1"/>
        </w:rPr>
        <w:t xml:space="preserve">MM is </w:t>
      </w:r>
      <w:r w:rsidR="00F76C42" w:rsidRPr="00CC71C0">
        <w:rPr>
          <w:color w:val="000000" w:themeColor="text1"/>
        </w:rPr>
        <w:t>need</w:t>
      </w:r>
      <w:r w:rsidR="00605232" w:rsidRPr="00CC71C0">
        <w:rPr>
          <w:color w:val="000000" w:themeColor="text1"/>
        </w:rPr>
        <w:t>ed</w:t>
      </w:r>
      <w:r w:rsidR="00F76C42" w:rsidRPr="00CC71C0">
        <w:rPr>
          <w:color w:val="000000" w:themeColor="text1"/>
        </w:rPr>
        <w:t xml:space="preserve"> to add justification text</w:t>
      </w:r>
      <w:r w:rsidR="0016711F" w:rsidRPr="00CC71C0">
        <w:rPr>
          <w:color w:val="000000" w:themeColor="text1"/>
        </w:rPr>
        <w:t xml:space="preserve"> which</w:t>
      </w:r>
      <w:r w:rsidR="00F76C42" w:rsidRPr="00CC71C0">
        <w:rPr>
          <w:color w:val="000000" w:themeColor="text1"/>
        </w:rPr>
        <w:t xml:space="preserve"> </w:t>
      </w:r>
      <w:r w:rsidR="00A45FCC" w:rsidRPr="00CC71C0">
        <w:rPr>
          <w:color w:val="000000" w:themeColor="text1"/>
        </w:rPr>
        <w:t>states there should</w:t>
      </w:r>
      <w:r w:rsidR="00CC7A19">
        <w:rPr>
          <w:color w:val="000000" w:themeColor="text1"/>
        </w:rPr>
        <w:t xml:space="preserve"> be</w:t>
      </w:r>
      <w:r w:rsidR="00A45FCC" w:rsidRPr="00CC71C0">
        <w:rPr>
          <w:color w:val="000000" w:themeColor="text1"/>
        </w:rPr>
        <w:t xml:space="preserve"> no loss of any rail freight capacity</w:t>
      </w:r>
      <w:r w:rsidR="00071CAF" w:rsidRPr="00CC71C0">
        <w:rPr>
          <w:color w:val="000000" w:themeColor="text1"/>
        </w:rPr>
        <w:t xml:space="preserve"> and</w:t>
      </w:r>
      <w:r w:rsidR="00A45FCC" w:rsidRPr="00CC71C0">
        <w:rPr>
          <w:color w:val="000000" w:themeColor="text1"/>
        </w:rPr>
        <w:t xml:space="preserve"> </w:t>
      </w:r>
      <w:r w:rsidR="008D5AEC" w:rsidRPr="00CC71C0">
        <w:rPr>
          <w:color w:val="000000" w:themeColor="text1"/>
        </w:rPr>
        <w:t xml:space="preserve">requires </w:t>
      </w:r>
      <w:r w:rsidR="008B45E0" w:rsidRPr="00CC71C0">
        <w:rPr>
          <w:color w:val="000000" w:themeColor="text1"/>
        </w:rPr>
        <w:t>Ne</w:t>
      </w:r>
      <w:r w:rsidR="00A01C43" w:rsidRPr="00CC71C0">
        <w:rPr>
          <w:color w:val="000000" w:themeColor="text1"/>
        </w:rPr>
        <w:t>t</w:t>
      </w:r>
      <w:r w:rsidR="008B45E0" w:rsidRPr="00CC71C0">
        <w:rPr>
          <w:color w:val="000000" w:themeColor="text1"/>
        </w:rPr>
        <w:t>wo</w:t>
      </w:r>
      <w:r w:rsidR="00A01C43" w:rsidRPr="00CC71C0">
        <w:rPr>
          <w:color w:val="000000" w:themeColor="text1"/>
        </w:rPr>
        <w:t>r</w:t>
      </w:r>
      <w:r w:rsidR="008B45E0" w:rsidRPr="00CC71C0">
        <w:rPr>
          <w:color w:val="000000" w:themeColor="text1"/>
        </w:rPr>
        <w:t xml:space="preserve">k Rail </w:t>
      </w:r>
      <w:r w:rsidR="00A45FCC" w:rsidRPr="00CC71C0">
        <w:rPr>
          <w:color w:val="000000" w:themeColor="text1"/>
        </w:rPr>
        <w:t>and the rail freight operator</w:t>
      </w:r>
      <w:r w:rsidR="00071CAF" w:rsidRPr="00CC71C0">
        <w:rPr>
          <w:color w:val="000000" w:themeColor="text1"/>
        </w:rPr>
        <w:t>s</w:t>
      </w:r>
      <w:r w:rsidR="00A45FCC" w:rsidRPr="00CC71C0">
        <w:rPr>
          <w:color w:val="000000" w:themeColor="text1"/>
        </w:rPr>
        <w:t xml:space="preserve"> </w:t>
      </w:r>
      <w:r w:rsidR="008B45E0" w:rsidRPr="00CC71C0">
        <w:rPr>
          <w:color w:val="000000" w:themeColor="text1"/>
        </w:rPr>
        <w:t xml:space="preserve">to be consulted if </w:t>
      </w:r>
      <w:r w:rsidR="00FF58B7" w:rsidRPr="00CC71C0">
        <w:rPr>
          <w:color w:val="000000" w:themeColor="text1"/>
        </w:rPr>
        <w:t>any proposal</w:t>
      </w:r>
      <w:r w:rsidR="00A01C43" w:rsidRPr="00CC71C0">
        <w:rPr>
          <w:color w:val="000000" w:themeColor="text1"/>
        </w:rPr>
        <w:t xml:space="preserve"> would inv</w:t>
      </w:r>
      <w:r w:rsidR="001A45F9" w:rsidRPr="00CC71C0">
        <w:rPr>
          <w:color w:val="000000" w:themeColor="text1"/>
        </w:rPr>
        <w:t xml:space="preserve">olve </w:t>
      </w:r>
      <w:r w:rsidR="00D10BBC" w:rsidRPr="00CC71C0">
        <w:rPr>
          <w:color w:val="000000" w:themeColor="text1"/>
        </w:rPr>
        <w:t>development of rail</w:t>
      </w:r>
      <w:r w:rsidR="000009FF">
        <w:rPr>
          <w:color w:val="000000" w:themeColor="text1"/>
        </w:rPr>
        <w:t>way</w:t>
      </w:r>
      <w:r w:rsidR="00D10BBC" w:rsidRPr="00CC71C0">
        <w:rPr>
          <w:color w:val="000000" w:themeColor="text1"/>
        </w:rPr>
        <w:t xml:space="preserve"> land</w:t>
      </w:r>
      <w:r w:rsidR="00B3501D">
        <w:rPr>
          <w:color w:val="000000" w:themeColor="text1"/>
        </w:rPr>
        <w:t xml:space="preserve"> in this area</w:t>
      </w:r>
      <w:r w:rsidR="00582E79" w:rsidRPr="00CC71C0">
        <w:rPr>
          <w:color w:val="000000" w:themeColor="text1"/>
        </w:rPr>
        <w:t xml:space="preserve">.  </w:t>
      </w:r>
      <w:r w:rsidR="00582E79" w:rsidRPr="00CC71C0">
        <w:rPr>
          <w:b/>
          <w:bCs/>
          <w:color w:val="000000" w:themeColor="text1"/>
        </w:rPr>
        <w:t>MM6</w:t>
      </w:r>
      <w:r w:rsidR="009146ED" w:rsidRPr="00CC71C0">
        <w:rPr>
          <w:color w:val="000000" w:themeColor="text1"/>
        </w:rPr>
        <w:t xml:space="preserve"> addresses </w:t>
      </w:r>
      <w:r w:rsidR="0005444C" w:rsidRPr="00CC71C0">
        <w:rPr>
          <w:color w:val="000000" w:themeColor="text1"/>
        </w:rPr>
        <w:t xml:space="preserve">these matters </w:t>
      </w:r>
      <w:r w:rsidR="009146ED" w:rsidRPr="00CC71C0">
        <w:rPr>
          <w:color w:val="000000" w:themeColor="text1"/>
        </w:rPr>
        <w:t xml:space="preserve">to ensure effectiveness and </w:t>
      </w:r>
      <w:r w:rsidR="00B70420" w:rsidRPr="00CC71C0">
        <w:rPr>
          <w:color w:val="000000" w:themeColor="text1"/>
        </w:rPr>
        <w:t>general conformity with the London Plan.</w:t>
      </w:r>
    </w:p>
    <w:p w14:paraId="4E731C2B" w14:textId="68554B83" w:rsidR="009A1738" w:rsidRPr="00CC71C0" w:rsidRDefault="009A1738" w:rsidP="00904C48">
      <w:pPr>
        <w:numPr>
          <w:ilvl w:val="0"/>
          <w:numId w:val="8"/>
        </w:numPr>
        <w:rPr>
          <w:color w:val="000000" w:themeColor="text1"/>
        </w:rPr>
      </w:pPr>
      <w:r w:rsidRPr="00CC71C0">
        <w:rPr>
          <w:color w:val="000000" w:themeColor="text1"/>
        </w:rPr>
        <w:t>As explained under Issue 3 above, an MM</w:t>
      </w:r>
      <w:r w:rsidR="00064A86">
        <w:rPr>
          <w:color w:val="000000" w:themeColor="text1"/>
        </w:rPr>
        <w:t xml:space="preserve"> to Policy SPP</w:t>
      </w:r>
      <w:r w:rsidR="00CC7A19">
        <w:rPr>
          <w:color w:val="000000" w:themeColor="text1"/>
        </w:rPr>
        <w:t xml:space="preserve"> </w:t>
      </w:r>
      <w:r w:rsidR="00064A86">
        <w:rPr>
          <w:color w:val="000000" w:themeColor="text1"/>
        </w:rPr>
        <w:t xml:space="preserve">2 </w:t>
      </w:r>
      <w:r w:rsidRPr="00CC71C0">
        <w:rPr>
          <w:color w:val="000000" w:themeColor="text1"/>
        </w:rPr>
        <w:t>is</w:t>
      </w:r>
      <w:r w:rsidR="0061011E" w:rsidRPr="00CC71C0">
        <w:rPr>
          <w:color w:val="000000" w:themeColor="text1"/>
        </w:rPr>
        <w:t xml:space="preserve"> also</w:t>
      </w:r>
      <w:r w:rsidRPr="00CC71C0">
        <w:rPr>
          <w:color w:val="000000" w:themeColor="text1"/>
        </w:rPr>
        <w:t xml:space="preserve"> necessary to identify</w:t>
      </w:r>
      <w:r w:rsidR="00CC7A19">
        <w:rPr>
          <w:color w:val="000000" w:themeColor="text1"/>
        </w:rPr>
        <w:t xml:space="preserve"> </w:t>
      </w:r>
      <w:r w:rsidR="009925F2">
        <w:rPr>
          <w:color w:val="000000" w:themeColor="text1"/>
        </w:rPr>
        <w:t xml:space="preserve">the </w:t>
      </w:r>
      <w:r w:rsidR="009821E0">
        <w:rPr>
          <w:color w:val="000000" w:themeColor="text1"/>
        </w:rPr>
        <w:t>potential for</w:t>
      </w:r>
      <w:r w:rsidR="00AE737F" w:rsidRPr="00CC71C0">
        <w:rPr>
          <w:color w:val="000000" w:themeColor="text1"/>
        </w:rPr>
        <w:t xml:space="preserve"> </w:t>
      </w:r>
      <w:r w:rsidR="00CC7A19">
        <w:rPr>
          <w:color w:val="000000" w:themeColor="text1"/>
        </w:rPr>
        <w:t>g</w:t>
      </w:r>
      <w:r w:rsidR="00AE737F" w:rsidRPr="00CC71C0">
        <w:rPr>
          <w:color w:val="000000" w:themeColor="text1"/>
        </w:rPr>
        <w:t xml:space="preserve">ypsy and </w:t>
      </w:r>
      <w:r w:rsidR="00CC7A19">
        <w:rPr>
          <w:color w:val="000000" w:themeColor="text1"/>
        </w:rPr>
        <w:t>t</w:t>
      </w:r>
      <w:r w:rsidR="00AE737F" w:rsidRPr="00CC71C0">
        <w:rPr>
          <w:color w:val="000000" w:themeColor="text1"/>
        </w:rPr>
        <w:t xml:space="preserve">raveller accommodation to be provided in this area. </w:t>
      </w:r>
      <w:r w:rsidR="009925F2">
        <w:rPr>
          <w:color w:val="000000" w:themeColor="text1"/>
        </w:rPr>
        <w:t xml:space="preserve"> </w:t>
      </w:r>
      <w:r w:rsidR="00AE737F" w:rsidRPr="00CC71C0">
        <w:rPr>
          <w:color w:val="000000" w:themeColor="text1"/>
        </w:rPr>
        <w:t xml:space="preserve">Specifically, </w:t>
      </w:r>
      <w:r w:rsidR="0061011E" w:rsidRPr="00CC71C0">
        <w:rPr>
          <w:color w:val="000000" w:themeColor="text1"/>
        </w:rPr>
        <w:t xml:space="preserve">Site Allocation CF - </w:t>
      </w:r>
      <w:r w:rsidRPr="00CC71C0">
        <w:rPr>
          <w:color w:val="000000" w:themeColor="text1"/>
        </w:rPr>
        <w:t>Castle Green</w:t>
      </w:r>
      <w:r w:rsidR="00FA7B16" w:rsidRPr="00CC71C0">
        <w:rPr>
          <w:color w:val="000000" w:themeColor="text1"/>
        </w:rPr>
        <w:t xml:space="preserve"> need</w:t>
      </w:r>
      <w:r w:rsidR="0061011E" w:rsidRPr="00CC71C0">
        <w:rPr>
          <w:color w:val="000000" w:themeColor="text1"/>
        </w:rPr>
        <w:t>s</w:t>
      </w:r>
      <w:r w:rsidR="00FA7B16" w:rsidRPr="00CC71C0">
        <w:rPr>
          <w:color w:val="000000" w:themeColor="text1"/>
        </w:rPr>
        <w:t xml:space="preserve"> to be identified </w:t>
      </w:r>
      <w:r w:rsidRPr="00CC71C0">
        <w:rPr>
          <w:color w:val="000000" w:themeColor="text1"/>
        </w:rPr>
        <w:t>as a broad location for a gypsy and traveller site, which could be developed in line with</w:t>
      </w:r>
      <w:r w:rsidR="009925F2">
        <w:rPr>
          <w:color w:val="000000" w:themeColor="text1"/>
        </w:rPr>
        <w:t xml:space="preserve"> the </w:t>
      </w:r>
      <w:r w:rsidRPr="00CC71C0">
        <w:rPr>
          <w:color w:val="000000" w:themeColor="text1"/>
        </w:rPr>
        <w:t>development of a masterplan for the area</w:t>
      </w:r>
      <w:r w:rsidR="00FA7B16" w:rsidRPr="00CC71C0">
        <w:rPr>
          <w:color w:val="000000" w:themeColor="text1"/>
        </w:rPr>
        <w:t xml:space="preserve"> in the interests of effectiveness </w:t>
      </w:r>
      <w:r w:rsidRPr="00CC71C0">
        <w:rPr>
          <w:color w:val="000000" w:themeColor="text1"/>
        </w:rPr>
        <w:t>[</w:t>
      </w:r>
      <w:r w:rsidRPr="00CC71C0">
        <w:rPr>
          <w:b/>
          <w:bCs/>
          <w:color w:val="000000" w:themeColor="text1"/>
        </w:rPr>
        <w:t>MM6</w:t>
      </w:r>
      <w:r w:rsidRPr="00CC71C0">
        <w:rPr>
          <w:color w:val="000000" w:themeColor="text1"/>
        </w:rPr>
        <w:t>].</w:t>
      </w:r>
    </w:p>
    <w:p w14:paraId="0C0B774E" w14:textId="7C8BEE68" w:rsidR="00862A39" w:rsidRPr="00CC71C0" w:rsidRDefault="00862A39" w:rsidP="00862A39">
      <w:pPr>
        <w:pStyle w:val="Heading5"/>
        <w:rPr>
          <w:color w:val="000000" w:themeColor="text1"/>
        </w:rPr>
      </w:pPr>
      <w:r w:rsidRPr="00CC71C0">
        <w:rPr>
          <w:color w:val="000000" w:themeColor="text1"/>
        </w:rPr>
        <w:t xml:space="preserve">Site allocations in the </w:t>
      </w:r>
      <w:r w:rsidR="00EF6B92" w:rsidRPr="00CC71C0">
        <w:rPr>
          <w:color w:val="000000" w:themeColor="text1"/>
        </w:rPr>
        <w:t>Thames Riverside</w:t>
      </w:r>
      <w:r w:rsidRPr="00CC71C0">
        <w:rPr>
          <w:color w:val="000000" w:themeColor="text1"/>
        </w:rPr>
        <w:t xml:space="preserve"> Area</w:t>
      </w:r>
    </w:p>
    <w:p w14:paraId="47BF50A8" w14:textId="497623BF" w:rsidR="00EB5F3D" w:rsidRPr="00E643FC" w:rsidRDefault="00EB5F3D" w:rsidP="00904C48">
      <w:pPr>
        <w:numPr>
          <w:ilvl w:val="0"/>
          <w:numId w:val="8"/>
        </w:numPr>
        <w:rPr>
          <w:color w:val="000000" w:themeColor="text1"/>
        </w:rPr>
      </w:pPr>
      <w:r w:rsidRPr="00E643FC">
        <w:rPr>
          <w:color w:val="000000" w:themeColor="text1"/>
        </w:rPr>
        <w:t>Site Allocation AA</w:t>
      </w:r>
      <w:r w:rsidR="00D208D9">
        <w:rPr>
          <w:color w:val="000000" w:themeColor="text1"/>
        </w:rPr>
        <w:t xml:space="preserve"> </w:t>
      </w:r>
      <w:r w:rsidR="00821353">
        <w:rPr>
          <w:color w:val="000000" w:themeColor="text1"/>
        </w:rPr>
        <w:t>-</w:t>
      </w:r>
      <w:r w:rsidR="00D208D9">
        <w:rPr>
          <w:color w:val="000000" w:themeColor="text1"/>
        </w:rPr>
        <w:t xml:space="preserve"> Barking R</w:t>
      </w:r>
      <w:r w:rsidR="004A0C0E">
        <w:rPr>
          <w:color w:val="000000" w:themeColor="text1"/>
        </w:rPr>
        <w:t>iverside</w:t>
      </w:r>
      <w:r w:rsidR="0053259E">
        <w:rPr>
          <w:color w:val="000000" w:themeColor="text1"/>
        </w:rPr>
        <w:t xml:space="preserve">.  </w:t>
      </w:r>
      <w:r w:rsidRPr="00E643FC">
        <w:rPr>
          <w:color w:val="000000" w:themeColor="text1"/>
        </w:rPr>
        <w:t>A planning performance agreement is in place involv</w:t>
      </w:r>
      <w:r w:rsidR="00155214" w:rsidRPr="00E643FC">
        <w:rPr>
          <w:color w:val="000000" w:themeColor="text1"/>
        </w:rPr>
        <w:t>ing</w:t>
      </w:r>
      <w:r w:rsidRPr="00E643FC">
        <w:rPr>
          <w:color w:val="000000" w:themeColor="text1"/>
        </w:rPr>
        <w:t xml:space="preserve"> a new application for outline permission which if approved would increase the capacity of this site to up to 20,000 homes.  </w:t>
      </w:r>
      <w:r w:rsidR="00E21498" w:rsidRPr="00E643FC">
        <w:rPr>
          <w:color w:val="000000" w:themeColor="text1"/>
        </w:rPr>
        <w:t xml:space="preserve">However, </w:t>
      </w:r>
      <w:r w:rsidR="0038698D" w:rsidRPr="00E643FC">
        <w:rPr>
          <w:color w:val="000000" w:themeColor="text1"/>
        </w:rPr>
        <w:t>MM</w:t>
      </w:r>
      <w:r w:rsidRPr="00E643FC">
        <w:rPr>
          <w:color w:val="000000" w:themeColor="text1"/>
        </w:rPr>
        <w:t xml:space="preserve">s </w:t>
      </w:r>
      <w:r w:rsidR="0053259E">
        <w:rPr>
          <w:color w:val="000000" w:themeColor="text1"/>
        </w:rPr>
        <w:t xml:space="preserve">are </w:t>
      </w:r>
      <w:r w:rsidRPr="00E643FC">
        <w:rPr>
          <w:color w:val="000000" w:themeColor="text1"/>
        </w:rPr>
        <w:t>necessary</w:t>
      </w:r>
      <w:r w:rsidR="00C96595" w:rsidRPr="00E643FC">
        <w:rPr>
          <w:color w:val="000000" w:themeColor="text1"/>
        </w:rPr>
        <w:t xml:space="preserve"> for effectiveness</w:t>
      </w:r>
      <w:r w:rsidRPr="00E643FC">
        <w:rPr>
          <w:color w:val="000000" w:themeColor="text1"/>
        </w:rPr>
        <w:t xml:space="preserve"> to adjust the Site Proforma to reflect the latest evidence on site capacity and the expected annual rates of delivery, infrastructure requirements and the mix of uses.  </w:t>
      </w:r>
      <w:r w:rsidR="00A113AD" w:rsidRPr="00E643FC">
        <w:rPr>
          <w:color w:val="000000" w:themeColor="text1"/>
        </w:rPr>
        <w:t xml:space="preserve">It </w:t>
      </w:r>
      <w:r w:rsidR="005E7A58">
        <w:rPr>
          <w:color w:val="000000" w:themeColor="text1"/>
        </w:rPr>
        <w:t xml:space="preserve">is </w:t>
      </w:r>
      <w:r w:rsidR="00A113AD" w:rsidRPr="00E643FC">
        <w:rPr>
          <w:color w:val="000000" w:themeColor="text1"/>
        </w:rPr>
        <w:t>also unnecessary to specify wharves should be safeguard</w:t>
      </w:r>
      <w:r w:rsidR="005E7A58">
        <w:rPr>
          <w:color w:val="000000" w:themeColor="text1"/>
        </w:rPr>
        <w:t>ed</w:t>
      </w:r>
      <w:r w:rsidR="00A113AD" w:rsidRPr="00E643FC">
        <w:rPr>
          <w:color w:val="000000" w:themeColor="text1"/>
        </w:rPr>
        <w:t xml:space="preserve"> in line with Policy SP 5,</w:t>
      </w:r>
      <w:r w:rsidR="00123D57" w:rsidRPr="00E643FC">
        <w:rPr>
          <w:color w:val="000000" w:themeColor="text1"/>
        </w:rPr>
        <w:t xml:space="preserve"> and this requirement should therefore be deleted. </w:t>
      </w:r>
      <w:r w:rsidR="00F507E4" w:rsidRPr="00E643FC">
        <w:rPr>
          <w:color w:val="000000" w:themeColor="text1"/>
        </w:rPr>
        <w:t xml:space="preserve"> </w:t>
      </w:r>
      <w:r w:rsidR="00F507E4" w:rsidRPr="00E643FC">
        <w:rPr>
          <w:b/>
          <w:bCs/>
          <w:color w:val="000000" w:themeColor="text1"/>
        </w:rPr>
        <w:t>MM</w:t>
      </w:r>
      <w:r w:rsidR="0034604B">
        <w:rPr>
          <w:b/>
          <w:bCs/>
          <w:color w:val="000000" w:themeColor="text1"/>
        </w:rPr>
        <w:t>11</w:t>
      </w:r>
      <w:r w:rsidR="00F507E4" w:rsidRPr="00E643FC">
        <w:rPr>
          <w:b/>
          <w:bCs/>
          <w:color w:val="000000" w:themeColor="text1"/>
        </w:rPr>
        <w:t xml:space="preserve">6 </w:t>
      </w:r>
      <w:r w:rsidR="00F507E4" w:rsidRPr="00E643FC">
        <w:rPr>
          <w:color w:val="000000" w:themeColor="text1"/>
        </w:rPr>
        <w:t xml:space="preserve">addresses all these issues to ensure Site Allocation - AA Barking Riverside is effective. </w:t>
      </w:r>
      <w:r w:rsidR="00123D57" w:rsidRPr="00E643FC">
        <w:rPr>
          <w:color w:val="000000" w:themeColor="text1"/>
        </w:rPr>
        <w:t xml:space="preserve"> </w:t>
      </w:r>
      <w:r w:rsidR="00F507E4" w:rsidRPr="00E643FC">
        <w:rPr>
          <w:color w:val="000000" w:themeColor="text1"/>
        </w:rPr>
        <w:t>However,</w:t>
      </w:r>
      <w:r w:rsidR="00215704" w:rsidRPr="00E643FC">
        <w:rPr>
          <w:color w:val="000000" w:themeColor="text1"/>
        </w:rPr>
        <w:t xml:space="preserve"> we</w:t>
      </w:r>
      <w:r w:rsidR="0095680A" w:rsidRPr="00E643FC">
        <w:rPr>
          <w:color w:val="000000" w:themeColor="text1"/>
        </w:rPr>
        <w:t xml:space="preserve"> have ame</w:t>
      </w:r>
      <w:r w:rsidR="000E20E7" w:rsidRPr="00E643FC">
        <w:rPr>
          <w:color w:val="000000" w:themeColor="text1"/>
        </w:rPr>
        <w:t>nded</w:t>
      </w:r>
      <w:r w:rsidR="00215704" w:rsidRPr="00E643FC">
        <w:rPr>
          <w:color w:val="000000" w:themeColor="text1"/>
        </w:rPr>
        <w:t xml:space="preserve"> </w:t>
      </w:r>
      <w:r w:rsidR="001B2655" w:rsidRPr="00E643FC">
        <w:rPr>
          <w:color w:val="000000" w:themeColor="text1"/>
        </w:rPr>
        <w:t xml:space="preserve">this MM </w:t>
      </w:r>
      <w:r w:rsidRPr="00E643FC">
        <w:rPr>
          <w:color w:val="000000" w:themeColor="text1"/>
        </w:rPr>
        <w:t>from that consulted on to align the number of homes allocated with the outline planning permission and</w:t>
      </w:r>
      <w:r w:rsidR="00F46694" w:rsidRPr="00E643FC">
        <w:rPr>
          <w:color w:val="000000" w:themeColor="text1"/>
        </w:rPr>
        <w:t xml:space="preserve"> more recent </w:t>
      </w:r>
      <w:r w:rsidR="007337D7" w:rsidRPr="00E643FC">
        <w:rPr>
          <w:color w:val="000000" w:themeColor="text1"/>
        </w:rPr>
        <w:t>information</w:t>
      </w:r>
      <w:r w:rsidRPr="00E643FC">
        <w:rPr>
          <w:color w:val="000000" w:themeColor="text1"/>
        </w:rPr>
        <w:t xml:space="preserve"> on deliverability and site capacity</w:t>
      </w:r>
      <w:r w:rsidR="00595FD7" w:rsidRPr="00E643FC">
        <w:rPr>
          <w:color w:val="000000" w:themeColor="text1"/>
        </w:rPr>
        <w:t xml:space="preserve">.  </w:t>
      </w:r>
      <w:r w:rsidR="00F507E4" w:rsidRPr="00E643FC">
        <w:rPr>
          <w:color w:val="000000" w:themeColor="text1"/>
        </w:rPr>
        <w:t>Furtherm</w:t>
      </w:r>
      <w:r w:rsidR="004147A1" w:rsidRPr="00E643FC">
        <w:rPr>
          <w:color w:val="000000" w:themeColor="text1"/>
        </w:rPr>
        <w:t xml:space="preserve">ore, </w:t>
      </w:r>
      <w:r w:rsidRPr="00E643FC">
        <w:rPr>
          <w:color w:val="000000" w:themeColor="text1"/>
        </w:rPr>
        <w:t xml:space="preserve">the </w:t>
      </w:r>
      <w:r w:rsidR="004147A1" w:rsidRPr="00E643FC">
        <w:rPr>
          <w:color w:val="000000" w:themeColor="text1"/>
        </w:rPr>
        <w:t>T</w:t>
      </w:r>
      <w:r w:rsidRPr="00E643FC">
        <w:rPr>
          <w:color w:val="000000" w:themeColor="text1"/>
        </w:rPr>
        <w:t xml:space="preserve">ransformation </w:t>
      </w:r>
      <w:r w:rsidR="004147A1" w:rsidRPr="00E643FC">
        <w:rPr>
          <w:color w:val="000000" w:themeColor="text1"/>
        </w:rPr>
        <w:t>A</w:t>
      </w:r>
      <w:r w:rsidRPr="00E643FC">
        <w:rPr>
          <w:color w:val="000000" w:themeColor="text1"/>
        </w:rPr>
        <w:t>rea boundary shown on the Site Proforma map</w:t>
      </w:r>
      <w:r w:rsidR="00945F79" w:rsidRPr="00E643FC">
        <w:rPr>
          <w:color w:val="000000" w:themeColor="text1"/>
        </w:rPr>
        <w:t xml:space="preserve"> in </w:t>
      </w:r>
      <w:r w:rsidR="008008E5" w:rsidRPr="00E643FC">
        <w:rPr>
          <w:b/>
          <w:bCs/>
          <w:color w:val="000000" w:themeColor="text1"/>
        </w:rPr>
        <w:t>MM</w:t>
      </w:r>
      <w:r w:rsidR="0034604B">
        <w:rPr>
          <w:b/>
          <w:bCs/>
          <w:color w:val="000000" w:themeColor="text1"/>
        </w:rPr>
        <w:t>11</w:t>
      </w:r>
      <w:r w:rsidR="008008E5" w:rsidRPr="00E643FC">
        <w:rPr>
          <w:b/>
          <w:bCs/>
          <w:color w:val="000000" w:themeColor="text1"/>
        </w:rPr>
        <w:t>6</w:t>
      </w:r>
      <w:r w:rsidRPr="00E643FC">
        <w:rPr>
          <w:color w:val="000000" w:themeColor="text1"/>
        </w:rPr>
        <w:t xml:space="preserve"> has</w:t>
      </w:r>
      <w:r w:rsidR="004147A1" w:rsidRPr="00E643FC">
        <w:rPr>
          <w:color w:val="000000" w:themeColor="text1"/>
        </w:rPr>
        <w:t xml:space="preserve"> also</w:t>
      </w:r>
      <w:r w:rsidRPr="00E643FC">
        <w:rPr>
          <w:color w:val="000000" w:themeColor="text1"/>
        </w:rPr>
        <w:t xml:space="preserve"> been adjusted to ensure it is aligned with </w:t>
      </w:r>
      <w:r w:rsidR="000009FF">
        <w:rPr>
          <w:color w:val="000000" w:themeColor="text1"/>
        </w:rPr>
        <w:t xml:space="preserve">the </w:t>
      </w:r>
      <w:r w:rsidRPr="00E643FC">
        <w:rPr>
          <w:color w:val="000000" w:themeColor="text1"/>
        </w:rPr>
        <w:t>site allocation boundary.  Th</w:t>
      </w:r>
      <w:r w:rsidR="00DE1D36" w:rsidRPr="00E643FC">
        <w:rPr>
          <w:color w:val="000000" w:themeColor="text1"/>
        </w:rPr>
        <w:t>ese</w:t>
      </w:r>
      <w:r w:rsidRPr="00E643FC">
        <w:rPr>
          <w:color w:val="000000" w:themeColor="text1"/>
        </w:rPr>
        <w:t xml:space="preserve"> adjustment</w:t>
      </w:r>
      <w:r w:rsidR="00DE1D36" w:rsidRPr="00E643FC">
        <w:rPr>
          <w:color w:val="000000" w:themeColor="text1"/>
        </w:rPr>
        <w:t>s</w:t>
      </w:r>
      <w:r w:rsidRPr="00E643FC">
        <w:rPr>
          <w:color w:val="000000" w:themeColor="text1"/>
        </w:rPr>
        <w:t xml:space="preserve"> do not prejudice any party</w:t>
      </w:r>
      <w:r w:rsidR="00607612">
        <w:rPr>
          <w:color w:val="000000" w:themeColor="text1"/>
        </w:rPr>
        <w:t>,</w:t>
      </w:r>
      <w:r w:rsidR="00E82075" w:rsidRPr="00E643FC">
        <w:rPr>
          <w:color w:val="000000" w:themeColor="text1"/>
        </w:rPr>
        <w:t xml:space="preserve"> </w:t>
      </w:r>
      <w:r w:rsidR="00345315" w:rsidRPr="00E643FC">
        <w:rPr>
          <w:color w:val="000000" w:themeColor="text1"/>
        </w:rPr>
        <w:t>are</w:t>
      </w:r>
      <w:r w:rsidR="00E82075" w:rsidRPr="00E643FC">
        <w:rPr>
          <w:color w:val="000000" w:themeColor="text1"/>
        </w:rPr>
        <w:t xml:space="preserve"> </w:t>
      </w:r>
      <w:r w:rsidRPr="00E643FC">
        <w:rPr>
          <w:color w:val="000000" w:themeColor="text1"/>
        </w:rPr>
        <w:t>need</w:t>
      </w:r>
      <w:r w:rsidR="00214166" w:rsidRPr="00E643FC">
        <w:rPr>
          <w:color w:val="000000" w:themeColor="text1"/>
        </w:rPr>
        <w:t>ed</w:t>
      </w:r>
      <w:r w:rsidRPr="00E643FC">
        <w:rPr>
          <w:color w:val="000000" w:themeColor="text1"/>
        </w:rPr>
        <w:t xml:space="preserve"> for effectiveness</w:t>
      </w:r>
      <w:r w:rsidR="00A13865">
        <w:rPr>
          <w:color w:val="000000" w:themeColor="text1"/>
        </w:rPr>
        <w:t xml:space="preserve"> and </w:t>
      </w:r>
      <w:r w:rsidR="00035D4F">
        <w:rPr>
          <w:color w:val="000000" w:themeColor="text1"/>
        </w:rPr>
        <w:t>will need to be incorp</w:t>
      </w:r>
      <w:r w:rsidR="00A636BD">
        <w:rPr>
          <w:color w:val="000000" w:themeColor="text1"/>
        </w:rPr>
        <w:t>orated into the Councils policies map upon adoption.</w:t>
      </w:r>
      <w:r w:rsidRPr="00E643FC">
        <w:rPr>
          <w:color w:val="000000" w:themeColor="text1"/>
        </w:rPr>
        <w:t xml:space="preserve"> </w:t>
      </w:r>
    </w:p>
    <w:p w14:paraId="2AC5D783" w14:textId="1647FF3E" w:rsidR="00EE12AE" w:rsidRPr="00CC71C0" w:rsidRDefault="00EE12AE" w:rsidP="00EB5F3D">
      <w:pPr>
        <w:numPr>
          <w:ilvl w:val="0"/>
          <w:numId w:val="8"/>
        </w:numPr>
        <w:rPr>
          <w:color w:val="000000" w:themeColor="text1"/>
        </w:rPr>
      </w:pPr>
      <w:r w:rsidRPr="00CC71C0">
        <w:rPr>
          <w:color w:val="000000" w:themeColor="text1"/>
        </w:rPr>
        <w:lastRenderedPageBreak/>
        <w:t xml:space="preserve">Site Allocation </w:t>
      </w:r>
      <w:r w:rsidR="00AD4BE9" w:rsidRPr="00CC71C0">
        <w:rPr>
          <w:color w:val="000000" w:themeColor="text1"/>
        </w:rPr>
        <w:t>CI</w:t>
      </w:r>
      <w:r w:rsidR="0031206E">
        <w:rPr>
          <w:color w:val="000000" w:themeColor="text1"/>
        </w:rPr>
        <w:t xml:space="preserve"> - </w:t>
      </w:r>
      <w:r w:rsidR="00AD4BE9" w:rsidRPr="00CC71C0">
        <w:rPr>
          <w:color w:val="000000" w:themeColor="text1"/>
        </w:rPr>
        <w:t>Thames Road</w:t>
      </w:r>
      <w:r w:rsidR="001A0224" w:rsidRPr="00CC71C0">
        <w:rPr>
          <w:color w:val="000000" w:themeColor="text1"/>
        </w:rPr>
        <w:t>.  As discussed u</w:t>
      </w:r>
      <w:r w:rsidR="006F0668" w:rsidRPr="00CC71C0">
        <w:rPr>
          <w:color w:val="000000" w:themeColor="text1"/>
        </w:rPr>
        <w:t xml:space="preserve">nder </w:t>
      </w:r>
      <w:r w:rsidR="00852B92" w:rsidRPr="00CC71C0">
        <w:rPr>
          <w:color w:val="000000" w:themeColor="text1"/>
        </w:rPr>
        <w:t xml:space="preserve">Issue </w:t>
      </w:r>
      <w:r w:rsidR="006F0668" w:rsidRPr="00CC71C0">
        <w:rPr>
          <w:color w:val="000000" w:themeColor="text1"/>
        </w:rPr>
        <w:t xml:space="preserve">4 above, </w:t>
      </w:r>
      <w:r w:rsidR="00580DD1">
        <w:rPr>
          <w:color w:val="000000" w:themeColor="text1"/>
        </w:rPr>
        <w:t xml:space="preserve">a </w:t>
      </w:r>
      <w:r w:rsidR="00381667" w:rsidRPr="00CC71C0">
        <w:rPr>
          <w:color w:val="000000" w:themeColor="text1"/>
        </w:rPr>
        <w:t>MM is necessary to the Site Profor</w:t>
      </w:r>
      <w:r w:rsidR="006D5CA9" w:rsidRPr="00CC71C0">
        <w:rPr>
          <w:color w:val="000000" w:themeColor="text1"/>
        </w:rPr>
        <w:t xml:space="preserve">ma to </w:t>
      </w:r>
      <w:r w:rsidR="004646AC" w:rsidRPr="00CC71C0">
        <w:rPr>
          <w:color w:val="000000" w:themeColor="text1"/>
        </w:rPr>
        <w:t xml:space="preserve">make clear </w:t>
      </w:r>
      <w:r w:rsidR="00633E52" w:rsidRPr="00CC71C0">
        <w:rPr>
          <w:color w:val="000000" w:themeColor="text1"/>
        </w:rPr>
        <w:t>which parts of this site</w:t>
      </w:r>
      <w:r w:rsidR="009F39E4" w:rsidRPr="00CC71C0">
        <w:rPr>
          <w:color w:val="000000" w:themeColor="text1"/>
        </w:rPr>
        <w:t xml:space="preserve"> are t</w:t>
      </w:r>
      <w:r w:rsidR="00BE1774" w:rsidRPr="00CC71C0">
        <w:rPr>
          <w:color w:val="000000" w:themeColor="text1"/>
        </w:rPr>
        <w:t>o</w:t>
      </w:r>
      <w:r w:rsidR="00DA7A89" w:rsidRPr="00CC71C0">
        <w:rPr>
          <w:color w:val="000000" w:themeColor="text1"/>
        </w:rPr>
        <w:t xml:space="preserve"> change designation from SI</w:t>
      </w:r>
      <w:r w:rsidR="00C03253" w:rsidRPr="00CC71C0">
        <w:rPr>
          <w:color w:val="000000" w:themeColor="text1"/>
        </w:rPr>
        <w:t xml:space="preserve">L </w:t>
      </w:r>
      <w:r w:rsidR="00EB23FF">
        <w:rPr>
          <w:color w:val="000000" w:themeColor="text1"/>
        </w:rPr>
        <w:t xml:space="preserve">to residential and LSIS </w:t>
      </w:r>
      <w:r w:rsidR="00C03253" w:rsidRPr="00CC71C0">
        <w:rPr>
          <w:color w:val="000000" w:themeColor="text1"/>
        </w:rPr>
        <w:t>and</w:t>
      </w:r>
      <w:r w:rsidR="00DA7A89" w:rsidRPr="00CC71C0">
        <w:rPr>
          <w:color w:val="000000" w:themeColor="text1"/>
        </w:rPr>
        <w:t xml:space="preserve"> </w:t>
      </w:r>
      <w:r w:rsidR="00F327EE" w:rsidRPr="00CC71C0">
        <w:rPr>
          <w:color w:val="000000" w:themeColor="text1"/>
        </w:rPr>
        <w:t>make clear that</w:t>
      </w:r>
      <w:r w:rsidR="00BE1774" w:rsidRPr="00CC71C0">
        <w:rPr>
          <w:color w:val="000000" w:themeColor="text1"/>
        </w:rPr>
        <w:t xml:space="preserve"> SIL </w:t>
      </w:r>
      <w:r w:rsidR="00D36143" w:rsidRPr="00CC71C0">
        <w:rPr>
          <w:color w:val="000000" w:themeColor="text1"/>
        </w:rPr>
        <w:t>reprovision,</w:t>
      </w:r>
      <w:r w:rsidR="008F0706" w:rsidRPr="00CC71C0">
        <w:rPr>
          <w:color w:val="000000" w:themeColor="text1"/>
        </w:rPr>
        <w:t xml:space="preserve"> and</w:t>
      </w:r>
      <w:r w:rsidR="00F327EE" w:rsidRPr="00CC71C0">
        <w:rPr>
          <w:color w:val="000000" w:themeColor="text1"/>
        </w:rPr>
        <w:t xml:space="preserve"> </w:t>
      </w:r>
      <w:r w:rsidR="005C257C" w:rsidRPr="00CC71C0">
        <w:rPr>
          <w:color w:val="000000" w:themeColor="text1"/>
        </w:rPr>
        <w:t>industrial intensification</w:t>
      </w:r>
      <w:r w:rsidR="008F0706" w:rsidRPr="00CC71C0">
        <w:rPr>
          <w:color w:val="000000" w:themeColor="text1"/>
        </w:rPr>
        <w:t xml:space="preserve"> is re</w:t>
      </w:r>
      <w:r w:rsidR="00C03253" w:rsidRPr="00CC71C0">
        <w:rPr>
          <w:color w:val="000000" w:themeColor="text1"/>
        </w:rPr>
        <w:t>quired</w:t>
      </w:r>
      <w:r w:rsidR="005C257C" w:rsidRPr="00CC71C0">
        <w:rPr>
          <w:color w:val="000000" w:themeColor="text1"/>
        </w:rPr>
        <w:t xml:space="preserve"> in line with the</w:t>
      </w:r>
      <w:r w:rsidR="00C03253" w:rsidRPr="00CC71C0">
        <w:rPr>
          <w:color w:val="000000" w:themeColor="text1"/>
        </w:rPr>
        <w:t xml:space="preserve"> ILS </w:t>
      </w:r>
      <w:r w:rsidR="007A2AF3" w:rsidRPr="00CC71C0">
        <w:rPr>
          <w:color w:val="000000" w:themeColor="text1"/>
        </w:rPr>
        <w:t>recommendations</w:t>
      </w:r>
      <w:r w:rsidR="00885654" w:rsidRPr="00CC71C0">
        <w:rPr>
          <w:color w:val="000000" w:themeColor="text1"/>
        </w:rPr>
        <w:t>.</w:t>
      </w:r>
      <w:r w:rsidR="00715EA6" w:rsidRPr="00CC71C0">
        <w:rPr>
          <w:color w:val="000000" w:themeColor="text1"/>
        </w:rPr>
        <w:t xml:space="preserve">  </w:t>
      </w:r>
      <w:r w:rsidR="00580DD1">
        <w:rPr>
          <w:color w:val="000000" w:themeColor="text1"/>
        </w:rPr>
        <w:t xml:space="preserve">A </w:t>
      </w:r>
      <w:r w:rsidR="00715EA6" w:rsidRPr="00CC71C0">
        <w:rPr>
          <w:color w:val="000000" w:themeColor="text1"/>
        </w:rPr>
        <w:t>MM is also necessary for effectiveness to</w:t>
      </w:r>
      <w:r w:rsidR="00EB7227" w:rsidRPr="00CC71C0">
        <w:rPr>
          <w:color w:val="000000" w:themeColor="text1"/>
        </w:rPr>
        <w:t xml:space="preserve"> the site boundary</w:t>
      </w:r>
      <w:r w:rsidR="008A520E" w:rsidRPr="00CC71C0">
        <w:rPr>
          <w:color w:val="000000" w:themeColor="text1"/>
        </w:rPr>
        <w:t xml:space="preserve"> on the Site Proforma </w:t>
      </w:r>
      <w:r w:rsidR="00526B3E">
        <w:rPr>
          <w:color w:val="000000" w:themeColor="text1"/>
        </w:rPr>
        <w:t>m</w:t>
      </w:r>
      <w:r w:rsidR="008A520E" w:rsidRPr="00CC71C0">
        <w:rPr>
          <w:color w:val="000000" w:themeColor="text1"/>
        </w:rPr>
        <w:t>ap</w:t>
      </w:r>
      <w:r w:rsidR="00A512B6" w:rsidRPr="00CC71C0">
        <w:rPr>
          <w:color w:val="000000" w:themeColor="text1"/>
        </w:rPr>
        <w:t>, to re</w:t>
      </w:r>
      <w:r w:rsidR="00D25AD3" w:rsidRPr="00CC71C0">
        <w:rPr>
          <w:color w:val="000000" w:themeColor="text1"/>
        </w:rPr>
        <w:t xml:space="preserve">flect the </w:t>
      </w:r>
      <w:r w:rsidR="00C57F33" w:rsidRPr="00CC71C0">
        <w:rPr>
          <w:color w:val="000000" w:themeColor="text1"/>
        </w:rPr>
        <w:t>SIL designation and</w:t>
      </w:r>
      <w:r w:rsidR="00FB7464">
        <w:rPr>
          <w:color w:val="000000" w:themeColor="text1"/>
        </w:rPr>
        <w:t xml:space="preserve"> the</w:t>
      </w:r>
      <w:r w:rsidR="00C57F33" w:rsidRPr="00CC71C0">
        <w:rPr>
          <w:color w:val="000000" w:themeColor="text1"/>
        </w:rPr>
        <w:t xml:space="preserve"> </w:t>
      </w:r>
      <w:r w:rsidR="00FF27EF" w:rsidRPr="00CC71C0">
        <w:rPr>
          <w:color w:val="000000" w:themeColor="text1"/>
        </w:rPr>
        <w:t>site boundary of an</w:t>
      </w:r>
      <w:r w:rsidR="00D51F3E" w:rsidRPr="00CC71C0">
        <w:rPr>
          <w:color w:val="000000" w:themeColor="text1"/>
        </w:rPr>
        <w:t xml:space="preserve"> adjacent</w:t>
      </w:r>
      <w:r w:rsidR="00FF27EF" w:rsidRPr="00CC71C0">
        <w:rPr>
          <w:color w:val="000000" w:themeColor="text1"/>
        </w:rPr>
        <w:t xml:space="preserve"> allocation.  </w:t>
      </w:r>
      <w:r w:rsidR="00ED0E36" w:rsidRPr="00CC71C0">
        <w:rPr>
          <w:color w:val="000000" w:themeColor="text1"/>
        </w:rPr>
        <w:t>The</w:t>
      </w:r>
      <w:r w:rsidR="00715EA6" w:rsidRPr="00CC71C0">
        <w:rPr>
          <w:color w:val="000000" w:themeColor="text1"/>
        </w:rPr>
        <w:t xml:space="preserve"> site </w:t>
      </w:r>
      <w:r w:rsidR="00DE4808" w:rsidRPr="00CC71C0">
        <w:rPr>
          <w:color w:val="000000" w:themeColor="text1"/>
        </w:rPr>
        <w:t>area</w:t>
      </w:r>
      <w:r w:rsidR="00A512B6" w:rsidRPr="00CC71C0">
        <w:rPr>
          <w:color w:val="000000" w:themeColor="text1"/>
        </w:rPr>
        <w:t xml:space="preserve"> </w:t>
      </w:r>
      <w:r w:rsidR="00ED0E36" w:rsidRPr="00CC71C0">
        <w:rPr>
          <w:color w:val="000000" w:themeColor="text1"/>
        </w:rPr>
        <w:t>also requires adjustment to</w:t>
      </w:r>
      <w:r w:rsidR="00244C0F" w:rsidRPr="00CC71C0">
        <w:rPr>
          <w:color w:val="000000" w:themeColor="text1"/>
        </w:rPr>
        <w:t xml:space="preserve"> reflect</w:t>
      </w:r>
      <w:r w:rsidR="00893464" w:rsidRPr="00CC71C0">
        <w:rPr>
          <w:color w:val="000000" w:themeColor="text1"/>
        </w:rPr>
        <w:t xml:space="preserve"> this</w:t>
      </w:r>
      <w:r w:rsidR="00DE4808" w:rsidRPr="00CC71C0">
        <w:rPr>
          <w:color w:val="000000" w:themeColor="text1"/>
        </w:rPr>
        <w:t>.</w:t>
      </w:r>
      <w:r w:rsidR="00885654" w:rsidRPr="00CC71C0">
        <w:rPr>
          <w:color w:val="000000" w:themeColor="text1"/>
        </w:rPr>
        <w:t xml:space="preserve">  </w:t>
      </w:r>
      <w:r w:rsidR="00885654" w:rsidRPr="00CC71C0">
        <w:rPr>
          <w:b/>
          <w:bCs/>
          <w:color w:val="000000" w:themeColor="text1"/>
        </w:rPr>
        <w:t>MM118</w:t>
      </w:r>
      <w:r w:rsidR="00F20EF1" w:rsidRPr="00CC71C0">
        <w:rPr>
          <w:color w:val="000000" w:themeColor="text1"/>
        </w:rPr>
        <w:t xml:space="preserve">, </w:t>
      </w:r>
      <w:r w:rsidR="00893464" w:rsidRPr="00CC71C0">
        <w:rPr>
          <w:color w:val="000000" w:themeColor="text1"/>
        </w:rPr>
        <w:t xml:space="preserve">addresses these points </w:t>
      </w:r>
      <w:r w:rsidR="005B4E2F" w:rsidRPr="00CC71C0">
        <w:rPr>
          <w:color w:val="000000" w:themeColor="text1"/>
        </w:rPr>
        <w:t>to ensure effectiveness and gene</w:t>
      </w:r>
      <w:r w:rsidR="00127E5B" w:rsidRPr="00CC71C0">
        <w:rPr>
          <w:color w:val="000000" w:themeColor="text1"/>
        </w:rPr>
        <w:t xml:space="preserve">ral </w:t>
      </w:r>
      <w:r w:rsidR="00372911" w:rsidRPr="00CC71C0">
        <w:rPr>
          <w:color w:val="000000" w:themeColor="text1"/>
        </w:rPr>
        <w:t xml:space="preserve">conformity with the London Plan. </w:t>
      </w:r>
      <w:r w:rsidR="00244C0F" w:rsidRPr="00CC71C0">
        <w:rPr>
          <w:color w:val="000000" w:themeColor="text1"/>
        </w:rPr>
        <w:t xml:space="preserve"> The site boundary change has been addressed by the Council in EX</w:t>
      </w:r>
      <w:r w:rsidR="005C6794" w:rsidRPr="00CC71C0">
        <w:rPr>
          <w:color w:val="000000" w:themeColor="text1"/>
        </w:rPr>
        <w:t>194.</w:t>
      </w:r>
    </w:p>
    <w:p w14:paraId="148A9B94" w14:textId="74640C77" w:rsidR="006424AA" w:rsidRPr="00CC71C0" w:rsidRDefault="00574ECE">
      <w:pPr>
        <w:numPr>
          <w:ilvl w:val="0"/>
          <w:numId w:val="8"/>
        </w:numPr>
        <w:rPr>
          <w:color w:val="000000" w:themeColor="text1"/>
        </w:rPr>
      </w:pPr>
      <w:r w:rsidRPr="00CC71C0">
        <w:rPr>
          <w:color w:val="000000" w:themeColor="text1"/>
        </w:rPr>
        <w:t>Site Allocation CF</w:t>
      </w:r>
      <w:r w:rsidR="00BC108F">
        <w:rPr>
          <w:color w:val="000000" w:themeColor="text1"/>
        </w:rPr>
        <w:t xml:space="preserve"> </w:t>
      </w:r>
      <w:proofErr w:type="gramStart"/>
      <w:r w:rsidR="00BC108F">
        <w:rPr>
          <w:color w:val="000000" w:themeColor="text1"/>
        </w:rPr>
        <w:t xml:space="preserve">- </w:t>
      </w:r>
      <w:r w:rsidRPr="00CC71C0">
        <w:rPr>
          <w:color w:val="000000" w:themeColor="text1"/>
        </w:rPr>
        <w:t xml:space="preserve"> Castle</w:t>
      </w:r>
      <w:proofErr w:type="gramEnd"/>
      <w:r w:rsidRPr="00CC71C0">
        <w:rPr>
          <w:color w:val="000000" w:themeColor="text1"/>
        </w:rPr>
        <w:t xml:space="preserve"> Green</w:t>
      </w:r>
      <w:r w:rsidR="00164F4A" w:rsidRPr="00CC71C0">
        <w:rPr>
          <w:color w:val="000000" w:themeColor="text1"/>
        </w:rPr>
        <w:t xml:space="preserve">. </w:t>
      </w:r>
      <w:r w:rsidR="00FB7464">
        <w:rPr>
          <w:color w:val="000000" w:themeColor="text1"/>
        </w:rPr>
        <w:t xml:space="preserve"> </w:t>
      </w:r>
      <w:r w:rsidR="00580DD1">
        <w:rPr>
          <w:color w:val="000000" w:themeColor="text1"/>
        </w:rPr>
        <w:t xml:space="preserve">A </w:t>
      </w:r>
      <w:r w:rsidR="00164F4A" w:rsidRPr="00CC71C0">
        <w:rPr>
          <w:color w:val="000000" w:themeColor="text1"/>
        </w:rPr>
        <w:t>MM is necessary to the Site Proforma</w:t>
      </w:r>
      <w:r w:rsidR="00317335" w:rsidRPr="00CC71C0">
        <w:rPr>
          <w:color w:val="000000" w:themeColor="text1"/>
        </w:rPr>
        <w:t xml:space="preserve"> to </w:t>
      </w:r>
      <w:r w:rsidR="00E37591" w:rsidRPr="00CC71C0">
        <w:rPr>
          <w:color w:val="000000" w:themeColor="text1"/>
        </w:rPr>
        <w:t>identify</w:t>
      </w:r>
      <w:r w:rsidR="00164F4A" w:rsidRPr="00CC71C0">
        <w:rPr>
          <w:color w:val="000000" w:themeColor="text1"/>
        </w:rPr>
        <w:t xml:space="preserve"> </w:t>
      </w:r>
      <w:r w:rsidR="005E7A58">
        <w:rPr>
          <w:color w:val="000000" w:themeColor="text1"/>
        </w:rPr>
        <w:t>this</w:t>
      </w:r>
      <w:r w:rsidR="00164F4A" w:rsidRPr="00CC71C0">
        <w:rPr>
          <w:color w:val="000000" w:themeColor="text1"/>
        </w:rPr>
        <w:t xml:space="preserve"> as a broad location for a gypsy and traveller development</w:t>
      </w:r>
      <w:r w:rsidRPr="00CC71C0">
        <w:rPr>
          <w:color w:val="000000" w:themeColor="text1"/>
        </w:rPr>
        <w:t>.</w:t>
      </w:r>
      <w:r w:rsidR="00E37591" w:rsidRPr="00CC71C0">
        <w:rPr>
          <w:color w:val="000000" w:themeColor="text1"/>
        </w:rPr>
        <w:t xml:space="preserve"> </w:t>
      </w:r>
      <w:r w:rsidR="00580DD1">
        <w:rPr>
          <w:color w:val="000000" w:themeColor="text1"/>
        </w:rPr>
        <w:t xml:space="preserve">A </w:t>
      </w:r>
      <w:r w:rsidR="00E37591" w:rsidRPr="00CC71C0">
        <w:rPr>
          <w:color w:val="000000" w:themeColor="text1"/>
        </w:rPr>
        <w:t xml:space="preserve">MM </w:t>
      </w:r>
      <w:r w:rsidR="006D3EC9" w:rsidRPr="00CC71C0">
        <w:rPr>
          <w:color w:val="000000" w:themeColor="text1"/>
        </w:rPr>
        <w:t xml:space="preserve">is also necessary </w:t>
      </w:r>
      <w:r w:rsidR="007A172A" w:rsidRPr="00CC71C0">
        <w:rPr>
          <w:color w:val="000000" w:themeColor="text1"/>
        </w:rPr>
        <w:t xml:space="preserve">to clarify the full range of existing railway </w:t>
      </w:r>
      <w:r w:rsidR="0033367B" w:rsidRPr="00CC71C0">
        <w:rPr>
          <w:color w:val="000000" w:themeColor="text1"/>
        </w:rPr>
        <w:t>infrastructure</w:t>
      </w:r>
      <w:r w:rsidR="007A172A" w:rsidRPr="00CC71C0">
        <w:rPr>
          <w:color w:val="000000" w:themeColor="text1"/>
        </w:rPr>
        <w:t xml:space="preserve"> </w:t>
      </w:r>
      <w:r w:rsidR="00447654" w:rsidRPr="00CC71C0">
        <w:rPr>
          <w:color w:val="000000" w:themeColor="text1"/>
        </w:rPr>
        <w:t>included within the allocation</w:t>
      </w:r>
      <w:r w:rsidR="005146EF" w:rsidRPr="00CC71C0">
        <w:rPr>
          <w:color w:val="000000" w:themeColor="text1"/>
        </w:rPr>
        <w:t xml:space="preserve">.  Furthermore, as discussed under </w:t>
      </w:r>
      <w:r w:rsidR="00FB7464">
        <w:rPr>
          <w:color w:val="000000" w:themeColor="text1"/>
        </w:rPr>
        <w:t>I</w:t>
      </w:r>
      <w:r w:rsidR="005146EF" w:rsidRPr="00CC71C0">
        <w:rPr>
          <w:color w:val="000000" w:themeColor="text1"/>
        </w:rPr>
        <w:t>ssue</w:t>
      </w:r>
      <w:r w:rsidR="0041647A" w:rsidRPr="00CC71C0">
        <w:rPr>
          <w:color w:val="000000" w:themeColor="text1"/>
        </w:rPr>
        <w:t xml:space="preserve"> 4, </w:t>
      </w:r>
      <w:r w:rsidR="00616D1A" w:rsidRPr="00CC71C0">
        <w:rPr>
          <w:color w:val="000000" w:themeColor="text1"/>
        </w:rPr>
        <w:t>the Site</w:t>
      </w:r>
      <w:r w:rsidRPr="00CC71C0">
        <w:rPr>
          <w:color w:val="000000" w:themeColor="text1"/>
        </w:rPr>
        <w:t xml:space="preserve"> </w:t>
      </w:r>
      <w:r w:rsidR="005A26BF" w:rsidRPr="00CC71C0">
        <w:rPr>
          <w:color w:val="000000" w:themeColor="text1"/>
        </w:rPr>
        <w:t>Proforma</w:t>
      </w:r>
      <w:r w:rsidR="009B1FCC" w:rsidRPr="00CC71C0">
        <w:rPr>
          <w:color w:val="000000" w:themeColor="text1"/>
        </w:rPr>
        <w:t xml:space="preserve"> </w:t>
      </w:r>
      <w:r w:rsidR="0017307D" w:rsidRPr="00CC71C0">
        <w:rPr>
          <w:color w:val="000000" w:themeColor="text1"/>
        </w:rPr>
        <w:t>should be amended to not</w:t>
      </w:r>
      <w:r w:rsidR="00242103">
        <w:rPr>
          <w:color w:val="000000" w:themeColor="text1"/>
        </w:rPr>
        <w:t>e</w:t>
      </w:r>
      <w:r w:rsidR="0017307D" w:rsidRPr="00CC71C0">
        <w:rPr>
          <w:color w:val="000000" w:themeColor="text1"/>
        </w:rPr>
        <w:t xml:space="preserve"> the Council’s aspiration for </w:t>
      </w:r>
      <w:r w:rsidR="00054200" w:rsidRPr="00CC71C0">
        <w:rPr>
          <w:color w:val="000000" w:themeColor="text1"/>
        </w:rPr>
        <w:t xml:space="preserve">a comprehensive </w:t>
      </w:r>
      <w:r w:rsidR="006B1162" w:rsidRPr="00CC71C0">
        <w:rPr>
          <w:color w:val="000000" w:themeColor="text1"/>
        </w:rPr>
        <w:t>mixed-use</w:t>
      </w:r>
      <w:r w:rsidR="00054200" w:rsidRPr="00CC71C0">
        <w:rPr>
          <w:color w:val="000000" w:themeColor="text1"/>
        </w:rPr>
        <w:t xml:space="preserve"> development in this location</w:t>
      </w:r>
      <w:r w:rsidR="00EB02D3" w:rsidRPr="00CC71C0">
        <w:rPr>
          <w:color w:val="000000" w:themeColor="text1"/>
        </w:rPr>
        <w:t xml:space="preserve"> supported by a </w:t>
      </w:r>
      <w:r w:rsidR="00605406" w:rsidRPr="00CC71C0">
        <w:rPr>
          <w:color w:val="000000" w:themeColor="text1"/>
        </w:rPr>
        <w:t>masterplan</w:t>
      </w:r>
      <w:r w:rsidR="00C67C76">
        <w:rPr>
          <w:color w:val="000000" w:themeColor="text1"/>
        </w:rPr>
        <w:t>.</w:t>
      </w:r>
      <w:r w:rsidR="00605406" w:rsidRPr="00CC71C0">
        <w:rPr>
          <w:color w:val="000000" w:themeColor="text1"/>
        </w:rPr>
        <w:t xml:space="preserve">  </w:t>
      </w:r>
      <w:r w:rsidR="00956E09" w:rsidRPr="00CC71C0">
        <w:rPr>
          <w:color w:val="000000" w:themeColor="text1"/>
        </w:rPr>
        <w:t>However, in line with the Po</w:t>
      </w:r>
      <w:r w:rsidR="003878F4" w:rsidRPr="00CC71C0">
        <w:rPr>
          <w:color w:val="000000" w:themeColor="text1"/>
        </w:rPr>
        <w:t>licy DME 1 as amended,</w:t>
      </w:r>
      <w:r w:rsidR="00057F0F" w:rsidRPr="00CC71C0">
        <w:rPr>
          <w:color w:val="000000" w:themeColor="text1"/>
        </w:rPr>
        <w:t xml:space="preserve"> the Site Proforma should make clear that a </w:t>
      </w:r>
      <w:r w:rsidR="0078238D" w:rsidRPr="00CC71C0">
        <w:rPr>
          <w:color w:val="000000" w:themeColor="text1"/>
        </w:rPr>
        <w:t xml:space="preserve">future </w:t>
      </w:r>
      <w:r w:rsidR="003F73F4" w:rsidRPr="00CC71C0">
        <w:rPr>
          <w:color w:val="000000" w:themeColor="text1"/>
        </w:rPr>
        <w:t xml:space="preserve">review of the Plan is necessary </w:t>
      </w:r>
      <w:r w:rsidR="008A2F62" w:rsidRPr="00CC71C0">
        <w:rPr>
          <w:color w:val="000000" w:themeColor="text1"/>
        </w:rPr>
        <w:t>before any land</w:t>
      </w:r>
      <w:r w:rsidR="00753C4F" w:rsidRPr="00CC71C0">
        <w:rPr>
          <w:color w:val="000000" w:themeColor="text1"/>
        </w:rPr>
        <w:t xml:space="preserve"> can be </w:t>
      </w:r>
      <w:r w:rsidR="000C2A3B" w:rsidRPr="00CC71C0">
        <w:rPr>
          <w:color w:val="000000" w:themeColor="text1"/>
        </w:rPr>
        <w:t>de-designated as SIL</w:t>
      </w:r>
      <w:r w:rsidR="004D6525" w:rsidRPr="00CC71C0">
        <w:rPr>
          <w:color w:val="000000" w:themeColor="text1"/>
        </w:rPr>
        <w:t xml:space="preserve">.  </w:t>
      </w:r>
      <w:r w:rsidR="005E4E14" w:rsidRPr="00CC71C0">
        <w:rPr>
          <w:color w:val="000000" w:themeColor="text1"/>
        </w:rPr>
        <w:t>Even so</w:t>
      </w:r>
      <w:r w:rsidR="009B7583">
        <w:rPr>
          <w:color w:val="000000" w:themeColor="text1"/>
        </w:rPr>
        <w:t xml:space="preserve">, </w:t>
      </w:r>
      <w:r w:rsidR="005E4E14" w:rsidRPr="00CC71C0">
        <w:rPr>
          <w:color w:val="000000" w:themeColor="text1"/>
        </w:rPr>
        <w:t>initial work</w:t>
      </w:r>
      <w:r w:rsidR="009B7583">
        <w:rPr>
          <w:color w:val="000000" w:themeColor="text1"/>
        </w:rPr>
        <w:t xml:space="preserve"> show</w:t>
      </w:r>
      <w:r w:rsidR="00246607">
        <w:rPr>
          <w:color w:val="000000" w:themeColor="text1"/>
        </w:rPr>
        <w:t>s that</w:t>
      </w:r>
      <w:r w:rsidR="00350307" w:rsidRPr="00CC71C0">
        <w:rPr>
          <w:color w:val="000000" w:themeColor="text1"/>
        </w:rPr>
        <w:t xml:space="preserve">, </w:t>
      </w:r>
      <w:r w:rsidR="00967AB7">
        <w:rPr>
          <w:color w:val="000000" w:themeColor="text1"/>
        </w:rPr>
        <w:t>this la</w:t>
      </w:r>
      <w:r w:rsidR="00AC4340">
        <w:rPr>
          <w:color w:val="000000" w:themeColor="text1"/>
        </w:rPr>
        <w:t>rge</w:t>
      </w:r>
      <w:r w:rsidR="003A625C" w:rsidRPr="00CC71C0">
        <w:rPr>
          <w:color w:val="000000" w:themeColor="text1"/>
        </w:rPr>
        <w:t xml:space="preserve"> site could still deliver up to 450</w:t>
      </w:r>
      <w:r w:rsidR="00D5194F">
        <w:rPr>
          <w:color w:val="000000" w:themeColor="text1"/>
        </w:rPr>
        <w:t xml:space="preserve"> dwellings</w:t>
      </w:r>
      <w:r w:rsidR="003A625C" w:rsidRPr="00CC71C0">
        <w:rPr>
          <w:color w:val="000000" w:themeColor="text1"/>
        </w:rPr>
        <w:t xml:space="preserve"> towards the end of the Plan period, </w:t>
      </w:r>
      <w:r w:rsidR="002F2A11" w:rsidRPr="00CC71C0">
        <w:rPr>
          <w:color w:val="000000" w:themeColor="text1"/>
        </w:rPr>
        <w:t xml:space="preserve">and around </w:t>
      </w:r>
      <w:r w:rsidR="004E4D01" w:rsidRPr="00CC71C0">
        <w:rPr>
          <w:color w:val="000000" w:themeColor="text1"/>
        </w:rPr>
        <w:t>7,000 homes</w:t>
      </w:r>
      <w:r w:rsidR="00074E9C" w:rsidRPr="00CC71C0">
        <w:rPr>
          <w:color w:val="000000" w:themeColor="text1"/>
        </w:rPr>
        <w:t xml:space="preserve"> as part of a coordinated masterplan</w:t>
      </w:r>
      <w:r w:rsidR="00246607">
        <w:rPr>
          <w:color w:val="000000" w:themeColor="text1"/>
        </w:rPr>
        <w:t xml:space="preserve">.  This </w:t>
      </w:r>
      <w:r w:rsidR="00F3773D" w:rsidRPr="00CC71C0">
        <w:rPr>
          <w:color w:val="000000" w:themeColor="text1"/>
        </w:rPr>
        <w:t xml:space="preserve">should be reflected </w:t>
      </w:r>
      <w:r w:rsidR="00A57365" w:rsidRPr="00CC71C0">
        <w:rPr>
          <w:color w:val="000000" w:themeColor="text1"/>
        </w:rPr>
        <w:t>i</w:t>
      </w:r>
      <w:r w:rsidR="00F3773D" w:rsidRPr="00CC71C0">
        <w:rPr>
          <w:color w:val="000000" w:themeColor="text1"/>
        </w:rPr>
        <w:t xml:space="preserve">n the Site Proforma.  </w:t>
      </w:r>
      <w:r w:rsidR="00F3773D" w:rsidRPr="00CC71C0">
        <w:rPr>
          <w:b/>
          <w:bCs/>
          <w:color w:val="000000" w:themeColor="text1"/>
        </w:rPr>
        <w:t>MM</w:t>
      </w:r>
      <w:r w:rsidR="003A5784" w:rsidRPr="00CC71C0">
        <w:rPr>
          <w:b/>
          <w:bCs/>
          <w:color w:val="000000" w:themeColor="text1"/>
        </w:rPr>
        <w:t xml:space="preserve">130 </w:t>
      </w:r>
      <w:r w:rsidR="003A5784" w:rsidRPr="00CC71C0">
        <w:rPr>
          <w:color w:val="000000" w:themeColor="text1"/>
        </w:rPr>
        <w:t xml:space="preserve">addresses these issues and is therefore needed </w:t>
      </w:r>
      <w:r w:rsidR="004E3960" w:rsidRPr="00CC71C0">
        <w:rPr>
          <w:color w:val="000000" w:themeColor="text1"/>
        </w:rPr>
        <w:t xml:space="preserve">to ensure effectiveness and general conformity with the London Plan. </w:t>
      </w:r>
    </w:p>
    <w:p w14:paraId="534E4B8B" w14:textId="7DEA8CB7" w:rsidR="0030592D" w:rsidRPr="00CC71C0" w:rsidRDefault="0030592D" w:rsidP="00225A9B">
      <w:pPr>
        <w:pStyle w:val="ListParagraph"/>
        <w:numPr>
          <w:ilvl w:val="0"/>
          <w:numId w:val="8"/>
        </w:numPr>
        <w:suppressAutoHyphens w:val="0"/>
        <w:autoSpaceDN/>
        <w:spacing w:before="0" w:after="160" w:line="259" w:lineRule="auto"/>
        <w:contextualSpacing/>
        <w:textAlignment w:val="auto"/>
        <w:rPr>
          <w:rFonts w:cstheme="minorHAnsi"/>
          <w:color w:val="000000" w:themeColor="text1"/>
        </w:rPr>
      </w:pPr>
      <w:r w:rsidRPr="00CC71C0">
        <w:rPr>
          <w:rFonts w:cstheme="minorHAnsi"/>
          <w:color w:val="000000" w:themeColor="text1"/>
        </w:rPr>
        <w:t xml:space="preserve">Subject to the MMs identified above and others in this report all site allocations made by Policy SPP </w:t>
      </w:r>
      <w:r w:rsidR="00225A9B" w:rsidRPr="00CC71C0">
        <w:rPr>
          <w:rFonts w:cstheme="minorHAnsi"/>
          <w:color w:val="000000" w:themeColor="text1"/>
        </w:rPr>
        <w:t>2</w:t>
      </w:r>
      <w:r w:rsidRPr="00CC71C0">
        <w:rPr>
          <w:rFonts w:cstheme="minorHAnsi"/>
          <w:color w:val="000000" w:themeColor="text1"/>
        </w:rPr>
        <w:t xml:space="preserve"> are </w:t>
      </w:r>
      <w:r w:rsidR="005B3A02">
        <w:rPr>
          <w:rFonts w:cstheme="minorHAnsi"/>
          <w:color w:val="000000" w:themeColor="text1"/>
        </w:rPr>
        <w:t>justified and effective</w:t>
      </w:r>
      <w:r w:rsidRPr="00CC71C0">
        <w:rPr>
          <w:rFonts w:cstheme="minorHAnsi"/>
          <w:color w:val="000000" w:themeColor="text1"/>
        </w:rPr>
        <w:t xml:space="preserve"> and in general conformity with the London Plan.</w:t>
      </w:r>
    </w:p>
    <w:p w14:paraId="3C04614B" w14:textId="6B77FCAF" w:rsidR="00215C1B" w:rsidRPr="00CC71C0" w:rsidRDefault="009A3C97" w:rsidP="00215C1B">
      <w:pPr>
        <w:pStyle w:val="Heading4"/>
        <w:rPr>
          <w:color w:val="000000" w:themeColor="text1"/>
        </w:rPr>
      </w:pPr>
      <w:bookmarkStart w:id="84" w:name="_Toc166765193"/>
      <w:r w:rsidRPr="00CC71C0">
        <w:rPr>
          <w:color w:val="000000" w:themeColor="text1"/>
        </w:rPr>
        <w:t>Dagenham Dock and Freeport</w:t>
      </w:r>
      <w:bookmarkEnd w:id="84"/>
      <w:r w:rsidR="00114FFA" w:rsidRPr="00CC71C0">
        <w:rPr>
          <w:color w:val="000000" w:themeColor="text1"/>
        </w:rPr>
        <w:t xml:space="preserve"> Area (Policy SPP 3 and site allocations)</w:t>
      </w:r>
    </w:p>
    <w:p w14:paraId="6989A51C" w14:textId="6A0582E4" w:rsidR="007B0C94" w:rsidRPr="00CC71C0" w:rsidRDefault="00725414" w:rsidP="0A3E4FA7">
      <w:pPr>
        <w:numPr>
          <w:ilvl w:val="0"/>
          <w:numId w:val="8"/>
        </w:numPr>
        <w:rPr>
          <w:color w:val="000000" w:themeColor="text1"/>
        </w:rPr>
      </w:pPr>
      <w:r>
        <w:rPr>
          <w:color w:val="000000" w:themeColor="text1"/>
        </w:rPr>
        <w:t>P</w:t>
      </w:r>
      <w:r w:rsidR="00702E82" w:rsidRPr="00CC71C0">
        <w:rPr>
          <w:color w:val="000000" w:themeColor="text1"/>
        </w:rPr>
        <w:t>art of the London Riverside Opportunity Area</w:t>
      </w:r>
      <w:r w:rsidR="00DB719C" w:rsidRPr="00CC71C0">
        <w:rPr>
          <w:color w:val="000000" w:themeColor="text1"/>
        </w:rPr>
        <w:t xml:space="preserve">, </w:t>
      </w:r>
      <w:r w:rsidR="00531044" w:rsidRPr="00CC71C0">
        <w:rPr>
          <w:color w:val="000000" w:themeColor="text1"/>
        </w:rPr>
        <w:t>Dagenham Dock</w:t>
      </w:r>
      <w:r w:rsidR="00C43CAB" w:rsidRPr="00CC71C0">
        <w:rPr>
          <w:color w:val="000000" w:themeColor="text1"/>
        </w:rPr>
        <w:t xml:space="preserve"> is an area of</w:t>
      </w:r>
      <w:r w:rsidR="00FF7B71">
        <w:rPr>
          <w:color w:val="000000" w:themeColor="text1"/>
        </w:rPr>
        <w:t xml:space="preserve"> mainly</w:t>
      </w:r>
      <w:r w:rsidR="004213B8" w:rsidRPr="00CC71C0">
        <w:rPr>
          <w:color w:val="000000" w:themeColor="text1"/>
        </w:rPr>
        <w:t xml:space="preserve"> </w:t>
      </w:r>
      <w:r w:rsidR="00C43CAB" w:rsidRPr="00CC71C0">
        <w:rPr>
          <w:color w:val="000000" w:themeColor="text1"/>
        </w:rPr>
        <w:t>industr</w:t>
      </w:r>
      <w:r w:rsidR="004213B8" w:rsidRPr="00CC71C0">
        <w:rPr>
          <w:color w:val="000000" w:themeColor="text1"/>
        </w:rPr>
        <w:t>ial</w:t>
      </w:r>
      <w:r w:rsidR="009003EA" w:rsidRPr="00CC71C0">
        <w:rPr>
          <w:color w:val="000000" w:themeColor="text1"/>
        </w:rPr>
        <w:t>,</w:t>
      </w:r>
      <w:r w:rsidR="00D7369F" w:rsidRPr="00CC71C0">
        <w:rPr>
          <w:color w:val="000000" w:themeColor="text1"/>
        </w:rPr>
        <w:t xml:space="preserve"> </w:t>
      </w:r>
      <w:r w:rsidR="00F0486A" w:rsidRPr="00CC71C0">
        <w:rPr>
          <w:color w:val="000000" w:themeColor="text1"/>
        </w:rPr>
        <w:t>warehousing and distribution</w:t>
      </w:r>
      <w:r w:rsidR="004213B8" w:rsidRPr="00CC71C0">
        <w:rPr>
          <w:color w:val="000000" w:themeColor="text1"/>
        </w:rPr>
        <w:t xml:space="preserve"> uses</w:t>
      </w:r>
      <w:r w:rsidR="00824CD9" w:rsidRPr="00CC71C0">
        <w:rPr>
          <w:color w:val="000000" w:themeColor="text1"/>
        </w:rPr>
        <w:t>, including</w:t>
      </w:r>
      <w:r w:rsidR="00820020" w:rsidRPr="00CC71C0">
        <w:rPr>
          <w:color w:val="000000" w:themeColor="text1"/>
        </w:rPr>
        <w:t xml:space="preserve"> </w:t>
      </w:r>
      <w:r w:rsidR="006E61CF" w:rsidRPr="00CC71C0">
        <w:rPr>
          <w:color w:val="000000" w:themeColor="text1"/>
        </w:rPr>
        <w:t xml:space="preserve">the Ford </w:t>
      </w:r>
      <w:r w:rsidR="00437CE0" w:rsidRPr="00CC71C0">
        <w:rPr>
          <w:color w:val="000000" w:themeColor="text1"/>
        </w:rPr>
        <w:t xml:space="preserve">manufacturing plant, which has historically been a major employer in the </w:t>
      </w:r>
      <w:r w:rsidR="00DB719C" w:rsidRPr="00CC71C0">
        <w:rPr>
          <w:color w:val="000000" w:themeColor="text1"/>
        </w:rPr>
        <w:t>B</w:t>
      </w:r>
      <w:r w:rsidR="00437CE0" w:rsidRPr="00CC71C0">
        <w:rPr>
          <w:color w:val="000000" w:themeColor="text1"/>
        </w:rPr>
        <w:t xml:space="preserve">orough. </w:t>
      </w:r>
      <w:r w:rsidR="00EA6A1C">
        <w:rPr>
          <w:color w:val="000000" w:themeColor="text1"/>
        </w:rPr>
        <w:t xml:space="preserve"> </w:t>
      </w:r>
      <w:r w:rsidR="006E2FC8" w:rsidRPr="00CC71C0">
        <w:rPr>
          <w:color w:val="000000" w:themeColor="text1"/>
        </w:rPr>
        <w:t xml:space="preserve">Over the last </w:t>
      </w:r>
      <w:r w:rsidR="00DB719C" w:rsidRPr="00CC71C0">
        <w:rPr>
          <w:color w:val="000000" w:themeColor="text1"/>
        </w:rPr>
        <w:t>two</w:t>
      </w:r>
      <w:r w:rsidR="00F620B6" w:rsidRPr="00CC71C0">
        <w:rPr>
          <w:color w:val="000000" w:themeColor="text1"/>
        </w:rPr>
        <w:t xml:space="preserve"> </w:t>
      </w:r>
      <w:r w:rsidR="009F7499" w:rsidRPr="00CC71C0">
        <w:rPr>
          <w:color w:val="000000" w:themeColor="text1"/>
        </w:rPr>
        <w:t>decade</w:t>
      </w:r>
      <w:r w:rsidR="00F620B6" w:rsidRPr="00CC71C0">
        <w:rPr>
          <w:color w:val="000000" w:themeColor="text1"/>
        </w:rPr>
        <w:t>s</w:t>
      </w:r>
      <w:r w:rsidR="009F7499" w:rsidRPr="00CC71C0">
        <w:rPr>
          <w:color w:val="000000" w:themeColor="text1"/>
        </w:rPr>
        <w:t xml:space="preserve"> </w:t>
      </w:r>
      <w:r w:rsidR="003034A5">
        <w:rPr>
          <w:color w:val="000000" w:themeColor="text1"/>
        </w:rPr>
        <w:t>the Ford plant</w:t>
      </w:r>
      <w:r w:rsidR="009F7499" w:rsidRPr="00CC71C0">
        <w:rPr>
          <w:color w:val="000000" w:themeColor="text1"/>
        </w:rPr>
        <w:t xml:space="preserve"> has reduced </w:t>
      </w:r>
      <w:r w:rsidR="002D2673" w:rsidRPr="00CC71C0">
        <w:rPr>
          <w:color w:val="000000" w:themeColor="text1"/>
        </w:rPr>
        <w:t>significantly in scale,</w:t>
      </w:r>
      <w:r w:rsidR="004C19CF" w:rsidRPr="00CC71C0">
        <w:rPr>
          <w:color w:val="000000" w:themeColor="text1"/>
        </w:rPr>
        <w:t xml:space="preserve"> with</w:t>
      </w:r>
      <w:r w:rsidR="003904E6" w:rsidRPr="00CC71C0">
        <w:rPr>
          <w:color w:val="000000" w:themeColor="text1"/>
        </w:rPr>
        <w:t xml:space="preserve"> consequent challenges</w:t>
      </w:r>
      <w:r w:rsidR="00575C2A" w:rsidRPr="00CC71C0">
        <w:rPr>
          <w:color w:val="000000" w:themeColor="text1"/>
        </w:rPr>
        <w:t xml:space="preserve"> for regeneration</w:t>
      </w:r>
      <w:r w:rsidR="003904E6" w:rsidRPr="00CC71C0">
        <w:rPr>
          <w:color w:val="000000" w:themeColor="text1"/>
        </w:rPr>
        <w:t xml:space="preserve"> and opportunities </w:t>
      </w:r>
      <w:r w:rsidR="00E7606B" w:rsidRPr="00CC71C0">
        <w:rPr>
          <w:color w:val="000000" w:themeColor="text1"/>
        </w:rPr>
        <w:t xml:space="preserve">for </w:t>
      </w:r>
      <w:r w:rsidR="008B75C5" w:rsidRPr="00CC71C0">
        <w:rPr>
          <w:color w:val="000000" w:themeColor="text1"/>
        </w:rPr>
        <w:t>redevelopment</w:t>
      </w:r>
      <w:r w:rsidR="00AB0441" w:rsidRPr="00CC71C0">
        <w:rPr>
          <w:color w:val="000000" w:themeColor="text1"/>
        </w:rPr>
        <w:t xml:space="preserve">. </w:t>
      </w:r>
      <w:r w:rsidR="000F6729">
        <w:rPr>
          <w:color w:val="000000" w:themeColor="text1"/>
        </w:rPr>
        <w:t xml:space="preserve"> </w:t>
      </w:r>
      <w:r w:rsidR="00AB0441" w:rsidRPr="00CC71C0">
        <w:rPr>
          <w:color w:val="000000" w:themeColor="text1"/>
        </w:rPr>
        <w:t>That redevelopment includes making more efficient use of existing industrial land</w:t>
      </w:r>
      <w:r w:rsidR="00C02CFC">
        <w:rPr>
          <w:color w:val="000000" w:themeColor="text1"/>
        </w:rPr>
        <w:t xml:space="preserve"> as well as the release of some former industrial land for residential use.</w:t>
      </w:r>
    </w:p>
    <w:p w14:paraId="63818C4B" w14:textId="630842B1" w:rsidR="00266225" w:rsidRDefault="009003EA" w:rsidP="00A624CC">
      <w:pPr>
        <w:numPr>
          <w:ilvl w:val="0"/>
          <w:numId w:val="8"/>
        </w:numPr>
        <w:rPr>
          <w:color w:val="000000" w:themeColor="text1"/>
        </w:rPr>
      </w:pPr>
      <w:r w:rsidRPr="00CC71C0">
        <w:rPr>
          <w:color w:val="000000" w:themeColor="text1"/>
        </w:rPr>
        <w:t>T</w:t>
      </w:r>
      <w:r w:rsidR="003234E4" w:rsidRPr="00CC71C0">
        <w:rPr>
          <w:color w:val="000000" w:themeColor="text1"/>
        </w:rPr>
        <w:t xml:space="preserve">he </w:t>
      </w:r>
      <w:r w:rsidR="00F826C0" w:rsidRPr="00CC71C0">
        <w:rPr>
          <w:color w:val="000000" w:themeColor="text1"/>
        </w:rPr>
        <w:t xml:space="preserve">closure of </w:t>
      </w:r>
      <w:r w:rsidR="00AF5442" w:rsidRPr="00CC71C0">
        <w:rPr>
          <w:color w:val="000000" w:themeColor="text1"/>
        </w:rPr>
        <w:t xml:space="preserve">Barking Reach </w:t>
      </w:r>
      <w:r w:rsidR="00F65EBA" w:rsidRPr="00CC71C0">
        <w:rPr>
          <w:color w:val="000000" w:themeColor="text1"/>
        </w:rPr>
        <w:t xml:space="preserve">Power Station </w:t>
      </w:r>
      <w:r w:rsidRPr="00CC71C0">
        <w:rPr>
          <w:color w:val="000000" w:themeColor="text1"/>
        </w:rPr>
        <w:t xml:space="preserve">has released land that </w:t>
      </w:r>
      <w:r w:rsidR="00C21789" w:rsidRPr="00CC71C0">
        <w:rPr>
          <w:color w:val="000000" w:themeColor="text1"/>
        </w:rPr>
        <w:t>is to</w:t>
      </w:r>
      <w:r w:rsidR="009454D3" w:rsidRPr="00CC71C0">
        <w:rPr>
          <w:color w:val="000000" w:themeColor="text1"/>
        </w:rPr>
        <w:t xml:space="preserve"> be reused </w:t>
      </w:r>
      <w:r w:rsidR="0047532E" w:rsidRPr="00CC71C0">
        <w:rPr>
          <w:color w:val="000000" w:themeColor="text1"/>
        </w:rPr>
        <w:t>to house the City of London wholesale markets</w:t>
      </w:r>
      <w:r w:rsidR="0040602E" w:rsidRPr="00CC71C0">
        <w:rPr>
          <w:color w:val="000000" w:themeColor="text1"/>
        </w:rPr>
        <w:t xml:space="preserve"> (Billingsgate, </w:t>
      </w:r>
      <w:r w:rsidR="00A06982" w:rsidRPr="00CC71C0">
        <w:rPr>
          <w:color w:val="000000" w:themeColor="text1"/>
        </w:rPr>
        <w:t xml:space="preserve">Smithfield and </w:t>
      </w:r>
      <w:r w:rsidR="00462B9B" w:rsidRPr="00CC71C0">
        <w:rPr>
          <w:color w:val="000000" w:themeColor="text1"/>
        </w:rPr>
        <w:t>New Spitalfields)</w:t>
      </w:r>
      <w:r w:rsidR="00701D20" w:rsidRPr="00CC71C0">
        <w:rPr>
          <w:color w:val="000000" w:themeColor="text1"/>
        </w:rPr>
        <w:t xml:space="preserve"> during the Plan period</w:t>
      </w:r>
      <w:r w:rsidR="00F36B13" w:rsidRPr="00CC71C0">
        <w:rPr>
          <w:color w:val="000000" w:themeColor="text1"/>
        </w:rPr>
        <w:t xml:space="preserve">. </w:t>
      </w:r>
      <w:r w:rsidR="0095131A">
        <w:rPr>
          <w:color w:val="000000" w:themeColor="text1"/>
        </w:rPr>
        <w:t xml:space="preserve"> </w:t>
      </w:r>
      <w:r w:rsidR="00A850DE" w:rsidRPr="00CC71C0">
        <w:rPr>
          <w:color w:val="000000" w:themeColor="text1"/>
        </w:rPr>
        <w:t xml:space="preserve">The remaining </w:t>
      </w:r>
      <w:r w:rsidR="00BB502A" w:rsidRPr="00CC71C0">
        <w:rPr>
          <w:color w:val="000000" w:themeColor="text1"/>
        </w:rPr>
        <w:t xml:space="preserve">Ford </w:t>
      </w:r>
      <w:r w:rsidR="00A850DE" w:rsidRPr="00CC71C0">
        <w:rPr>
          <w:color w:val="000000" w:themeColor="text1"/>
        </w:rPr>
        <w:t>plant</w:t>
      </w:r>
      <w:r w:rsidR="000572F0" w:rsidRPr="00CC71C0">
        <w:rPr>
          <w:color w:val="000000" w:themeColor="text1"/>
        </w:rPr>
        <w:t xml:space="preserve">, which manufactures vehicle engines, </w:t>
      </w:r>
      <w:r w:rsidR="00401BBA" w:rsidRPr="00CC71C0">
        <w:rPr>
          <w:color w:val="000000" w:themeColor="text1"/>
        </w:rPr>
        <w:t xml:space="preserve">and </w:t>
      </w:r>
      <w:r w:rsidR="000177D9" w:rsidRPr="00CC71C0">
        <w:rPr>
          <w:color w:val="000000" w:themeColor="text1"/>
        </w:rPr>
        <w:t xml:space="preserve">its </w:t>
      </w:r>
      <w:r w:rsidR="00401BBA" w:rsidRPr="00CC71C0">
        <w:rPr>
          <w:color w:val="000000" w:themeColor="text1"/>
        </w:rPr>
        <w:t xml:space="preserve">associated wharf </w:t>
      </w:r>
      <w:r w:rsidR="000572F0" w:rsidRPr="00CC71C0">
        <w:rPr>
          <w:color w:val="000000" w:themeColor="text1"/>
        </w:rPr>
        <w:t>is now</w:t>
      </w:r>
      <w:r w:rsidR="00A850DE" w:rsidRPr="00CC71C0">
        <w:rPr>
          <w:color w:val="000000" w:themeColor="text1"/>
        </w:rPr>
        <w:t xml:space="preserve"> designated as part of the Thames Freeport</w:t>
      </w:r>
      <w:r w:rsidR="00272D09" w:rsidRPr="00CC71C0">
        <w:rPr>
          <w:color w:val="000000" w:themeColor="text1"/>
        </w:rPr>
        <w:t xml:space="preserve">, </w:t>
      </w:r>
      <w:r w:rsidR="00251E2D" w:rsidRPr="00CC71C0">
        <w:rPr>
          <w:color w:val="000000" w:themeColor="text1"/>
        </w:rPr>
        <w:t xml:space="preserve">bringing with it </w:t>
      </w:r>
      <w:r w:rsidR="00272D09" w:rsidRPr="00CC71C0">
        <w:rPr>
          <w:color w:val="000000" w:themeColor="text1"/>
        </w:rPr>
        <w:t xml:space="preserve">customs and tax </w:t>
      </w:r>
      <w:r w:rsidR="00032777" w:rsidRPr="00CC71C0">
        <w:rPr>
          <w:color w:val="000000" w:themeColor="text1"/>
        </w:rPr>
        <w:t>incentives</w:t>
      </w:r>
      <w:r w:rsidR="00FB17EC" w:rsidRPr="00CC71C0">
        <w:rPr>
          <w:color w:val="000000" w:themeColor="text1"/>
        </w:rPr>
        <w:t>.</w:t>
      </w:r>
      <w:r w:rsidR="0095131A">
        <w:rPr>
          <w:color w:val="000000" w:themeColor="text1"/>
        </w:rPr>
        <w:t xml:space="preserve"> </w:t>
      </w:r>
      <w:r w:rsidR="00A624CC" w:rsidRPr="00CC71C0">
        <w:rPr>
          <w:color w:val="000000" w:themeColor="text1"/>
        </w:rPr>
        <w:t xml:space="preserve"> </w:t>
      </w:r>
      <w:r w:rsidR="00B967E2" w:rsidRPr="00CC71C0">
        <w:rPr>
          <w:color w:val="000000" w:themeColor="text1"/>
        </w:rPr>
        <w:t>Other s</w:t>
      </w:r>
      <w:r w:rsidR="00551FC6" w:rsidRPr="00CC71C0">
        <w:rPr>
          <w:color w:val="000000" w:themeColor="text1"/>
        </w:rPr>
        <w:t xml:space="preserve">trategic industrial land to the </w:t>
      </w:r>
      <w:r w:rsidR="00212C27" w:rsidRPr="00CC71C0">
        <w:rPr>
          <w:color w:val="000000" w:themeColor="text1"/>
        </w:rPr>
        <w:t xml:space="preserve">west </w:t>
      </w:r>
      <w:r w:rsidR="006A1F2E" w:rsidRPr="00CC71C0">
        <w:rPr>
          <w:color w:val="000000" w:themeColor="text1"/>
        </w:rPr>
        <w:t xml:space="preserve">accommodates a range of </w:t>
      </w:r>
      <w:r w:rsidR="00CD74A7" w:rsidRPr="00CC71C0">
        <w:rPr>
          <w:color w:val="000000" w:themeColor="text1"/>
        </w:rPr>
        <w:t>industries</w:t>
      </w:r>
      <w:r w:rsidR="00A87E5F" w:rsidRPr="00CC71C0">
        <w:rPr>
          <w:color w:val="000000" w:themeColor="text1"/>
        </w:rPr>
        <w:t xml:space="preserve"> with </w:t>
      </w:r>
      <w:r w:rsidR="006A65D9" w:rsidRPr="00CC71C0">
        <w:rPr>
          <w:color w:val="000000" w:themeColor="text1"/>
        </w:rPr>
        <w:lastRenderedPageBreak/>
        <w:t>heavier</w:t>
      </w:r>
      <w:r w:rsidR="002E3490" w:rsidRPr="00CC71C0">
        <w:rPr>
          <w:color w:val="000000" w:themeColor="text1"/>
        </w:rPr>
        <w:t xml:space="preserve"> </w:t>
      </w:r>
      <w:r w:rsidR="00C05178" w:rsidRPr="00CC71C0">
        <w:rPr>
          <w:color w:val="000000" w:themeColor="text1"/>
        </w:rPr>
        <w:t xml:space="preserve">oil </w:t>
      </w:r>
      <w:r w:rsidR="0035223E" w:rsidRPr="00CC71C0">
        <w:rPr>
          <w:color w:val="000000" w:themeColor="text1"/>
        </w:rPr>
        <w:t>storage</w:t>
      </w:r>
      <w:r w:rsidR="00375794" w:rsidRPr="00CC71C0">
        <w:rPr>
          <w:color w:val="000000" w:themeColor="text1"/>
        </w:rPr>
        <w:t>, waste and aggregate handling</w:t>
      </w:r>
      <w:r w:rsidR="007D6EDE" w:rsidRPr="00CC71C0">
        <w:rPr>
          <w:color w:val="000000" w:themeColor="text1"/>
        </w:rPr>
        <w:t xml:space="preserve"> </w:t>
      </w:r>
      <w:r w:rsidR="00D55D3F" w:rsidRPr="00CC71C0">
        <w:rPr>
          <w:color w:val="000000" w:themeColor="text1"/>
        </w:rPr>
        <w:t xml:space="preserve">uses along the riverside </w:t>
      </w:r>
      <w:r w:rsidR="00C80659" w:rsidRPr="00CC71C0">
        <w:rPr>
          <w:color w:val="000000" w:themeColor="text1"/>
        </w:rPr>
        <w:t xml:space="preserve">and more modern </w:t>
      </w:r>
      <w:r w:rsidR="00CF7693" w:rsidRPr="00CC71C0">
        <w:rPr>
          <w:color w:val="000000" w:themeColor="text1"/>
        </w:rPr>
        <w:t xml:space="preserve">manufacturing, </w:t>
      </w:r>
      <w:r w:rsidR="00C80659" w:rsidRPr="00CC71C0">
        <w:rPr>
          <w:color w:val="000000" w:themeColor="text1"/>
        </w:rPr>
        <w:t>warehous</w:t>
      </w:r>
      <w:r w:rsidR="00BD2E94" w:rsidRPr="00CC71C0">
        <w:rPr>
          <w:color w:val="000000" w:themeColor="text1"/>
        </w:rPr>
        <w:t>ing</w:t>
      </w:r>
      <w:r w:rsidR="00C80659" w:rsidRPr="00CC71C0">
        <w:rPr>
          <w:color w:val="000000" w:themeColor="text1"/>
        </w:rPr>
        <w:t xml:space="preserve"> and distribution centres </w:t>
      </w:r>
      <w:r w:rsidR="00422969" w:rsidRPr="00CC71C0">
        <w:rPr>
          <w:color w:val="000000" w:themeColor="text1"/>
        </w:rPr>
        <w:t xml:space="preserve">further inland along </w:t>
      </w:r>
      <w:proofErr w:type="spellStart"/>
      <w:r w:rsidR="00422969" w:rsidRPr="00CC71C0">
        <w:rPr>
          <w:color w:val="000000" w:themeColor="text1"/>
        </w:rPr>
        <w:t>Choats</w:t>
      </w:r>
      <w:proofErr w:type="spellEnd"/>
      <w:r w:rsidR="00422969" w:rsidRPr="00CC71C0">
        <w:rPr>
          <w:color w:val="000000" w:themeColor="text1"/>
        </w:rPr>
        <w:t xml:space="preserve"> Road.</w:t>
      </w:r>
    </w:p>
    <w:p w14:paraId="797D9D82" w14:textId="43406FB0" w:rsidR="00EE215B" w:rsidRPr="00CC71C0" w:rsidRDefault="00EE215B" w:rsidP="00EE215B">
      <w:pPr>
        <w:pStyle w:val="Heading5"/>
        <w:rPr>
          <w:color w:val="000000" w:themeColor="text1"/>
        </w:rPr>
      </w:pPr>
      <w:r w:rsidRPr="00CC71C0">
        <w:rPr>
          <w:color w:val="000000" w:themeColor="text1"/>
        </w:rPr>
        <w:t>Area Policy SPP 3</w:t>
      </w:r>
    </w:p>
    <w:p w14:paraId="10ACE4E2" w14:textId="6A83F196" w:rsidR="00A125E0" w:rsidRDefault="007B3899" w:rsidP="0A3E4FA7">
      <w:pPr>
        <w:numPr>
          <w:ilvl w:val="0"/>
          <w:numId w:val="8"/>
        </w:numPr>
        <w:rPr>
          <w:color w:val="000000" w:themeColor="text1"/>
        </w:rPr>
      </w:pPr>
      <w:r w:rsidRPr="00CC71C0">
        <w:rPr>
          <w:color w:val="000000" w:themeColor="text1"/>
        </w:rPr>
        <w:t xml:space="preserve">The policy sets out a series of criteria to guide further </w:t>
      </w:r>
      <w:r w:rsidR="00292D12" w:rsidRPr="00CC71C0">
        <w:rPr>
          <w:color w:val="000000" w:themeColor="text1"/>
        </w:rPr>
        <w:t xml:space="preserve">development in this area. </w:t>
      </w:r>
      <w:r w:rsidR="00077528">
        <w:rPr>
          <w:color w:val="000000" w:themeColor="text1"/>
        </w:rPr>
        <w:t xml:space="preserve"> MM</w:t>
      </w:r>
      <w:r w:rsidR="008F6E2E" w:rsidRPr="00CC71C0">
        <w:rPr>
          <w:color w:val="000000" w:themeColor="text1"/>
        </w:rPr>
        <w:t xml:space="preserve"> is required </w:t>
      </w:r>
      <w:r w:rsidR="00F10966" w:rsidRPr="00CC71C0">
        <w:rPr>
          <w:color w:val="000000" w:themeColor="text1"/>
        </w:rPr>
        <w:t>to clarify</w:t>
      </w:r>
      <w:r w:rsidR="00DD5E5B" w:rsidRPr="00CC71C0">
        <w:rPr>
          <w:color w:val="000000" w:themeColor="text1"/>
        </w:rPr>
        <w:t xml:space="preserve"> the wording used in these criteria and to add </w:t>
      </w:r>
      <w:r w:rsidR="00757C4A" w:rsidRPr="00CC71C0">
        <w:rPr>
          <w:color w:val="000000" w:themeColor="text1"/>
        </w:rPr>
        <w:t>a criterion supporting the expansion and intensification of employment floorspace</w:t>
      </w:r>
      <w:r w:rsidR="00F10966" w:rsidRPr="00CC71C0">
        <w:rPr>
          <w:color w:val="000000" w:themeColor="text1"/>
        </w:rPr>
        <w:t xml:space="preserve">, consistent with </w:t>
      </w:r>
      <w:r w:rsidR="008A596C" w:rsidRPr="00CC71C0">
        <w:rPr>
          <w:color w:val="000000" w:themeColor="text1"/>
        </w:rPr>
        <w:t>Policies SP</w:t>
      </w:r>
      <w:r w:rsidR="0023732B">
        <w:rPr>
          <w:color w:val="000000" w:themeColor="text1"/>
        </w:rPr>
        <w:t xml:space="preserve"> </w:t>
      </w:r>
      <w:r w:rsidR="008A596C" w:rsidRPr="00CC71C0">
        <w:rPr>
          <w:color w:val="000000" w:themeColor="text1"/>
        </w:rPr>
        <w:t xml:space="preserve">5 and </w:t>
      </w:r>
      <w:r w:rsidR="009A0F58" w:rsidRPr="00CC71C0">
        <w:rPr>
          <w:color w:val="000000" w:themeColor="text1"/>
        </w:rPr>
        <w:t>DME</w:t>
      </w:r>
      <w:r w:rsidR="0023732B">
        <w:rPr>
          <w:color w:val="000000" w:themeColor="text1"/>
        </w:rPr>
        <w:t xml:space="preserve"> </w:t>
      </w:r>
      <w:r w:rsidR="009A0F58" w:rsidRPr="00CC71C0">
        <w:rPr>
          <w:color w:val="000000" w:themeColor="text1"/>
        </w:rPr>
        <w:t>1</w:t>
      </w:r>
      <w:r w:rsidR="00E078B0">
        <w:rPr>
          <w:color w:val="000000" w:themeColor="text1"/>
        </w:rPr>
        <w:t xml:space="preserve"> </w:t>
      </w:r>
      <w:r w:rsidR="00077528">
        <w:rPr>
          <w:color w:val="000000" w:themeColor="text1"/>
        </w:rPr>
        <w:t>[</w:t>
      </w:r>
      <w:r w:rsidR="00077528" w:rsidRPr="00077528">
        <w:rPr>
          <w:b/>
          <w:bCs/>
          <w:color w:val="000000" w:themeColor="text1"/>
        </w:rPr>
        <w:t>MM7</w:t>
      </w:r>
      <w:r w:rsidR="00077528">
        <w:rPr>
          <w:color w:val="000000" w:themeColor="text1"/>
        </w:rPr>
        <w:t>]</w:t>
      </w:r>
      <w:r w:rsidR="009A0F58" w:rsidRPr="00CC71C0">
        <w:rPr>
          <w:color w:val="000000" w:themeColor="text1"/>
        </w:rPr>
        <w:t>.</w:t>
      </w:r>
    </w:p>
    <w:p w14:paraId="38DE56E6" w14:textId="3B7B589E" w:rsidR="00025B3F" w:rsidRDefault="00025B3F" w:rsidP="00025B3F">
      <w:pPr>
        <w:pStyle w:val="Heading5"/>
        <w:rPr>
          <w:color w:val="000000" w:themeColor="text1"/>
        </w:rPr>
      </w:pPr>
      <w:r w:rsidRPr="00CC71C0">
        <w:rPr>
          <w:color w:val="000000" w:themeColor="text1"/>
        </w:rPr>
        <w:t>Site allocations in the Dagenham Dock and Freeport Area</w:t>
      </w:r>
    </w:p>
    <w:p w14:paraId="16AD8805" w14:textId="068CA64F" w:rsidR="00EE42F1" w:rsidRPr="00CC71C0" w:rsidRDefault="00963D80" w:rsidP="00EE42F1">
      <w:pPr>
        <w:numPr>
          <w:ilvl w:val="0"/>
          <w:numId w:val="8"/>
        </w:numPr>
        <w:rPr>
          <w:color w:val="000000" w:themeColor="text1"/>
        </w:rPr>
      </w:pPr>
      <w:r>
        <w:rPr>
          <w:color w:val="000000" w:themeColor="text1"/>
        </w:rPr>
        <w:t xml:space="preserve">Site Allocation </w:t>
      </w:r>
      <w:r w:rsidR="00F62576">
        <w:rPr>
          <w:color w:val="000000" w:themeColor="text1"/>
        </w:rPr>
        <w:t xml:space="preserve">AE - </w:t>
      </w:r>
      <w:r w:rsidR="00EE42F1" w:rsidRPr="00CC71C0">
        <w:rPr>
          <w:color w:val="000000" w:themeColor="text1"/>
        </w:rPr>
        <w:t xml:space="preserve">Beam Park is a large residential-led scheme currently being developed on former industrial land, which extends across both Barking &amp; Dagenham and Havering </w:t>
      </w:r>
      <w:r w:rsidR="006A6316">
        <w:rPr>
          <w:color w:val="000000" w:themeColor="text1"/>
        </w:rPr>
        <w:t>B</w:t>
      </w:r>
      <w:r w:rsidR="00EE42F1" w:rsidRPr="00CC71C0">
        <w:rPr>
          <w:color w:val="000000" w:themeColor="text1"/>
        </w:rPr>
        <w:t xml:space="preserve">oroughs. </w:t>
      </w:r>
      <w:r w:rsidR="00F62576">
        <w:rPr>
          <w:color w:val="000000" w:themeColor="text1"/>
        </w:rPr>
        <w:t xml:space="preserve"> </w:t>
      </w:r>
      <w:r w:rsidR="006A298D">
        <w:rPr>
          <w:color w:val="000000" w:themeColor="text1"/>
        </w:rPr>
        <w:t>P</w:t>
      </w:r>
      <w:r w:rsidR="00EE42F1" w:rsidRPr="00CC71C0">
        <w:rPr>
          <w:color w:val="000000" w:themeColor="text1"/>
        </w:rPr>
        <w:t>olicy</w:t>
      </w:r>
      <w:r w:rsidR="006A298D">
        <w:rPr>
          <w:color w:val="000000" w:themeColor="text1"/>
        </w:rPr>
        <w:t xml:space="preserve"> SPP 3</w:t>
      </w:r>
      <w:r w:rsidR="00EE42F1" w:rsidRPr="00CC71C0">
        <w:rPr>
          <w:color w:val="000000" w:themeColor="text1"/>
        </w:rPr>
        <w:t xml:space="preserve"> includes criteria that support</w:t>
      </w:r>
      <w:r w:rsidR="006A298D">
        <w:rPr>
          <w:color w:val="000000" w:themeColor="text1"/>
        </w:rPr>
        <w:t>s</w:t>
      </w:r>
      <w:r w:rsidR="00EE42F1" w:rsidRPr="00CC71C0">
        <w:rPr>
          <w:color w:val="000000" w:themeColor="text1"/>
        </w:rPr>
        <w:t xml:space="preserve"> the continued redevelopment of the site in the manner planned. </w:t>
      </w:r>
      <w:r w:rsidR="00125813">
        <w:rPr>
          <w:color w:val="000000" w:themeColor="text1"/>
        </w:rPr>
        <w:t xml:space="preserve"> </w:t>
      </w:r>
      <w:r w:rsidR="003C668E">
        <w:rPr>
          <w:color w:val="000000" w:themeColor="text1"/>
        </w:rPr>
        <w:t>MM</w:t>
      </w:r>
      <w:r w:rsidR="00EE42F1" w:rsidRPr="00CC71C0">
        <w:rPr>
          <w:b/>
          <w:bCs/>
          <w:color w:val="000000" w:themeColor="text1"/>
        </w:rPr>
        <w:t xml:space="preserve"> </w:t>
      </w:r>
      <w:r w:rsidR="00EE42F1" w:rsidRPr="00CC71C0">
        <w:rPr>
          <w:color w:val="000000" w:themeColor="text1"/>
        </w:rPr>
        <w:t>is necessary to clarify the wording and requirements of some of these criteria for consistency and effectiveness</w:t>
      </w:r>
      <w:r w:rsidR="00BD7E82">
        <w:rPr>
          <w:color w:val="000000" w:themeColor="text1"/>
        </w:rPr>
        <w:t xml:space="preserve"> and delete unnecessary references to </w:t>
      </w:r>
      <w:r w:rsidR="00D5125D">
        <w:rPr>
          <w:color w:val="000000" w:themeColor="text1"/>
        </w:rPr>
        <w:t>detailed design</w:t>
      </w:r>
      <w:r w:rsidR="0092277B">
        <w:rPr>
          <w:color w:val="000000" w:themeColor="text1"/>
        </w:rPr>
        <w:t xml:space="preserve"> [</w:t>
      </w:r>
      <w:r w:rsidR="0092277B" w:rsidRPr="007F396D">
        <w:rPr>
          <w:b/>
          <w:bCs/>
          <w:color w:val="000000" w:themeColor="text1"/>
        </w:rPr>
        <w:t>MM7</w:t>
      </w:r>
      <w:r w:rsidR="0092277B">
        <w:rPr>
          <w:color w:val="000000" w:themeColor="text1"/>
        </w:rPr>
        <w:t>].</w:t>
      </w:r>
    </w:p>
    <w:p w14:paraId="1A47D8C0" w14:textId="10ADF1AA" w:rsidR="00EE42F1" w:rsidRPr="00CC71C0" w:rsidRDefault="00EE42F1" w:rsidP="00EE42F1">
      <w:pPr>
        <w:numPr>
          <w:ilvl w:val="0"/>
          <w:numId w:val="8"/>
        </w:numPr>
        <w:rPr>
          <w:color w:val="000000" w:themeColor="text1"/>
        </w:rPr>
      </w:pPr>
      <w:r w:rsidRPr="00CC71C0">
        <w:rPr>
          <w:color w:val="000000" w:themeColor="text1"/>
        </w:rPr>
        <w:t xml:space="preserve">A new rail station has been planned to serve the new residential community with funding for its construction in place but liability for longer term operation </w:t>
      </w:r>
      <w:proofErr w:type="gramStart"/>
      <w:r w:rsidRPr="00CC71C0">
        <w:rPr>
          <w:color w:val="000000" w:themeColor="text1"/>
        </w:rPr>
        <w:t>as yet</w:t>
      </w:r>
      <w:proofErr w:type="gramEnd"/>
      <w:r w:rsidRPr="00CC71C0">
        <w:rPr>
          <w:color w:val="000000" w:themeColor="text1"/>
        </w:rPr>
        <w:t xml:space="preserve"> unresolved.</w:t>
      </w:r>
      <w:r w:rsidR="00642F4F">
        <w:rPr>
          <w:color w:val="000000" w:themeColor="text1"/>
        </w:rPr>
        <w:t xml:space="preserve"> </w:t>
      </w:r>
      <w:r w:rsidRPr="00CC71C0">
        <w:rPr>
          <w:color w:val="000000" w:themeColor="text1"/>
        </w:rPr>
        <w:t xml:space="preserve"> The Council remains committed to </w:t>
      </w:r>
      <w:r w:rsidR="00EE591E">
        <w:rPr>
          <w:color w:val="000000" w:themeColor="text1"/>
        </w:rPr>
        <w:t xml:space="preserve">the </w:t>
      </w:r>
      <w:r w:rsidRPr="00CC71C0">
        <w:rPr>
          <w:color w:val="000000" w:themeColor="text1"/>
        </w:rPr>
        <w:t>provision of the station but has modelled alternative transport solutions to demonstrate that the wider development could still be well</w:t>
      </w:r>
      <w:r w:rsidR="00967997">
        <w:rPr>
          <w:color w:val="000000" w:themeColor="text1"/>
        </w:rPr>
        <w:t xml:space="preserve"> </w:t>
      </w:r>
      <w:r w:rsidRPr="00CC71C0">
        <w:rPr>
          <w:color w:val="000000" w:themeColor="text1"/>
        </w:rPr>
        <w:t xml:space="preserve">connected to public transport without it. </w:t>
      </w:r>
      <w:r w:rsidR="00642F4F">
        <w:rPr>
          <w:color w:val="000000" w:themeColor="text1"/>
        </w:rPr>
        <w:t xml:space="preserve"> </w:t>
      </w:r>
      <w:r w:rsidRPr="00CC71C0">
        <w:rPr>
          <w:color w:val="000000" w:themeColor="text1"/>
        </w:rPr>
        <w:t xml:space="preserve">On this basis, we are satisfied that the allocation is deliverable and should remain in the Plan. </w:t>
      </w:r>
      <w:r w:rsidR="006666BE">
        <w:rPr>
          <w:color w:val="000000" w:themeColor="text1"/>
        </w:rPr>
        <w:t xml:space="preserve"> MM</w:t>
      </w:r>
      <w:r w:rsidRPr="00CC71C0">
        <w:rPr>
          <w:color w:val="000000" w:themeColor="text1"/>
        </w:rPr>
        <w:t xml:space="preserve"> is necessary to provide commentary on this point as part of the justification for clarity. </w:t>
      </w:r>
      <w:r w:rsidR="00865F7A">
        <w:rPr>
          <w:color w:val="000000" w:themeColor="text1"/>
        </w:rPr>
        <w:t xml:space="preserve"> To address </w:t>
      </w:r>
      <w:r w:rsidR="0005758F">
        <w:rPr>
          <w:color w:val="000000" w:themeColor="text1"/>
        </w:rPr>
        <w:t>responses made to the MM consultation, t</w:t>
      </w:r>
      <w:r w:rsidRPr="00CC71C0">
        <w:rPr>
          <w:color w:val="000000" w:themeColor="text1"/>
        </w:rPr>
        <w:t>he</w:t>
      </w:r>
      <w:r w:rsidR="00A96C17">
        <w:rPr>
          <w:color w:val="000000" w:themeColor="text1"/>
        </w:rPr>
        <w:t xml:space="preserve"> </w:t>
      </w:r>
      <w:r w:rsidRPr="00CC71C0">
        <w:rPr>
          <w:color w:val="000000" w:themeColor="text1"/>
        </w:rPr>
        <w:t xml:space="preserve">justification text consulted on requires adjustment to fully recognise that if Beam Park Station does not become operational as planned, alternative transport solutions will need to be assessed in detail and secured to facilitate the infrastructure capacity necessary to accommodate the scale of development proposed.  We have adjusted </w:t>
      </w:r>
      <w:r w:rsidRPr="00CC71C0">
        <w:rPr>
          <w:b/>
          <w:bCs/>
          <w:color w:val="000000" w:themeColor="text1"/>
        </w:rPr>
        <w:t xml:space="preserve">MM7 </w:t>
      </w:r>
      <w:r w:rsidRPr="00CC71C0">
        <w:rPr>
          <w:color w:val="000000" w:themeColor="text1"/>
        </w:rPr>
        <w:t xml:space="preserve">accordingly, in the interests of effectiveness.  These are factual changes, which have not prejudiced the interest of any party. </w:t>
      </w:r>
    </w:p>
    <w:p w14:paraId="18BAAB6D" w14:textId="2AA40F7C" w:rsidR="004C05FA" w:rsidRDefault="00642F4F" w:rsidP="00EE42F1">
      <w:pPr>
        <w:numPr>
          <w:ilvl w:val="0"/>
          <w:numId w:val="8"/>
        </w:numPr>
        <w:rPr>
          <w:color w:val="000000" w:themeColor="text1"/>
        </w:rPr>
      </w:pPr>
      <w:r>
        <w:rPr>
          <w:color w:val="000000" w:themeColor="text1"/>
        </w:rPr>
        <w:t xml:space="preserve">Site Allocations XJ - </w:t>
      </w:r>
      <w:r w:rsidR="005A5104">
        <w:rPr>
          <w:color w:val="000000" w:themeColor="text1"/>
        </w:rPr>
        <w:t>F</w:t>
      </w:r>
      <w:r w:rsidR="00EE42F1" w:rsidRPr="00CC71C0">
        <w:rPr>
          <w:color w:val="000000" w:themeColor="text1"/>
        </w:rPr>
        <w:t xml:space="preserve">ormer Ford Stamping Plant, </w:t>
      </w:r>
      <w:r w:rsidR="005A5104">
        <w:rPr>
          <w:color w:val="000000" w:themeColor="text1"/>
        </w:rPr>
        <w:t xml:space="preserve">AC - </w:t>
      </w:r>
      <w:proofErr w:type="spellStart"/>
      <w:r w:rsidR="00EE42F1" w:rsidRPr="00CC71C0">
        <w:rPr>
          <w:color w:val="000000" w:themeColor="text1"/>
        </w:rPr>
        <w:t>Merrielands</w:t>
      </w:r>
      <w:proofErr w:type="spellEnd"/>
      <w:r w:rsidR="00EE42F1" w:rsidRPr="00CC71C0">
        <w:rPr>
          <w:color w:val="000000" w:themeColor="text1"/>
        </w:rPr>
        <w:t xml:space="preserve"> </w:t>
      </w:r>
      <w:r w:rsidR="005A5104">
        <w:rPr>
          <w:color w:val="000000" w:themeColor="text1"/>
        </w:rPr>
        <w:t xml:space="preserve">Crescent Two </w:t>
      </w:r>
      <w:r w:rsidR="00EE42F1" w:rsidRPr="00CC71C0">
        <w:rPr>
          <w:color w:val="000000" w:themeColor="text1"/>
        </w:rPr>
        <w:t xml:space="preserve">and </w:t>
      </w:r>
      <w:r w:rsidR="005A5104">
        <w:rPr>
          <w:color w:val="000000" w:themeColor="text1"/>
        </w:rPr>
        <w:t>ZZ -</w:t>
      </w:r>
      <w:r w:rsidR="00EE42F1" w:rsidRPr="00CC71C0">
        <w:rPr>
          <w:color w:val="000000" w:themeColor="text1"/>
        </w:rPr>
        <w:t xml:space="preserve"> GSR and Gill </w:t>
      </w:r>
      <w:r w:rsidR="005A5104">
        <w:rPr>
          <w:color w:val="000000" w:themeColor="text1"/>
        </w:rPr>
        <w:t>S</w:t>
      </w:r>
      <w:r w:rsidR="00EE42F1" w:rsidRPr="00CC71C0">
        <w:rPr>
          <w:color w:val="000000" w:themeColor="text1"/>
        </w:rPr>
        <w:t xml:space="preserve">ites are to be redeveloped for residential-led uses, adjacent to Beam Park. </w:t>
      </w:r>
      <w:r w:rsidR="00A35966">
        <w:rPr>
          <w:color w:val="000000" w:themeColor="text1"/>
        </w:rPr>
        <w:t xml:space="preserve"> We agree with the Council that is it i</w:t>
      </w:r>
      <w:r w:rsidR="00EE42F1" w:rsidRPr="00CC71C0">
        <w:rPr>
          <w:color w:val="000000" w:themeColor="text1"/>
        </w:rPr>
        <w:t xml:space="preserve">s no longer </w:t>
      </w:r>
      <w:r w:rsidR="00343F67">
        <w:rPr>
          <w:color w:val="000000" w:themeColor="text1"/>
        </w:rPr>
        <w:t>necessary or justified</w:t>
      </w:r>
      <w:r w:rsidR="00EE42F1" w:rsidRPr="00CC71C0">
        <w:rPr>
          <w:color w:val="000000" w:themeColor="text1"/>
        </w:rPr>
        <w:t xml:space="preserve"> to create a new district centre at </w:t>
      </w:r>
      <w:proofErr w:type="spellStart"/>
      <w:r w:rsidR="00EE42F1" w:rsidRPr="00CC71C0">
        <w:rPr>
          <w:color w:val="000000" w:themeColor="text1"/>
        </w:rPr>
        <w:t>Merrielands</w:t>
      </w:r>
      <w:proofErr w:type="spellEnd"/>
      <w:r w:rsidR="00EE42F1" w:rsidRPr="00CC71C0">
        <w:rPr>
          <w:color w:val="000000" w:themeColor="text1"/>
        </w:rPr>
        <w:t>.</w:t>
      </w:r>
      <w:r w:rsidR="00343F67">
        <w:rPr>
          <w:color w:val="000000" w:themeColor="text1"/>
        </w:rPr>
        <w:t xml:space="preserve">  MM</w:t>
      </w:r>
      <w:r w:rsidR="00EE42F1" w:rsidRPr="00CC71C0">
        <w:rPr>
          <w:color w:val="000000" w:themeColor="text1"/>
        </w:rPr>
        <w:t xml:space="preserve"> is necessary to delete the policy intention for a new district centre and include changes to wording in other criteria guiding development on these sites for clarity and effectiveness</w:t>
      </w:r>
      <w:r w:rsidR="00343F67">
        <w:rPr>
          <w:color w:val="000000" w:themeColor="text1"/>
        </w:rPr>
        <w:t xml:space="preserve"> [</w:t>
      </w:r>
      <w:r w:rsidR="00343F67" w:rsidRPr="00343F67">
        <w:rPr>
          <w:b/>
          <w:bCs/>
          <w:color w:val="000000" w:themeColor="text1"/>
        </w:rPr>
        <w:t>MM7</w:t>
      </w:r>
      <w:r w:rsidR="00343F67">
        <w:rPr>
          <w:color w:val="000000" w:themeColor="text1"/>
        </w:rPr>
        <w:t>]</w:t>
      </w:r>
      <w:r w:rsidR="00EE42F1" w:rsidRPr="00CC71C0">
        <w:rPr>
          <w:color w:val="000000" w:themeColor="text1"/>
        </w:rPr>
        <w:t>.</w:t>
      </w:r>
    </w:p>
    <w:p w14:paraId="1C2FB7CE" w14:textId="1429F6CA" w:rsidR="00F30CC0" w:rsidRDefault="00EF0D3E" w:rsidP="00F30CC0">
      <w:pPr>
        <w:numPr>
          <w:ilvl w:val="0"/>
          <w:numId w:val="8"/>
        </w:numPr>
      </w:pPr>
      <w:r>
        <w:rPr>
          <w:color w:val="000000" w:themeColor="text1"/>
        </w:rPr>
        <w:t>MM</w:t>
      </w:r>
      <w:r w:rsidR="00F30CC0">
        <w:t xml:space="preserve"> is necessary to add bullet points to the Site Proforma for AC </w:t>
      </w:r>
      <w:r w:rsidR="00472262">
        <w:t>-</w:t>
      </w:r>
      <w:r w:rsidR="00F30CC0">
        <w:t xml:space="preserve"> </w:t>
      </w:r>
      <w:proofErr w:type="spellStart"/>
      <w:r w:rsidR="00F30CC0">
        <w:t>Merrielands</w:t>
      </w:r>
      <w:proofErr w:type="spellEnd"/>
      <w:r w:rsidR="00F30CC0">
        <w:t xml:space="preserve"> Crescent Two requiring consideration of linkages to surrounding areas and </w:t>
      </w:r>
      <w:r w:rsidR="00F30CC0">
        <w:lastRenderedPageBreak/>
        <w:t>adding a requirement for archaeological assessment.</w:t>
      </w:r>
      <w:r>
        <w:t xml:space="preserve"> </w:t>
      </w:r>
      <w:r w:rsidR="00BD02AF">
        <w:t xml:space="preserve"> </w:t>
      </w:r>
      <w:r>
        <w:t>MM</w:t>
      </w:r>
      <w:r w:rsidR="00F30CC0">
        <w:t xml:space="preserve"> is necessary to update the requirement for a site for a secondary school in the Site Proforma for XJ </w:t>
      </w:r>
      <w:r w:rsidR="00BD02AF">
        <w:t>-</w:t>
      </w:r>
      <w:r w:rsidR="00F30CC0">
        <w:t xml:space="preserve"> Former Ford Stamping Plant. </w:t>
      </w:r>
      <w:r w:rsidR="00E71484">
        <w:t xml:space="preserve"> </w:t>
      </w:r>
      <w:r w:rsidR="00F30CC0">
        <w:t>Both these MMs are needed for effectiveness</w:t>
      </w:r>
      <w:r w:rsidR="00880194">
        <w:t xml:space="preserve"> </w:t>
      </w:r>
      <w:r>
        <w:t>[</w:t>
      </w:r>
      <w:r w:rsidRPr="00EF0D3E">
        <w:rPr>
          <w:b/>
          <w:bCs/>
        </w:rPr>
        <w:t>MM132</w:t>
      </w:r>
      <w:r>
        <w:t xml:space="preserve"> and </w:t>
      </w:r>
      <w:r w:rsidRPr="00EF0D3E">
        <w:rPr>
          <w:b/>
          <w:bCs/>
        </w:rPr>
        <w:t>MM135</w:t>
      </w:r>
      <w:r>
        <w:t>]</w:t>
      </w:r>
      <w:r w:rsidR="00F30CC0">
        <w:t>.</w:t>
      </w:r>
    </w:p>
    <w:p w14:paraId="2C923994" w14:textId="0234B4AE" w:rsidR="004C05FA" w:rsidRPr="00A81656" w:rsidRDefault="00A81656" w:rsidP="00A81656">
      <w:pPr>
        <w:numPr>
          <w:ilvl w:val="0"/>
          <w:numId w:val="8"/>
        </w:numPr>
      </w:pPr>
      <w:r>
        <w:t xml:space="preserve">Site Allocation E_014 </w:t>
      </w:r>
      <w:r w:rsidR="00A84DF4">
        <w:t>-</w:t>
      </w:r>
      <w:r>
        <w:t xml:space="preserve"> Barking Reach Power Station is the site for the City of London consolidated wholesale food markets.</w:t>
      </w:r>
      <w:r w:rsidR="00EF0D3E">
        <w:t xml:space="preserve"> </w:t>
      </w:r>
      <w:r>
        <w:t xml:space="preserve"> </w:t>
      </w:r>
      <w:r w:rsidR="00EF0D3E">
        <w:t>MM</w:t>
      </w:r>
      <w:r>
        <w:t xml:space="preserve"> is necessary for effectiveness to modify the Site Proforma to include a requirement to explore the use of the River Thames to move freight to and from the markets</w:t>
      </w:r>
      <w:r w:rsidR="00EF0D3E">
        <w:t xml:space="preserve"> [</w:t>
      </w:r>
      <w:r w:rsidR="00EF0D3E" w:rsidRPr="00EF0D3E">
        <w:rPr>
          <w:b/>
          <w:bCs/>
        </w:rPr>
        <w:t>MM137</w:t>
      </w:r>
      <w:r w:rsidR="00EF0D3E">
        <w:t>]</w:t>
      </w:r>
      <w:r>
        <w:t>.</w:t>
      </w:r>
    </w:p>
    <w:p w14:paraId="116585D2" w14:textId="29D6822A" w:rsidR="002D6AFB" w:rsidRPr="00CC71C0" w:rsidRDefault="00225A9B" w:rsidP="002D6AFB">
      <w:pPr>
        <w:pStyle w:val="ListParagraph"/>
        <w:numPr>
          <w:ilvl w:val="0"/>
          <w:numId w:val="8"/>
        </w:numPr>
        <w:suppressAutoHyphens w:val="0"/>
        <w:autoSpaceDN/>
        <w:spacing w:before="0" w:after="160" w:line="259" w:lineRule="auto"/>
        <w:contextualSpacing/>
        <w:textAlignment w:val="auto"/>
        <w:rPr>
          <w:rFonts w:cstheme="minorHAnsi"/>
          <w:color w:val="000000" w:themeColor="text1"/>
        </w:rPr>
      </w:pPr>
      <w:r w:rsidRPr="00CC71C0">
        <w:rPr>
          <w:rFonts w:cstheme="minorHAnsi"/>
          <w:color w:val="000000" w:themeColor="text1"/>
        </w:rPr>
        <w:t xml:space="preserve">Subject to the MMs identified above and others in this report all site allocations made by Policy SPP 3 are </w:t>
      </w:r>
      <w:r w:rsidR="00C37D85">
        <w:rPr>
          <w:rFonts w:cstheme="minorHAnsi"/>
          <w:color w:val="000000" w:themeColor="text1"/>
        </w:rPr>
        <w:t>justified and effective</w:t>
      </w:r>
      <w:r w:rsidRPr="00CC71C0">
        <w:rPr>
          <w:rFonts w:cstheme="minorHAnsi"/>
          <w:color w:val="000000" w:themeColor="text1"/>
        </w:rPr>
        <w:t xml:space="preserve"> and in general conformity with the London Plan.</w:t>
      </w:r>
    </w:p>
    <w:p w14:paraId="395B277C" w14:textId="67FC41ED" w:rsidR="00215C1B" w:rsidRPr="00CC71C0" w:rsidRDefault="00867A99" w:rsidP="00215C1B">
      <w:pPr>
        <w:pStyle w:val="Heading4"/>
        <w:rPr>
          <w:color w:val="000000" w:themeColor="text1"/>
        </w:rPr>
      </w:pPr>
      <w:bookmarkStart w:id="85" w:name="_Toc166765194"/>
      <w:r w:rsidRPr="00CC71C0">
        <w:rPr>
          <w:color w:val="000000" w:themeColor="text1"/>
        </w:rPr>
        <w:t xml:space="preserve">The </w:t>
      </w:r>
      <w:r w:rsidR="009A1C09" w:rsidRPr="00CC71C0">
        <w:rPr>
          <w:color w:val="000000" w:themeColor="text1"/>
        </w:rPr>
        <w:t>Chadwell Heath and Marks Gate</w:t>
      </w:r>
      <w:r w:rsidRPr="00CC71C0">
        <w:rPr>
          <w:color w:val="000000" w:themeColor="text1"/>
        </w:rPr>
        <w:t xml:space="preserve"> Area (Policy SPP</w:t>
      </w:r>
      <w:r w:rsidR="00D433DA" w:rsidRPr="00CC71C0">
        <w:rPr>
          <w:color w:val="000000" w:themeColor="text1"/>
        </w:rPr>
        <w:t xml:space="preserve"> </w:t>
      </w:r>
      <w:r w:rsidRPr="00CC71C0">
        <w:rPr>
          <w:color w:val="000000" w:themeColor="text1"/>
        </w:rPr>
        <w:t>4</w:t>
      </w:r>
      <w:r w:rsidR="00D433DA" w:rsidRPr="00CC71C0">
        <w:rPr>
          <w:color w:val="000000" w:themeColor="text1"/>
        </w:rPr>
        <w:t xml:space="preserve"> and site allocations)</w:t>
      </w:r>
      <w:bookmarkEnd w:id="85"/>
    </w:p>
    <w:p w14:paraId="7B8FCE88" w14:textId="2F1A990E" w:rsidR="00F56C88" w:rsidRPr="00CC71C0" w:rsidRDefault="00A7316F" w:rsidP="00B83BB2">
      <w:pPr>
        <w:pStyle w:val="ListParagraph"/>
        <w:numPr>
          <w:ilvl w:val="0"/>
          <w:numId w:val="8"/>
        </w:numPr>
        <w:rPr>
          <w:color w:val="000000" w:themeColor="text1"/>
        </w:rPr>
      </w:pPr>
      <w:r w:rsidRPr="00CC71C0">
        <w:rPr>
          <w:color w:val="000000" w:themeColor="text1"/>
        </w:rPr>
        <w:t>On the north edge of the Borough the Chadwell Heath and Mark</w:t>
      </w:r>
      <w:r w:rsidR="00F47AEF" w:rsidRPr="00CC71C0">
        <w:rPr>
          <w:color w:val="000000" w:themeColor="text1"/>
        </w:rPr>
        <w:t>s</w:t>
      </w:r>
      <w:r w:rsidRPr="00CC71C0">
        <w:rPr>
          <w:color w:val="000000" w:themeColor="text1"/>
        </w:rPr>
        <w:t xml:space="preserve"> Gate</w:t>
      </w:r>
      <w:r w:rsidR="005C5515" w:rsidRPr="00CC71C0">
        <w:rPr>
          <w:color w:val="000000" w:themeColor="text1"/>
        </w:rPr>
        <w:t xml:space="preserve"> </w:t>
      </w:r>
      <w:r w:rsidR="006D438A" w:rsidRPr="00CC71C0">
        <w:rPr>
          <w:color w:val="000000" w:themeColor="text1"/>
        </w:rPr>
        <w:t>are</w:t>
      </w:r>
      <w:r w:rsidR="005C5515" w:rsidRPr="00CC71C0">
        <w:rPr>
          <w:color w:val="000000" w:themeColor="text1"/>
        </w:rPr>
        <w:t>a</w:t>
      </w:r>
      <w:r w:rsidR="00E71484">
        <w:rPr>
          <w:color w:val="000000" w:themeColor="text1"/>
        </w:rPr>
        <w:t>s</w:t>
      </w:r>
      <w:r w:rsidR="006D438A" w:rsidRPr="00CC71C0">
        <w:rPr>
          <w:color w:val="000000" w:themeColor="text1"/>
        </w:rPr>
        <w:t xml:space="preserve"> </w:t>
      </w:r>
      <w:r w:rsidR="00D82704" w:rsidRPr="00CC71C0">
        <w:rPr>
          <w:color w:val="000000" w:themeColor="text1"/>
        </w:rPr>
        <w:t xml:space="preserve">offer </w:t>
      </w:r>
      <w:r w:rsidR="009230D4" w:rsidRPr="00CC71C0">
        <w:rPr>
          <w:color w:val="000000" w:themeColor="text1"/>
        </w:rPr>
        <w:t>significant opportunit</w:t>
      </w:r>
      <w:r w:rsidR="006D438A" w:rsidRPr="00CC71C0">
        <w:rPr>
          <w:color w:val="000000" w:themeColor="text1"/>
        </w:rPr>
        <w:t>ies</w:t>
      </w:r>
      <w:r w:rsidR="009230D4" w:rsidRPr="00CC71C0">
        <w:rPr>
          <w:color w:val="000000" w:themeColor="text1"/>
        </w:rPr>
        <w:t xml:space="preserve"> for reg</w:t>
      </w:r>
      <w:r w:rsidR="006B4486" w:rsidRPr="00CC71C0">
        <w:rPr>
          <w:color w:val="000000" w:themeColor="text1"/>
        </w:rPr>
        <w:t>eneration</w:t>
      </w:r>
      <w:r w:rsidR="00AA39C7" w:rsidRPr="00CC71C0">
        <w:rPr>
          <w:color w:val="000000" w:themeColor="text1"/>
        </w:rPr>
        <w:t xml:space="preserve"> associated with the </w:t>
      </w:r>
      <w:r w:rsidR="008F5609" w:rsidRPr="00CC71C0">
        <w:rPr>
          <w:color w:val="000000" w:themeColor="text1"/>
        </w:rPr>
        <w:t>Elizabeth Line connection</w:t>
      </w:r>
      <w:r w:rsidR="00752102" w:rsidRPr="00CC71C0">
        <w:rPr>
          <w:color w:val="000000" w:themeColor="text1"/>
        </w:rPr>
        <w:t xml:space="preserve"> at Chadwell Heath Station</w:t>
      </w:r>
      <w:r w:rsidR="00F26533" w:rsidRPr="00CC71C0">
        <w:rPr>
          <w:color w:val="000000" w:themeColor="text1"/>
        </w:rPr>
        <w:t>.</w:t>
      </w:r>
      <w:r w:rsidR="00616ED4" w:rsidRPr="00CC71C0">
        <w:rPr>
          <w:color w:val="000000" w:themeColor="text1"/>
        </w:rPr>
        <w:t xml:space="preserve"> </w:t>
      </w:r>
      <w:r w:rsidR="00E535EE" w:rsidRPr="00CC71C0">
        <w:rPr>
          <w:color w:val="000000" w:themeColor="text1"/>
        </w:rPr>
        <w:t xml:space="preserve"> The Council has identified </w:t>
      </w:r>
      <w:r w:rsidR="00032200" w:rsidRPr="00CC71C0">
        <w:rPr>
          <w:color w:val="000000" w:themeColor="text1"/>
        </w:rPr>
        <w:t>t</w:t>
      </w:r>
      <w:r w:rsidR="00F30776" w:rsidRPr="00CC71C0">
        <w:rPr>
          <w:color w:val="000000" w:themeColor="text1"/>
        </w:rPr>
        <w:t>wo</w:t>
      </w:r>
      <w:r w:rsidR="00032200" w:rsidRPr="00CC71C0">
        <w:rPr>
          <w:color w:val="000000" w:themeColor="text1"/>
        </w:rPr>
        <w:t xml:space="preserve"> areas for significant </w:t>
      </w:r>
      <w:r w:rsidR="00FF1251" w:rsidRPr="00CC71C0">
        <w:rPr>
          <w:color w:val="000000" w:themeColor="text1"/>
        </w:rPr>
        <w:t>regeneration at</w:t>
      </w:r>
      <w:r w:rsidR="00032200" w:rsidRPr="00CC71C0">
        <w:rPr>
          <w:color w:val="000000" w:themeColor="text1"/>
        </w:rPr>
        <w:t xml:space="preserve"> </w:t>
      </w:r>
      <w:r w:rsidR="00616ED4" w:rsidRPr="00CC71C0">
        <w:rPr>
          <w:color w:val="000000" w:themeColor="text1"/>
        </w:rPr>
        <w:t>Mark</w:t>
      </w:r>
      <w:r w:rsidR="00F30776" w:rsidRPr="00CC71C0">
        <w:rPr>
          <w:color w:val="000000" w:themeColor="text1"/>
        </w:rPr>
        <w:t>s</w:t>
      </w:r>
      <w:r w:rsidR="00616ED4" w:rsidRPr="00CC71C0">
        <w:rPr>
          <w:color w:val="000000" w:themeColor="text1"/>
        </w:rPr>
        <w:t xml:space="preserve"> Gate</w:t>
      </w:r>
      <w:r w:rsidR="00315057" w:rsidRPr="00CC71C0">
        <w:rPr>
          <w:color w:val="000000" w:themeColor="text1"/>
        </w:rPr>
        <w:t xml:space="preserve"> and</w:t>
      </w:r>
      <w:r w:rsidR="00616ED4" w:rsidRPr="00CC71C0">
        <w:rPr>
          <w:color w:val="000000" w:themeColor="text1"/>
        </w:rPr>
        <w:t xml:space="preserve"> </w:t>
      </w:r>
      <w:r w:rsidR="00315057" w:rsidRPr="00CC71C0">
        <w:rPr>
          <w:color w:val="000000" w:themeColor="text1"/>
        </w:rPr>
        <w:t xml:space="preserve">Chadwell Heath </w:t>
      </w:r>
      <w:r w:rsidR="0091537E" w:rsidRPr="00CC71C0">
        <w:rPr>
          <w:color w:val="000000" w:themeColor="text1"/>
        </w:rPr>
        <w:t xml:space="preserve">industrial </w:t>
      </w:r>
      <w:r w:rsidR="00CE08BA" w:rsidRPr="00CC71C0">
        <w:rPr>
          <w:color w:val="000000" w:themeColor="text1"/>
        </w:rPr>
        <w:t>Estate.</w:t>
      </w:r>
      <w:r w:rsidR="00FD2C9E" w:rsidRPr="00CC71C0">
        <w:rPr>
          <w:color w:val="000000" w:themeColor="text1"/>
        </w:rPr>
        <w:t xml:space="preserve">  These areas are identified </w:t>
      </w:r>
      <w:r w:rsidR="00D678E3" w:rsidRPr="00CC71C0">
        <w:rPr>
          <w:color w:val="000000" w:themeColor="text1"/>
        </w:rPr>
        <w:t xml:space="preserve">as </w:t>
      </w:r>
      <w:r w:rsidR="00117DD6" w:rsidRPr="00CC71C0">
        <w:rPr>
          <w:color w:val="000000" w:themeColor="text1"/>
        </w:rPr>
        <w:t>Transformation Areas</w:t>
      </w:r>
      <w:r w:rsidR="00D678E3" w:rsidRPr="00CC71C0">
        <w:rPr>
          <w:color w:val="000000" w:themeColor="text1"/>
        </w:rPr>
        <w:t xml:space="preserve"> in </w:t>
      </w:r>
      <w:r w:rsidR="002C7D0E" w:rsidRPr="00CC71C0">
        <w:rPr>
          <w:color w:val="000000" w:themeColor="text1"/>
        </w:rPr>
        <w:t>Policy SPP</w:t>
      </w:r>
      <w:r w:rsidR="00BA0306">
        <w:rPr>
          <w:color w:val="000000" w:themeColor="text1"/>
        </w:rPr>
        <w:t xml:space="preserve"> </w:t>
      </w:r>
      <w:r w:rsidR="002C7D0E" w:rsidRPr="00CC71C0">
        <w:rPr>
          <w:color w:val="000000" w:themeColor="text1"/>
        </w:rPr>
        <w:t xml:space="preserve">4.  </w:t>
      </w:r>
    </w:p>
    <w:p w14:paraId="0D19A406" w14:textId="53A4ECC3" w:rsidR="00D433DA" w:rsidRPr="00CC71C0" w:rsidRDefault="00D433DA" w:rsidP="00D433DA">
      <w:pPr>
        <w:pStyle w:val="Heading5"/>
        <w:rPr>
          <w:color w:val="000000" w:themeColor="text1"/>
        </w:rPr>
      </w:pPr>
      <w:r w:rsidRPr="00CC71C0">
        <w:rPr>
          <w:color w:val="000000" w:themeColor="text1"/>
        </w:rPr>
        <w:t>Area Policy SPP 4</w:t>
      </w:r>
    </w:p>
    <w:p w14:paraId="7795F2D4" w14:textId="722BD09B" w:rsidR="00F26533" w:rsidRPr="00CC71C0" w:rsidRDefault="00AE7A31" w:rsidP="00B83BB2">
      <w:pPr>
        <w:pStyle w:val="ListParagraph"/>
        <w:numPr>
          <w:ilvl w:val="0"/>
          <w:numId w:val="8"/>
        </w:numPr>
        <w:rPr>
          <w:color w:val="000000" w:themeColor="text1"/>
        </w:rPr>
      </w:pPr>
      <w:r>
        <w:rPr>
          <w:color w:val="000000" w:themeColor="text1"/>
        </w:rPr>
        <w:t>Marks Gate</w:t>
      </w:r>
      <w:r w:rsidR="00937EF1" w:rsidRPr="00CC71C0">
        <w:rPr>
          <w:color w:val="000000" w:themeColor="text1"/>
        </w:rPr>
        <w:t xml:space="preserve"> mainly c</w:t>
      </w:r>
      <w:r w:rsidR="00F67731" w:rsidRPr="00CC71C0">
        <w:rPr>
          <w:color w:val="000000" w:themeColor="text1"/>
        </w:rPr>
        <w:t>ompris</w:t>
      </w:r>
      <w:r w:rsidR="00937EF1" w:rsidRPr="00CC71C0">
        <w:rPr>
          <w:color w:val="000000" w:themeColor="text1"/>
        </w:rPr>
        <w:t>es</w:t>
      </w:r>
      <w:r w:rsidR="00210F88">
        <w:rPr>
          <w:color w:val="000000" w:themeColor="text1"/>
        </w:rPr>
        <w:t xml:space="preserve"> </w:t>
      </w:r>
      <w:r w:rsidR="00F67731" w:rsidRPr="00CC71C0">
        <w:rPr>
          <w:color w:val="000000" w:themeColor="text1"/>
        </w:rPr>
        <w:t xml:space="preserve">social </w:t>
      </w:r>
      <w:r w:rsidR="0034698B" w:rsidRPr="00CC71C0">
        <w:rPr>
          <w:color w:val="000000" w:themeColor="text1"/>
        </w:rPr>
        <w:t xml:space="preserve">housing. </w:t>
      </w:r>
      <w:r w:rsidR="00BA0306">
        <w:rPr>
          <w:color w:val="000000" w:themeColor="text1"/>
        </w:rPr>
        <w:t xml:space="preserve"> </w:t>
      </w:r>
      <w:r w:rsidR="00CD60CB" w:rsidRPr="00CC71C0">
        <w:rPr>
          <w:color w:val="000000" w:themeColor="text1"/>
        </w:rPr>
        <w:t>It is c</w:t>
      </w:r>
      <w:r w:rsidR="00B51388" w:rsidRPr="00CC71C0">
        <w:rPr>
          <w:color w:val="000000" w:themeColor="text1"/>
        </w:rPr>
        <w:t xml:space="preserve">lose to the </w:t>
      </w:r>
      <w:r w:rsidR="00223969" w:rsidRPr="00CC71C0">
        <w:rPr>
          <w:color w:val="000000" w:themeColor="text1"/>
        </w:rPr>
        <w:t>B</w:t>
      </w:r>
      <w:r w:rsidR="00B51388" w:rsidRPr="00CC71C0">
        <w:rPr>
          <w:color w:val="000000" w:themeColor="text1"/>
        </w:rPr>
        <w:t>orough boundary</w:t>
      </w:r>
      <w:r w:rsidR="00ED1B47" w:rsidRPr="00CC71C0">
        <w:rPr>
          <w:color w:val="000000" w:themeColor="text1"/>
        </w:rPr>
        <w:t xml:space="preserve"> </w:t>
      </w:r>
      <w:r w:rsidR="00CD60CB" w:rsidRPr="00CC71C0">
        <w:rPr>
          <w:color w:val="000000" w:themeColor="text1"/>
        </w:rPr>
        <w:t>and will</w:t>
      </w:r>
      <w:r w:rsidR="008121D0" w:rsidRPr="00CC71C0">
        <w:rPr>
          <w:color w:val="000000" w:themeColor="text1"/>
        </w:rPr>
        <w:t xml:space="preserve"> involv</w:t>
      </w:r>
      <w:r w:rsidR="00B45A47" w:rsidRPr="00CC71C0">
        <w:rPr>
          <w:color w:val="000000" w:themeColor="text1"/>
        </w:rPr>
        <w:t xml:space="preserve">e </w:t>
      </w:r>
      <w:r w:rsidR="009C1924" w:rsidRPr="00CC71C0">
        <w:rPr>
          <w:color w:val="000000" w:themeColor="text1"/>
        </w:rPr>
        <w:t>a comprehensive strategy of</w:t>
      </w:r>
      <w:r w:rsidR="008121D0" w:rsidRPr="00CC71C0">
        <w:rPr>
          <w:color w:val="000000" w:themeColor="text1"/>
        </w:rPr>
        <w:t xml:space="preserve"> public sector led estate renewal</w:t>
      </w:r>
      <w:r w:rsidR="00731180" w:rsidRPr="00CC71C0">
        <w:rPr>
          <w:color w:val="000000" w:themeColor="text1"/>
        </w:rPr>
        <w:t xml:space="preserve">.  </w:t>
      </w:r>
      <w:r w:rsidR="00673C1C" w:rsidRPr="00CC71C0">
        <w:rPr>
          <w:color w:val="000000" w:themeColor="text1"/>
        </w:rPr>
        <w:t xml:space="preserve">Many </w:t>
      </w:r>
      <w:r w:rsidR="00731180" w:rsidRPr="00CC71C0">
        <w:rPr>
          <w:color w:val="000000" w:themeColor="text1"/>
        </w:rPr>
        <w:t>site allocation</w:t>
      </w:r>
      <w:r w:rsidR="001D07DF" w:rsidRPr="00CC71C0">
        <w:rPr>
          <w:color w:val="000000" w:themeColor="text1"/>
        </w:rPr>
        <w:t>s</w:t>
      </w:r>
      <w:r w:rsidR="00731180" w:rsidRPr="00CC71C0">
        <w:rPr>
          <w:color w:val="000000" w:themeColor="text1"/>
        </w:rPr>
        <w:t xml:space="preserve"> in this area</w:t>
      </w:r>
      <w:r w:rsidR="00BA0306">
        <w:rPr>
          <w:color w:val="000000" w:themeColor="text1"/>
        </w:rPr>
        <w:t xml:space="preserve"> are</w:t>
      </w:r>
      <w:r w:rsidR="005E2B23" w:rsidRPr="00CC71C0">
        <w:rPr>
          <w:color w:val="000000" w:themeColor="text1"/>
        </w:rPr>
        <w:t xml:space="preserve"> in Council ownership.  </w:t>
      </w:r>
      <w:r w:rsidR="00946AA3" w:rsidRPr="00CC71C0">
        <w:rPr>
          <w:color w:val="000000" w:themeColor="text1"/>
        </w:rPr>
        <w:t xml:space="preserve">A masterplan </w:t>
      </w:r>
      <w:r w:rsidR="00673C1C" w:rsidRPr="00CC71C0">
        <w:rPr>
          <w:color w:val="000000" w:themeColor="text1"/>
        </w:rPr>
        <w:t>is</w:t>
      </w:r>
      <w:r w:rsidR="00FE0293" w:rsidRPr="00CC71C0">
        <w:rPr>
          <w:color w:val="000000" w:themeColor="text1"/>
        </w:rPr>
        <w:t xml:space="preserve"> </w:t>
      </w:r>
      <w:r w:rsidR="008D0CAE" w:rsidRPr="00CC71C0">
        <w:rPr>
          <w:color w:val="000000" w:themeColor="text1"/>
        </w:rPr>
        <w:t>necessary</w:t>
      </w:r>
      <w:r w:rsidR="00CD60CB" w:rsidRPr="00CC71C0">
        <w:rPr>
          <w:color w:val="000000" w:themeColor="text1"/>
        </w:rPr>
        <w:t xml:space="preserve"> and significant engagement will be need</w:t>
      </w:r>
      <w:r w:rsidR="001D07DF" w:rsidRPr="00CC71C0">
        <w:rPr>
          <w:color w:val="000000" w:themeColor="text1"/>
        </w:rPr>
        <w:t>ed</w:t>
      </w:r>
      <w:r w:rsidR="00CD60CB" w:rsidRPr="00CC71C0">
        <w:rPr>
          <w:color w:val="000000" w:themeColor="text1"/>
        </w:rPr>
        <w:t xml:space="preserve"> with </w:t>
      </w:r>
      <w:r w:rsidR="00C258AC" w:rsidRPr="00CC71C0">
        <w:rPr>
          <w:color w:val="000000" w:themeColor="text1"/>
        </w:rPr>
        <w:t>the local community to shape</w:t>
      </w:r>
      <w:r w:rsidR="006D0F89" w:rsidRPr="00CC71C0">
        <w:rPr>
          <w:color w:val="000000" w:themeColor="text1"/>
        </w:rPr>
        <w:t xml:space="preserve"> the</w:t>
      </w:r>
      <w:r w:rsidR="00C258AC" w:rsidRPr="00CC71C0">
        <w:rPr>
          <w:color w:val="000000" w:themeColor="text1"/>
        </w:rPr>
        <w:t xml:space="preserve"> regeneration</w:t>
      </w:r>
      <w:r w:rsidR="006D0F89" w:rsidRPr="00CC71C0">
        <w:rPr>
          <w:color w:val="000000" w:themeColor="text1"/>
        </w:rPr>
        <w:t xml:space="preserve"> of the area</w:t>
      </w:r>
      <w:r w:rsidR="008121D0" w:rsidRPr="00CC71C0">
        <w:rPr>
          <w:color w:val="000000" w:themeColor="text1"/>
        </w:rPr>
        <w:t xml:space="preserve">.  </w:t>
      </w:r>
      <w:r w:rsidR="005C22F6" w:rsidRPr="00CC71C0">
        <w:rPr>
          <w:color w:val="000000" w:themeColor="text1"/>
        </w:rPr>
        <w:t>T</w:t>
      </w:r>
      <w:r w:rsidR="008D0CAE" w:rsidRPr="00CC71C0">
        <w:rPr>
          <w:color w:val="000000" w:themeColor="text1"/>
        </w:rPr>
        <w:t>he Council</w:t>
      </w:r>
      <w:r w:rsidR="005C22F6" w:rsidRPr="00CC71C0">
        <w:rPr>
          <w:color w:val="000000" w:themeColor="text1"/>
        </w:rPr>
        <w:t xml:space="preserve"> will also need to</w:t>
      </w:r>
      <w:r w:rsidR="008D0CAE" w:rsidRPr="00CC71C0">
        <w:rPr>
          <w:color w:val="000000" w:themeColor="text1"/>
        </w:rPr>
        <w:t xml:space="preserve"> work closely with </w:t>
      </w:r>
      <w:r w:rsidR="00F80D7C" w:rsidRPr="00CC71C0">
        <w:rPr>
          <w:color w:val="000000" w:themeColor="text1"/>
        </w:rPr>
        <w:t>the London Borough of Redbridge</w:t>
      </w:r>
      <w:r w:rsidR="00985533" w:rsidRPr="00CC71C0">
        <w:rPr>
          <w:color w:val="000000" w:themeColor="text1"/>
        </w:rPr>
        <w:t xml:space="preserve"> </w:t>
      </w:r>
      <w:r w:rsidR="00603429" w:rsidRPr="00CC71C0">
        <w:rPr>
          <w:color w:val="000000" w:themeColor="text1"/>
        </w:rPr>
        <w:t>on detailed proposal</w:t>
      </w:r>
      <w:r w:rsidR="005C22F6" w:rsidRPr="00CC71C0">
        <w:rPr>
          <w:color w:val="000000" w:themeColor="text1"/>
        </w:rPr>
        <w:t>s</w:t>
      </w:r>
      <w:r w:rsidR="00603429" w:rsidRPr="00CC71C0">
        <w:rPr>
          <w:color w:val="000000" w:themeColor="text1"/>
        </w:rPr>
        <w:t xml:space="preserve"> </w:t>
      </w:r>
      <w:r w:rsidR="00117FFD" w:rsidRPr="00CC71C0">
        <w:rPr>
          <w:color w:val="000000" w:themeColor="text1"/>
        </w:rPr>
        <w:t>to explore cross boundary</w:t>
      </w:r>
      <w:r w:rsidR="00FA4259" w:rsidRPr="00CC71C0">
        <w:rPr>
          <w:color w:val="000000" w:themeColor="text1"/>
        </w:rPr>
        <w:t xml:space="preserve"> development implications and</w:t>
      </w:r>
      <w:r w:rsidR="00117FFD" w:rsidRPr="00CC71C0">
        <w:rPr>
          <w:color w:val="000000" w:themeColor="text1"/>
        </w:rPr>
        <w:t xml:space="preserve"> sustainable transport connections</w:t>
      </w:r>
      <w:r w:rsidR="00985533" w:rsidRPr="00CC71C0">
        <w:rPr>
          <w:color w:val="000000" w:themeColor="text1"/>
        </w:rPr>
        <w:t>.</w:t>
      </w:r>
      <w:r w:rsidR="00117FFD" w:rsidRPr="00CC71C0">
        <w:rPr>
          <w:color w:val="000000" w:themeColor="text1"/>
        </w:rPr>
        <w:t xml:space="preserve">  </w:t>
      </w:r>
      <w:r w:rsidR="009B3A1E">
        <w:rPr>
          <w:color w:val="000000" w:themeColor="text1"/>
        </w:rPr>
        <w:t xml:space="preserve">A </w:t>
      </w:r>
      <w:r w:rsidR="00117FFD" w:rsidRPr="00CC71C0">
        <w:rPr>
          <w:color w:val="000000" w:themeColor="text1"/>
        </w:rPr>
        <w:t>MM</w:t>
      </w:r>
      <w:r w:rsidR="005638B0" w:rsidRPr="00CC71C0">
        <w:rPr>
          <w:color w:val="000000" w:themeColor="text1"/>
        </w:rPr>
        <w:t xml:space="preserve"> is needed to add justification text to </w:t>
      </w:r>
      <w:r w:rsidR="00DF1D78" w:rsidRPr="00CC71C0">
        <w:rPr>
          <w:color w:val="000000" w:themeColor="text1"/>
        </w:rPr>
        <w:t>reflect</w:t>
      </w:r>
      <w:r w:rsidR="00C258AC" w:rsidRPr="00CC71C0">
        <w:rPr>
          <w:color w:val="000000" w:themeColor="text1"/>
        </w:rPr>
        <w:t xml:space="preserve"> all</w:t>
      </w:r>
      <w:r w:rsidR="00DF1D78" w:rsidRPr="00CC71C0">
        <w:rPr>
          <w:color w:val="000000" w:themeColor="text1"/>
        </w:rPr>
        <w:t xml:space="preserve"> this in the interests of effectiveness</w:t>
      </w:r>
      <w:r w:rsidR="0027614B" w:rsidRPr="00CC71C0">
        <w:rPr>
          <w:color w:val="000000" w:themeColor="text1"/>
        </w:rPr>
        <w:t xml:space="preserve"> [</w:t>
      </w:r>
      <w:r w:rsidR="00F26533" w:rsidRPr="00CC71C0">
        <w:rPr>
          <w:b/>
          <w:bCs/>
          <w:color w:val="000000" w:themeColor="text1"/>
        </w:rPr>
        <w:t>MM</w:t>
      </w:r>
      <w:r w:rsidR="00A9291E">
        <w:rPr>
          <w:b/>
          <w:bCs/>
          <w:color w:val="000000" w:themeColor="text1"/>
        </w:rPr>
        <w:t>8</w:t>
      </w:r>
      <w:r w:rsidR="0027614B" w:rsidRPr="00CC71C0">
        <w:rPr>
          <w:color w:val="000000" w:themeColor="text1"/>
        </w:rPr>
        <w:t>].</w:t>
      </w:r>
    </w:p>
    <w:p w14:paraId="419181DA" w14:textId="3E96E5E9" w:rsidR="00D620D6" w:rsidRPr="00CC71C0" w:rsidRDefault="00D620D6" w:rsidP="00D620D6">
      <w:pPr>
        <w:pStyle w:val="ListParagraph"/>
        <w:numPr>
          <w:ilvl w:val="0"/>
          <w:numId w:val="8"/>
        </w:numPr>
        <w:rPr>
          <w:color w:val="000000" w:themeColor="text1"/>
        </w:rPr>
      </w:pPr>
      <w:r w:rsidRPr="00CC71C0">
        <w:rPr>
          <w:color w:val="000000" w:themeColor="text1"/>
        </w:rPr>
        <w:t xml:space="preserve">An industrial estate next to Chadwell Heath Station is identified as a </w:t>
      </w:r>
      <w:r w:rsidR="00117DD6" w:rsidRPr="00CC71C0">
        <w:rPr>
          <w:color w:val="000000" w:themeColor="text1"/>
        </w:rPr>
        <w:t>Transformation Area</w:t>
      </w:r>
      <w:r w:rsidRPr="00CC71C0">
        <w:rPr>
          <w:color w:val="000000" w:themeColor="text1"/>
        </w:rPr>
        <w:t xml:space="preserve"> which the ILS notes potential for significant remodelling and intensification.  </w:t>
      </w:r>
    </w:p>
    <w:p w14:paraId="7BE8BBC5" w14:textId="72A15108" w:rsidR="00177AB9" w:rsidRPr="00CC71C0" w:rsidRDefault="00177AB9" w:rsidP="00177AB9">
      <w:pPr>
        <w:pStyle w:val="Heading5"/>
        <w:rPr>
          <w:color w:val="000000" w:themeColor="text1"/>
        </w:rPr>
      </w:pPr>
      <w:r w:rsidRPr="00CC71C0">
        <w:rPr>
          <w:color w:val="000000" w:themeColor="text1"/>
        </w:rPr>
        <w:t xml:space="preserve">Site allocations in the </w:t>
      </w:r>
      <w:r w:rsidR="00C07028" w:rsidRPr="00CC71C0">
        <w:rPr>
          <w:color w:val="000000" w:themeColor="text1"/>
        </w:rPr>
        <w:t xml:space="preserve">Chadwell Heath and Marks Gate </w:t>
      </w:r>
      <w:r w:rsidRPr="00CC71C0">
        <w:rPr>
          <w:color w:val="000000" w:themeColor="text1"/>
        </w:rPr>
        <w:t>Area</w:t>
      </w:r>
    </w:p>
    <w:p w14:paraId="4A7E9B66" w14:textId="05D02A46" w:rsidR="004D688A" w:rsidRDefault="00E1512B">
      <w:pPr>
        <w:pStyle w:val="ListParagraph"/>
        <w:numPr>
          <w:ilvl w:val="0"/>
          <w:numId w:val="8"/>
        </w:numPr>
        <w:rPr>
          <w:color w:val="000000" w:themeColor="text1"/>
        </w:rPr>
      </w:pPr>
      <w:r w:rsidRPr="001450D0">
        <w:rPr>
          <w:color w:val="000000" w:themeColor="text1"/>
        </w:rPr>
        <w:t xml:space="preserve">Site Allocation </w:t>
      </w:r>
      <w:r w:rsidR="00E05616" w:rsidRPr="001450D0">
        <w:rPr>
          <w:color w:val="000000" w:themeColor="text1"/>
        </w:rPr>
        <w:t xml:space="preserve">CH </w:t>
      </w:r>
      <w:r w:rsidR="005A7F87">
        <w:rPr>
          <w:color w:val="000000" w:themeColor="text1"/>
        </w:rPr>
        <w:t>-</w:t>
      </w:r>
      <w:r w:rsidR="00E05616" w:rsidRPr="001450D0">
        <w:rPr>
          <w:color w:val="000000" w:themeColor="text1"/>
        </w:rPr>
        <w:t xml:space="preserve"> </w:t>
      </w:r>
      <w:r w:rsidR="00076757" w:rsidRPr="001450D0">
        <w:rPr>
          <w:color w:val="000000" w:themeColor="text1"/>
        </w:rPr>
        <w:t>Chadwell Heath Industrial Estate</w:t>
      </w:r>
      <w:r w:rsidR="00337B55" w:rsidRPr="001450D0">
        <w:rPr>
          <w:color w:val="000000" w:themeColor="text1"/>
        </w:rPr>
        <w:t xml:space="preserve"> states circa 3,685 homes (3,000 within the Plan period) and 136,732 square metres of industrial space will be provided to deliver significant new jobs and homes over the Plan period.  However, the monitor and manage approach set out in Policy DME1 as amended</w:t>
      </w:r>
      <w:r w:rsidR="00D35E21" w:rsidRPr="001450D0">
        <w:rPr>
          <w:color w:val="000000" w:themeColor="text1"/>
        </w:rPr>
        <w:t xml:space="preserve"> should be referenced in</w:t>
      </w:r>
      <w:r w:rsidR="00337B55" w:rsidRPr="001450D0">
        <w:rPr>
          <w:color w:val="000000" w:themeColor="text1"/>
        </w:rPr>
        <w:t xml:space="preserve"> Policy SPP 4</w:t>
      </w:r>
      <w:r w:rsidR="00D35E21" w:rsidRPr="001450D0">
        <w:rPr>
          <w:color w:val="000000" w:themeColor="text1"/>
        </w:rPr>
        <w:t xml:space="preserve"> when referring to this site</w:t>
      </w:r>
      <w:r w:rsidR="00337B55" w:rsidRPr="001450D0">
        <w:rPr>
          <w:color w:val="000000" w:themeColor="text1"/>
        </w:rPr>
        <w:t xml:space="preserve"> to ensure general conformity with the London Plan and effectiveness [</w:t>
      </w:r>
      <w:r w:rsidR="00337B55" w:rsidRPr="001450D0">
        <w:rPr>
          <w:b/>
          <w:bCs/>
          <w:color w:val="000000" w:themeColor="text1"/>
        </w:rPr>
        <w:t>MM</w:t>
      </w:r>
      <w:r w:rsidR="00A9291E">
        <w:rPr>
          <w:b/>
          <w:bCs/>
          <w:color w:val="000000" w:themeColor="text1"/>
        </w:rPr>
        <w:t>8</w:t>
      </w:r>
      <w:r w:rsidR="00337B55" w:rsidRPr="001450D0">
        <w:rPr>
          <w:color w:val="000000" w:themeColor="text1"/>
        </w:rPr>
        <w:t xml:space="preserve">].  </w:t>
      </w:r>
    </w:p>
    <w:p w14:paraId="077ACA53" w14:textId="3DB4571C" w:rsidR="005319C8" w:rsidRPr="001450D0" w:rsidRDefault="00D620D6">
      <w:pPr>
        <w:pStyle w:val="ListParagraph"/>
        <w:numPr>
          <w:ilvl w:val="0"/>
          <w:numId w:val="8"/>
        </w:numPr>
        <w:rPr>
          <w:color w:val="000000" w:themeColor="text1"/>
        </w:rPr>
      </w:pPr>
      <w:r w:rsidRPr="001450D0">
        <w:rPr>
          <w:color w:val="000000" w:themeColor="text1"/>
        </w:rPr>
        <w:lastRenderedPageBreak/>
        <w:t>T</w:t>
      </w:r>
      <w:r w:rsidR="005319C8" w:rsidRPr="001450D0">
        <w:rPr>
          <w:color w:val="000000" w:themeColor="text1"/>
        </w:rPr>
        <w:t>he Council</w:t>
      </w:r>
      <w:r w:rsidR="00590B06" w:rsidRPr="001450D0">
        <w:rPr>
          <w:color w:val="000000" w:themeColor="text1"/>
        </w:rPr>
        <w:t>’</w:t>
      </w:r>
      <w:r w:rsidR="005319C8" w:rsidRPr="001450D0">
        <w:rPr>
          <w:color w:val="000000" w:themeColor="text1"/>
        </w:rPr>
        <w:t xml:space="preserve">s evidence (EX186) shows more precise education requirements than those specified in the </w:t>
      </w:r>
      <w:r w:rsidR="00076757" w:rsidRPr="001450D0">
        <w:rPr>
          <w:color w:val="000000" w:themeColor="text1"/>
        </w:rPr>
        <w:t>S</w:t>
      </w:r>
      <w:r w:rsidR="005319C8" w:rsidRPr="001450D0">
        <w:rPr>
          <w:color w:val="000000" w:themeColor="text1"/>
        </w:rPr>
        <w:t xml:space="preserve">ite </w:t>
      </w:r>
      <w:r w:rsidR="00076757" w:rsidRPr="001450D0">
        <w:rPr>
          <w:color w:val="000000" w:themeColor="text1"/>
        </w:rPr>
        <w:t>P</w:t>
      </w:r>
      <w:r w:rsidR="005319C8" w:rsidRPr="001450D0">
        <w:rPr>
          <w:color w:val="000000" w:themeColor="text1"/>
        </w:rPr>
        <w:t>roforma</w:t>
      </w:r>
      <w:r w:rsidR="006E1081" w:rsidRPr="001450D0">
        <w:rPr>
          <w:color w:val="000000" w:themeColor="text1"/>
        </w:rPr>
        <w:t xml:space="preserve"> based on the projected number of dwellings at this</w:t>
      </w:r>
      <w:r w:rsidR="00BA0306" w:rsidRPr="001450D0">
        <w:rPr>
          <w:color w:val="000000" w:themeColor="text1"/>
        </w:rPr>
        <w:t xml:space="preserve"> time</w:t>
      </w:r>
      <w:r w:rsidR="008C1DA3" w:rsidRPr="001450D0">
        <w:rPr>
          <w:color w:val="000000" w:themeColor="text1"/>
        </w:rPr>
        <w:t xml:space="preserve">.  </w:t>
      </w:r>
      <w:r w:rsidR="005319C8" w:rsidRPr="001450D0">
        <w:rPr>
          <w:color w:val="000000" w:themeColor="text1"/>
        </w:rPr>
        <w:t>Furthermore, the opportunities to enhance connectivity with Chadwell Heath District Centre and maximise opportunities associated with Chadwell Heath Station should be specified in the development requirements</w:t>
      </w:r>
      <w:r w:rsidR="00A621B0" w:rsidRPr="001450D0">
        <w:rPr>
          <w:color w:val="000000" w:themeColor="text1"/>
        </w:rPr>
        <w:t xml:space="preserve">.  </w:t>
      </w:r>
      <w:r w:rsidR="005319C8" w:rsidRPr="001450D0">
        <w:rPr>
          <w:b/>
          <w:bCs/>
          <w:color w:val="000000" w:themeColor="text1"/>
        </w:rPr>
        <w:t>MM150</w:t>
      </w:r>
      <w:r w:rsidR="00A621B0" w:rsidRPr="001450D0">
        <w:rPr>
          <w:b/>
          <w:bCs/>
          <w:color w:val="000000" w:themeColor="text1"/>
        </w:rPr>
        <w:t xml:space="preserve"> </w:t>
      </w:r>
      <w:r w:rsidR="00A621B0" w:rsidRPr="001450D0">
        <w:rPr>
          <w:color w:val="000000" w:themeColor="text1"/>
        </w:rPr>
        <w:t>addresses these issues for effectiveness</w:t>
      </w:r>
      <w:r w:rsidR="005319C8" w:rsidRPr="001450D0">
        <w:rPr>
          <w:color w:val="000000" w:themeColor="text1"/>
        </w:rPr>
        <w:t xml:space="preserve">. </w:t>
      </w:r>
    </w:p>
    <w:p w14:paraId="15731A91" w14:textId="5CBFEB60" w:rsidR="0070635D" w:rsidRPr="00CC71C0" w:rsidRDefault="00EB5DF2" w:rsidP="00C07028">
      <w:pPr>
        <w:pStyle w:val="ListParagraph"/>
        <w:numPr>
          <w:ilvl w:val="0"/>
          <w:numId w:val="8"/>
        </w:numPr>
        <w:rPr>
          <w:color w:val="000000" w:themeColor="text1"/>
        </w:rPr>
      </w:pPr>
      <w:r w:rsidRPr="00CC71C0">
        <w:rPr>
          <w:color w:val="000000" w:themeColor="text1"/>
        </w:rPr>
        <w:t>Site Allocation WF</w:t>
      </w:r>
      <w:r w:rsidR="00454D41" w:rsidRPr="00CC71C0">
        <w:rPr>
          <w:color w:val="000000" w:themeColor="text1"/>
        </w:rPr>
        <w:t xml:space="preserve"> -</w:t>
      </w:r>
      <w:r w:rsidR="005B1B02" w:rsidRPr="00CC71C0">
        <w:rPr>
          <w:color w:val="000000" w:themeColor="text1"/>
        </w:rPr>
        <w:t xml:space="preserve"> </w:t>
      </w:r>
      <w:r w:rsidR="002F5169" w:rsidRPr="00CC71C0">
        <w:rPr>
          <w:color w:val="000000" w:themeColor="text1"/>
        </w:rPr>
        <w:t>97-131 High Road</w:t>
      </w:r>
      <w:r w:rsidR="00454D41" w:rsidRPr="00CC71C0">
        <w:rPr>
          <w:color w:val="000000" w:themeColor="text1"/>
        </w:rPr>
        <w:t>.  The</w:t>
      </w:r>
      <w:r w:rsidR="00547AF9" w:rsidRPr="00CC71C0">
        <w:rPr>
          <w:color w:val="000000" w:themeColor="text1"/>
        </w:rPr>
        <w:t xml:space="preserve"> site</w:t>
      </w:r>
      <w:r w:rsidR="00454D41" w:rsidRPr="00CC71C0">
        <w:rPr>
          <w:color w:val="000000" w:themeColor="text1"/>
        </w:rPr>
        <w:t xml:space="preserve"> </w:t>
      </w:r>
      <w:r w:rsidR="005B1B02" w:rsidRPr="00CC71C0">
        <w:rPr>
          <w:color w:val="000000" w:themeColor="text1"/>
        </w:rPr>
        <w:t>boundary</w:t>
      </w:r>
      <w:r w:rsidR="00DF0165" w:rsidRPr="00CC71C0">
        <w:rPr>
          <w:color w:val="000000" w:themeColor="text1"/>
        </w:rPr>
        <w:t xml:space="preserve"> inaccurate</w:t>
      </w:r>
      <w:r w:rsidR="00673C1C" w:rsidRPr="00CC71C0">
        <w:rPr>
          <w:color w:val="000000" w:themeColor="text1"/>
        </w:rPr>
        <w:t>ly</w:t>
      </w:r>
      <w:r w:rsidR="00DF0165" w:rsidRPr="00CC71C0">
        <w:rPr>
          <w:color w:val="000000" w:themeColor="text1"/>
        </w:rPr>
        <w:t xml:space="preserve"> includes </w:t>
      </w:r>
      <w:r w:rsidR="00411612" w:rsidRPr="00CC71C0">
        <w:rPr>
          <w:color w:val="000000" w:themeColor="text1"/>
        </w:rPr>
        <w:t>tw</w:t>
      </w:r>
      <w:r w:rsidR="00F87D00" w:rsidRPr="00CC71C0">
        <w:rPr>
          <w:color w:val="000000" w:themeColor="text1"/>
        </w:rPr>
        <w:t>o</w:t>
      </w:r>
      <w:r w:rsidR="00411612" w:rsidRPr="00CC71C0">
        <w:rPr>
          <w:color w:val="000000" w:themeColor="text1"/>
        </w:rPr>
        <w:t xml:space="preserve"> parcels of land which are not </w:t>
      </w:r>
      <w:r w:rsidR="00DF0165" w:rsidRPr="00CC71C0">
        <w:rPr>
          <w:color w:val="000000" w:themeColor="text1"/>
        </w:rPr>
        <w:t xml:space="preserve">available for development.  </w:t>
      </w:r>
      <w:r w:rsidR="005717AF">
        <w:rPr>
          <w:color w:val="000000" w:themeColor="text1"/>
        </w:rPr>
        <w:t xml:space="preserve">A </w:t>
      </w:r>
      <w:r w:rsidR="009A6E21" w:rsidRPr="00CC71C0">
        <w:rPr>
          <w:color w:val="000000" w:themeColor="text1"/>
        </w:rPr>
        <w:t>MM is there</w:t>
      </w:r>
      <w:r w:rsidR="00AD7BAE" w:rsidRPr="00CC71C0">
        <w:rPr>
          <w:color w:val="000000" w:themeColor="text1"/>
        </w:rPr>
        <w:t>fore needed</w:t>
      </w:r>
      <w:r w:rsidR="00743B33" w:rsidRPr="00CC71C0">
        <w:rPr>
          <w:color w:val="000000" w:themeColor="text1"/>
        </w:rPr>
        <w:t xml:space="preserve"> to</w:t>
      </w:r>
      <w:r w:rsidR="00AD7BAE" w:rsidRPr="00CC71C0">
        <w:rPr>
          <w:color w:val="000000" w:themeColor="text1"/>
        </w:rPr>
        <w:t xml:space="preserve"> </w:t>
      </w:r>
      <w:r w:rsidR="00342917" w:rsidRPr="00CC71C0">
        <w:rPr>
          <w:color w:val="000000" w:themeColor="text1"/>
        </w:rPr>
        <w:t>amend the site boundary</w:t>
      </w:r>
      <w:r w:rsidR="00224162" w:rsidRPr="00CC71C0">
        <w:rPr>
          <w:color w:val="000000" w:themeColor="text1"/>
        </w:rPr>
        <w:t xml:space="preserve"> in the Plan </w:t>
      </w:r>
      <w:r w:rsidR="00313C86" w:rsidRPr="00CC71C0">
        <w:rPr>
          <w:color w:val="000000" w:themeColor="text1"/>
        </w:rPr>
        <w:t>[</w:t>
      </w:r>
      <w:r w:rsidR="0070635D" w:rsidRPr="00CC71C0">
        <w:rPr>
          <w:b/>
          <w:bCs/>
          <w:color w:val="000000" w:themeColor="text1"/>
        </w:rPr>
        <w:t>MM156</w:t>
      </w:r>
      <w:r w:rsidR="0070635D" w:rsidRPr="00CC71C0">
        <w:rPr>
          <w:color w:val="000000" w:themeColor="text1"/>
        </w:rPr>
        <w:t>].</w:t>
      </w:r>
      <w:r w:rsidR="005B09E2" w:rsidRPr="00CC71C0">
        <w:rPr>
          <w:color w:val="000000" w:themeColor="text1"/>
        </w:rPr>
        <w:t xml:space="preserve">  </w:t>
      </w:r>
      <w:r w:rsidR="003E3BC7" w:rsidRPr="00CC71C0">
        <w:rPr>
          <w:color w:val="000000" w:themeColor="text1"/>
        </w:rPr>
        <w:t xml:space="preserve">The </w:t>
      </w:r>
      <w:r w:rsidR="00E24EC9">
        <w:rPr>
          <w:color w:val="000000" w:themeColor="text1"/>
        </w:rPr>
        <w:t>housing land availability assessment</w:t>
      </w:r>
      <w:r w:rsidR="00162632" w:rsidRPr="00CC71C0">
        <w:rPr>
          <w:color w:val="000000" w:themeColor="text1"/>
        </w:rPr>
        <w:t xml:space="preserve"> and correspondence with the landowner indicate</w:t>
      </w:r>
      <w:r w:rsidR="00E52BC9" w:rsidRPr="00CC71C0">
        <w:rPr>
          <w:color w:val="000000" w:themeColor="text1"/>
        </w:rPr>
        <w:t>s</w:t>
      </w:r>
      <w:r w:rsidR="00162632" w:rsidRPr="00CC71C0">
        <w:rPr>
          <w:color w:val="000000" w:themeColor="text1"/>
        </w:rPr>
        <w:t xml:space="preserve"> the site capacity of </w:t>
      </w:r>
      <w:r w:rsidR="00942BFC" w:rsidRPr="00CC71C0">
        <w:rPr>
          <w:color w:val="000000" w:themeColor="text1"/>
        </w:rPr>
        <w:t>365 dwelling</w:t>
      </w:r>
      <w:r w:rsidR="00E53402" w:rsidRPr="00CC71C0">
        <w:rPr>
          <w:color w:val="000000" w:themeColor="text1"/>
        </w:rPr>
        <w:t>s remains</w:t>
      </w:r>
      <w:r w:rsidR="009E283A" w:rsidRPr="00CC71C0">
        <w:rPr>
          <w:color w:val="000000" w:themeColor="text1"/>
        </w:rPr>
        <w:t xml:space="preserve"> justified and effective.</w:t>
      </w:r>
      <w:r w:rsidR="00CB1145" w:rsidRPr="00CC71C0">
        <w:rPr>
          <w:color w:val="000000" w:themeColor="text1"/>
        </w:rPr>
        <w:t xml:space="preserve">  </w:t>
      </w:r>
    </w:p>
    <w:p w14:paraId="629466BB" w14:textId="0C6CFFF4" w:rsidR="00225A9B" w:rsidRPr="00CC71C0" w:rsidRDefault="00225A9B" w:rsidP="00225A9B">
      <w:pPr>
        <w:pStyle w:val="ListParagraph"/>
        <w:numPr>
          <w:ilvl w:val="0"/>
          <w:numId w:val="8"/>
        </w:numPr>
        <w:suppressAutoHyphens w:val="0"/>
        <w:autoSpaceDN/>
        <w:spacing w:before="0" w:after="160" w:line="259" w:lineRule="auto"/>
        <w:contextualSpacing/>
        <w:textAlignment w:val="auto"/>
        <w:rPr>
          <w:rFonts w:cstheme="minorHAnsi"/>
          <w:color w:val="000000" w:themeColor="text1"/>
        </w:rPr>
      </w:pPr>
      <w:r w:rsidRPr="00CC71C0">
        <w:rPr>
          <w:rFonts w:cstheme="minorHAnsi"/>
          <w:color w:val="000000" w:themeColor="text1"/>
        </w:rPr>
        <w:t xml:space="preserve">Subject to the MMs identified above and others in this report all site allocations in made by Policy SPP 4 are </w:t>
      </w:r>
      <w:r w:rsidR="00C37D85">
        <w:rPr>
          <w:rFonts w:cstheme="minorHAnsi"/>
          <w:color w:val="000000" w:themeColor="text1"/>
        </w:rPr>
        <w:t>justified and effective</w:t>
      </w:r>
      <w:r w:rsidRPr="00CC71C0">
        <w:rPr>
          <w:rFonts w:cstheme="minorHAnsi"/>
          <w:color w:val="000000" w:themeColor="text1"/>
        </w:rPr>
        <w:t xml:space="preserve"> and in general conformity with the London Plan.</w:t>
      </w:r>
    </w:p>
    <w:p w14:paraId="412AB4B1" w14:textId="7B228F90" w:rsidR="008304C0" w:rsidRPr="00CC71C0" w:rsidRDefault="00BD2E03" w:rsidP="008304C0">
      <w:pPr>
        <w:pStyle w:val="Heading4"/>
        <w:rPr>
          <w:color w:val="000000" w:themeColor="text1"/>
        </w:rPr>
      </w:pPr>
      <w:bookmarkStart w:id="86" w:name="_Toc166765195"/>
      <w:r w:rsidRPr="00CC71C0">
        <w:rPr>
          <w:color w:val="000000" w:themeColor="text1"/>
        </w:rPr>
        <w:t xml:space="preserve">The </w:t>
      </w:r>
      <w:r w:rsidR="009A1C09" w:rsidRPr="00CC71C0">
        <w:rPr>
          <w:color w:val="000000" w:themeColor="text1"/>
        </w:rPr>
        <w:t xml:space="preserve">Dagenham </w:t>
      </w:r>
      <w:r w:rsidR="00C8708A" w:rsidRPr="00CC71C0">
        <w:rPr>
          <w:color w:val="000000" w:themeColor="text1"/>
        </w:rPr>
        <w:t>East</w:t>
      </w:r>
      <w:bookmarkEnd w:id="86"/>
      <w:r w:rsidR="00225A9B" w:rsidRPr="00CC71C0">
        <w:rPr>
          <w:color w:val="000000" w:themeColor="text1"/>
        </w:rPr>
        <w:t xml:space="preserve"> Area </w:t>
      </w:r>
      <w:r w:rsidRPr="00CC71C0">
        <w:rPr>
          <w:color w:val="000000" w:themeColor="text1"/>
        </w:rPr>
        <w:t>(</w:t>
      </w:r>
      <w:r w:rsidR="00225A9B" w:rsidRPr="00CC71C0">
        <w:rPr>
          <w:color w:val="000000" w:themeColor="text1"/>
        </w:rPr>
        <w:t>Policy SPP</w:t>
      </w:r>
      <w:r w:rsidRPr="00CC71C0">
        <w:rPr>
          <w:color w:val="000000" w:themeColor="text1"/>
        </w:rPr>
        <w:t xml:space="preserve"> </w:t>
      </w:r>
      <w:r w:rsidR="00225A9B" w:rsidRPr="00CC71C0">
        <w:rPr>
          <w:color w:val="000000" w:themeColor="text1"/>
        </w:rPr>
        <w:t>5</w:t>
      </w:r>
      <w:r w:rsidRPr="00CC71C0">
        <w:rPr>
          <w:color w:val="000000" w:themeColor="text1"/>
        </w:rPr>
        <w:t xml:space="preserve"> and </w:t>
      </w:r>
      <w:r w:rsidR="005440F6" w:rsidRPr="00CC71C0">
        <w:rPr>
          <w:color w:val="000000" w:themeColor="text1"/>
        </w:rPr>
        <w:t>s</w:t>
      </w:r>
      <w:r w:rsidRPr="00CC71C0">
        <w:rPr>
          <w:color w:val="000000" w:themeColor="text1"/>
        </w:rPr>
        <w:t xml:space="preserve">ite </w:t>
      </w:r>
      <w:r w:rsidR="005440F6" w:rsidRPr="00CC71C0">
        <w:rPr>
          <w:color w:val="000000" w:themeColor="text1"/>
        </w:rPr>
        <w:t>a</w:t>
      </w:r>
      <w:r w:rsidRPr="00CC71C0">
        <w:rPr>
          <w:color w:val="000000" w:themeColor="text1"/>
        </w:rPr>
        <w:t>llocations)</w:t>
      </w:r>
    </w:p>
    <w:p w14:paraId="3CB6D4D7" w14:textId="55195871" w:rsidR="007F273B" w:rsidRPr="00CC71C0" w:rsidRDefault="00A40237" w:rsidP="007F273B">
      <w:pPr>
        <w:numPr>
          <w:ilvl w:val="0"/>
          <w:numId w:val="8"/>
        </w:numPr>
        <w:rPr>
          <w:color w:val="000000" w:themeColor="text1"/>
        </w:rPr>
      </w:pPr>
      <w:r w:rsidRPr="00CC71C0">
        <w:rPr>
          <w:color w:val="000000" w:themeColor="text1"/>
        </w:rPr>
        <w:t xml:space="preserve">Dagenham East </w:t>
      </w:r>
      <w:r w:rsidR="00E41884" w:rsidRPr="00CC71C0">
        <w:rPr>
          <w:color w:val="000000" w:themeColor="text1"/>
        </w:rPr>
        <w:t xml:space="preserve">is </w:t>
      </w:r>
      <w:r w:rsidR="003A0478" w:rsidRPr="00CC71C0">
        <w:rPr>
          <w:color w:val="000000" w:themeColor="text1"/>
        </w:rPr>
        <w:t xml:space="preserve">a largely residential area of the </w:t>
      </w:r>
      <w:r w:rsidR="00583C6B" w:rsidRPr="00CC71C0">
        <w:rPr>
          <w:color w:val="000000" w:themeColor="text1"/>
        </w:rPr>
        <w:t>Borough</w:t>
      </w:r>
      <w:r w:rsidR="005336B8" w:rsidRPr="00CC71C0">
        <w:rPr>
          <w:color w:val="000000" w:themeColor="text1"/>
        </w:rPr>
        <w:t xml:space="preserve"> developed </w:t>
      </w:r>
      <w:r w:rsidR="00953B75" w:rsidRPr="00CC71C0">
        <w:rPr>
          <w:color w:val="000000" w:themeColor="text1"/>
        </w:rPr>
        <w:t>in the interwar and postwar periods</w:t>
      </w:r>
      <w:r w:rsidR="003A0478" w:rsidRPr="00CC71C0">
        <w:rPr>
          <w:color w:val="000000" w:themeColor="text1"/>
        </w:rPr>
        <w:t xml:space="preserve">, with concentrations of </w:t>
      </w:r>
      <w:r w:rsidR="005218B2" w:rsidRPr="00CC71C0">
        <w:rPr>
          <w:color w:val="000000" w:themeColor="text1"/>
        </w:rPr>
        <w:t xml:space="preserve">industrial </w:t>
      </w:r>
      <w:r w:rsidR="003A0478" w:rsidRPr="00CC71C0">
        <w:rPr>
          <w:color w:val="000000" w:themeColor="text1"/>
        </w:rPr>
        <w:t xml:space="preserve">land </w:t>
      </w:r>
      <w:r w:rsidR="000660C6" w:rsidRPr="00CC71C0">
        <w:rPr>
          <w:color w:val="000000" w:themeColor="text1"/>
        </w:rPr>
        <w:t xml:space="preserve">on the Wantz Road Estate and </w:t>
      </w:r>
      <w:r w:rsidR="00403533" w:rsidRPr="00CC71C0">
        <w:rPr>
          <w:color w:val="000000" w:themeColor="text1"/>
        </w:rPr>
        <w:t xml:space="preserve">on land formerly </w:t>
      </w:r>
      <w:r w:rsidR="00CF7106" w:rsidRPr="00CC71C0">
        <w:rPr>
          <w:color w:val="000000" w:themeColor="text1"/>
        </w:rPr>
        <w:t>occupied by the May and Baker works.</w:t>
      </w:r>
      <w:r w:rsidR="00DC1F08" w:rsidRPr="00CC71C0">
        <w:rPr>
          <w:color w:val="000000" w:themeColor="text1"/>
        </w:rPr>
        <w:t xml:space="preserve"> </w:t>
      </w:r>
      <w:r w:rsidR="00E57258">
        <w:rPr>
          <w:color w:val="000000" w:themeColor="text1"/>
        </w:rPr>
        <w:t xml:space="preserve"> </w:t>
      </w:r>
      <w:r w:rsidR="00F2595C" w:rsidRPr="00CC71C0">
        <w:rPr>
          <w:color w:val="000000" w:themeColor="text1"/>
        </w:rPr>
        <w:t xml:space="preserve">It also contains one of the </w:t>
      </w:r>
      <w:r w:rsidR="00583C6B" w:rsidRPr="00CC71C0">
        <w:rPr>
          <w:color w:val="000000" w:themeColor="text1"/>
        </w:rPr>
        <w:t>Borough</w:t>
      </w:r>
      <w:r w:rsidR="007924E3" w:rsidRPr="00CC71C0">
        <w:rPr>
          <w:color w:val="000000" w:themeColor="text1"/>
        </w:rPr>
        <w:t xml:space="preserve">’s conservation areas </w:t>
      </w:r>
      <w:r w:rsidR="00581E1F" w:rsidRPr="00CC71C0">
        <w:rPr>
          <w:color w:val="000000" w:themeColor="text1"/>
        </w:rPr>
        <w:t>at Dagenham village</w:t>
      </w:r>
      <w:r w:rsidR="00794200" w:rsidRPr="00CC71C0">
        <w:rPr>
          <w:color w:val="000000" w:themeColor="text1"/>
        </w:rPr>
        <w:t>.</w:t>
      </w:r>
      <w:r w:rsidR="00621B21" w:rsidRPr="00CC71C0">
        <w:rPr>
          <w:color w:val="000000" w:themeColor="text1"/>
        </w:rPr>
        <w:t xml:space="preserve"> </w:t>
      </w:r>
    </w:p>
    <w:p w14:paraId="62313679" w14:textId="6880B96A" w:rsidR="007F273B" w:rsidRPr="00CC71C0" w:rsidRDefault="007F273B" w:rsidP="007F273B">
      <w:pPr>
        <w:pStyle w:val="Heading5"/>
        <w:rPr>
          <w:color w:val="000000" w:themeColor="text1"/>
        </w:rPr>
      </w:pPr>
      <w:r w:rsidRPr="00CC71C0">
        <w:rPr>
          <w:color w:val="000000" w:themeColor="text1"/>
        </w:rPr>
        <w:t xml:space="preserve">Area Policy SPP </w:t>
      </w:r>
      <w:r w:rsidR="00057F6E" w:rsidRPr="00CC71C0">
        <w:rPr>
          <w:color w:val="000000" w:themeColor="text1"/>
        </w:rPr>
        <w:t>5</w:t>
      </w:r>
    </w:p>
    <w:p w14:paraId="078EEF75" w14:textId="3FBDBAE5" w:rsidR="00957C38" w:rsidRDefault="004F47C7" w:rsidP="006819D5">
      <w:pPr>
        <w:numPr>
          <w:ilvl w:val="0"/>
          <w:numId w:val="8"/>
        </w:numPr>
        <w:rPr>
          <w:color w:val="000000" w:themeColor="text1"/>
        </w:rPr>
      </w:pPr>
      <w:r w:rsidRPr="00CC71C0">
        <w:rPr>
          <w:color w:val="000000" w:themeColor="text1"/>
        </w:rPr>
        <w:t xml:space="preserve">The </w:t>
      </w:r>
      <w:r w:rsidR="00D91FFD" w:rsidRPr="00CC71C0">
        <w:rPr>
          <w:color w:val="000000" w:themeColor="text1"/>
        </w:rPr>
        <w:t>Plan identifies</w:t>
      </w:r>
      <w:r w:rsidR="00514489" w:rsidRPr="00CC71C0">
        <w:rPr>
          <w:color w:val="000000" w:themeColor="text1"/>
        </w:rPr>
        <w:t xml:space="preserve"> </w:t>
      </w:r>
      <w:r w:rsidR="000C707A" w:rsidRPr="00CC71C0">
        <w:rPr>
          <w:color w:val="000000" w:themeColor="text1"/>
        </w:rPr>
        <w:t>th</w:t>
      </w:r>
      <w:r w:rsidR="008B3B6E" w:rsidRPr="00CC71C0">
        <w:rPr>
          <w:color w:val="000000" w:themeColor="text1"/>
        </w:rPr>
        <w:t>e existing commercial areas</w:t>
      </w:r>
      <w:r w:rsidR="00621B21" w:rsidRPr="00CC71C0">
        <w:rPr>
          <w:color w:val="000000" w:themeColor="text1"/>
        </w:rPr>
        <w:t xml:space="preserve"> for </w:t>
      </w:r>
      <w:r w:rsidR="00FE3CDE" w:rsidRPr="00CC71C0">
        <w:rPr>
          <w:color w:val="000000" w:themeColor="text1"/>
        </w:rPr>
        <w:t>re</w:t>
      </w:r>
      <w:r w:rsidR="00621B21" w:rsidRPr="00CC71C0">
        <w:rPr>
          <w:color w:val="000000" w:themeColor="text1"/>
        </w:rPr>
        <w:t>development, as well</w:t>
      </w:r>
      <w:r w:rsidR="00590B06">
        <w:rPr>
          <w:color w:val="000000" w:themeColor="text1"/>
        </w:rPr>
        <w:t xml:space="preserve"> as</w:t>
      </w:r>
      <w:r w:rsidR="00621B21" w:rsidRPr="00CC71C0">
        <w:rPr>
          <w:color w:val="000000" w:themeColor="text1"/>
        </w:rPr>
        <w:t xml:space="preserve"> </w:t>
      </w:r>
      <w:r w:rsidR="00F64B08" w:rsidRPr="00CC71C0">
        <w:rPr>
          <w:color w:val="000000" w:themeColor="text1"/>
        </w:rPr>
        <w:t>an opportunity for regeneration of the</w:t>
      </w:r>
      <w:r w:rsidR="000F27CE" w:rsidRPr="00CC71C0">
        <w:rPr>
          <w:color w:val="000000" w:themeColor="text1"/>
        </w:rPr>
        <w:t xml:space="preserve"> </w:t>
      </w:r>
      <w:proofErr w:type="spellStart"/>
      <w:r w:rsidR="000F27CE" w:rsidRPr="00CC71C0">
        <w:rPr>
          <w:color w:val="000000" w:themeColor="text1"/>
        </w:rPr>
        <w:t>Ibscott</w:t>
      </w:r>
      <w:proofErr w:type="spellEnd"/>
      <w:r w:rsidR="000F27CE" w:rsidRPr="00CC71C0">
        <w:rPr>
          <w:color w:val="000000" w:themeColor="text1"/>
        </w:rPr>
        <w:t xml:space="preserve"> Close Estate adjacent to the village centre.</w:t>
      </w:r>
      <w:r w:rsidR="00E57258">
        <w:rPr>
          <w:color w:val="000000" w:themeColor="text1"/>
        </w:rPr>
        <w:t xml:space="preserve"> </w:t>
      </w:r>
      <w:r w:rsidR="000E292D" w:rsidRPr="00CC71C0">
        <w:rPr>
          <w:color w:val="000000" w:themeColor="text1"/>
        </w:rPr>
        <w:t xml:space="preserve"> </w:t>
      </w:r>
      <w:r w:rsidR="00641E3E" w:rsidRPr="00CC71C0">
        <w:rPr>
          <w:color w:val="000000" w:themeColor="text1"/>
        </w:rPr>
        <w:t xml:space="preserve">The planned allocations also include </w:t>
      </w:r>
      <w:r w:rsidR="00056A09" w:rsidRPr="00CC71C0">
        <w:rPr>
          <w:color w:val="000000" w:themeColor="text1"/>
        </w:rPr>
        <w:t>one educational site (RA) to provide a special educational needs school.</w:t>
      </w:r>
    </w:p>
    <w:p w14:paraId="277B33B5" w14:textId="77777777" w:rsidR="00A941B0" w:rsidRPr="00CC71C0" w:rsidRDefault="00A941B0" w:rsidP="00A941B0">
      <w:pPr>
        <w:pStyle w:val="Heading5"/>
        <w:rPr>
          <w:color w:val="000000" w:themeColor="text1"/>
        </w:rPr>
      </w:pPr>
      <w:r w:rsidRPr="00CC71C0">
        <w:rPr>
          <w:color w:val="000000" w:themeColor="text1"/>
        </w:rPr>
        <w:t>Site allocations in the Dagenham East Area</w:t>
      </w:r>
      <w:r w:rsidRPr="00CC71C0">
        <w:rPr>
          <w:color w:val="000000" w:themeColor="text1"/>
        </w:rPr>
        <w:br/>
      </w:r>
    </w:p>
    <w:p w14:paraId="69810DCB" w14:textId="37C42909" w:rsidR="00AD6DCB" w:rsidRPr="00CC71C0" w:rsidRDefault="00AD6DCB" w:rsidP="00AD6DCB">
      <w:pPr>
        <w:numPr>
          <w:ilvl w:val="0"/>
          <w:numId w:val="8"/>
        </w:numPr>
        <w:rPr>
          <w:color w:val="000000" w:themeColor="text1"/>
        </w:rPr>
      </w:pPr>
      <w:r w:rsidRPr="00CC71C0">
        <w:rPr>
          <w:color w:val="000000" w:themeColor="text1"/>
        </w:rPr>
        <w:t>The former May and Baker site is being promoted as a centre for modern media and research-based businesses in two allocations</w:t>
      </w:r>
      <w:r w:rsidR="008872A4">
        <w:rPr>
          <w:color w:val="000000" w:themeColor="text1"/>
        </w:rPr>
        <w:t>:</w:t>
      </w:r>
      <w:r w:rsidR="00924A3B">
        <w:rPr>
          <w:color w:val="000000" w:themeColor="text1"/>
        </w:rPr>
        <w:t xml:space="preserve"> E</w:t>
      </w:r>
      <w:r w:rsidR="00A52AAE">
        <w:rPr>
          <w:color w:val="000000" w:themeColor="text1"/>
        </w:rPr>
        <w:t>_0</w:t>
      </w:r>
      <w:r w:rsidR="00AA4A46">
        <w:rPr>
          <w:color w:val="000000" w:themeColor="text1"/>
        </w:rPr>
        <w:t>38</w:t>
      </w:r>
      <w:r w:rsidR="009A1A9E">
        <w:rPr>
          <w:color w:val="000000" w:themeColor="text1"/>
        </w:rPr>
        <w:t xml:space="preserve"> </w:t>
      </w:r>
      <w:r w:rsidR="008872A4">
        <w:rPr>
          <w:color w:val="000000" w:themeColor="text1"/>
        </w:rPr>
        <w:t xml:space="preserve">- </w:t>
      </w:r>
      <w:r w:rsidR="009A1A9E">
        <w:rPr>
          <w:color w:val="000000" w:themeColor="text1"/>
        </w:rPr>
        <w:t>Here East and Film Studios and E</w:t>
      </w:r>
      <w:r w:rsidR="00A52AAE">
        <w:rPr>
          <w:color w:val="000000" w:themeColor="text1"/>
        </w:rPr>
        <w:t>_0</w:t>
      </w:r>
      <w:r w:rsidR="008872A4">
        <w:rPr>
          <w:color w:val="000000" w:themeColor="text1"/>
        </w:rPr>
        <w:t>55 - Dagenham East</w:t>
      </w:r>
      <w:r w:rsidRPr="00CC71C0">
        <w:rPr>
          <w:color w:val="000000" w:themeColor="text1"/>
        </w:rPr>
        <w:t>.</w:t>
      </w:r>
      <w:r w:rsidR="00A941B0">
        <w:rPr>
          <w:color w:val="000000" w:themeColor="text1"/>
        </w:rPr>
        <w:t xml:space="preserve"> </w:t>
      </w:r>
      <w:r w:rsidRPr="00CC71C0">
        <w:rPr>
          <w:color w:val="000000" w:themeColor="text1"/>
        </w:rPr>
        <w:t xml:space="preserve"> Recent occupiers include a film studio and the transport research facility of University College London. </w:t>
      </w:r>
      <w:r w:rsidR="00E952C3">
        <w:rPr>
          <w:color w:val="000000" w:themeColor="text1"/>
        </w:rPr>
        <w:t xml:space="preserve"> </w:t>
      </w:r>
      <w:r w:rsidRPr="00CC71C0">
        <w:rPr>
          <w:color w:val="000000" w:themeColor="text1"/>
        </w:rPr>
        <w:t>An aspiration of the Council is to reopen the adjoining mainline station at Dagenham East, but that is not essential for the redevelopment of the sites allocated within the Plan.</w:t>
      </w:r>
    </w:p>
    <w:p w14:paraId="6063A36A" w14:textId="15697335" w:rsidR="00AD6DCB" w:rsidRDefault="00AD6DCB" w:rsidP="00AD6DCB">
      <w:pPr>
        <w:numPr>
          <w:ilvl w:val="0"/>
          <w:numId w:val="8"/>
        </w:numPr>
        <w:rPr>
          <w:color w:val="000000" w:themeColor="text1"/>
        </w:rPr>
      </w:pPr>
      <w:r w:rsidRPr="00CC71C0">
        <w:rPr>
          <w:color w:val="000000" w:themeColor="text1"/>
        </w:rPr>
        <w:t xml:space="preserve">Dagenham Village is the historic centre of Dagenham, centred on the church of St Peter and St Paul. </w:t>
      </w:r>
      <w:r w:rsidR="00E952C3">
        <w:rPr>
          <w:color w:val="000000" w:themeColor="text1"/>
        </w:rPr>
        <w:t xml:space="preserve"> </w:t>
      </w:r>
      <w:r w:rsidRPr="00CC71C0">
        <w:rPr>
          <w:color w:val="000000" w:themeColor="text1"/>
        </w:rPr>
        <w:t xml:space="preserve">The area policy recognises that regeneration of the </w:t>
      </w:r>
      <w:proofErr w:type="spellStart"/>
      <w:r w:rsidRPr="00CC71C0">
        <w:rPr>
          <w:color w:val="000000" w:themeColor="text1"/>
        </w:rPr>
        <w:t>Ibscott</w:t>
      </w:r>
      <w:proofErr w:type="spellEnd"/>
      <w:r w:rsidRPr="00CC71C0">
        <w:rPr>
          <w:color w:val="000000" w:themeColor="text1"/>
        </w:rPr>
        <w:t xml:space="preserve"> Close Estate</w:t>
      </w:r>
      <w:r w:rsidR="00E952C3">
        <w:rPr>
          <w:color w:val="000000" w:themeColor="text1"/>
        </w:rPr>
        <w:t xml:space="preserve"> </w:t>
      </w:r>
      <w:r w:rsidR="006E123F">
        <w:rPr>
          <w:color w:val="000000" w:themeColor="text1"/>
        </w:rPr>
        <w:t xml:space="preserve">- </w:t>
      </w:r>
      <w:r w:rsidR="00E952C3">
        <w:rPr>
          <w:color w:val="000000" w:themeColor="text1"/>
        </w:rPr>
        <w:t>Site Allocation XE</w:t>
      </w:r>
      <w:r w:rsidRPr="00CC71C0">
        <w:rPr>
          <w:color w:val="000000" w:themeColor="text1"/>
        </w:rPr>
        <w:t xml:space="preserve">, which abuts the conservation area on its eastern side, will need to be carried out sensitively having regard to this local context. </w:t>
      </w:r>
      <w:r w:rsidR="009D30F6">
        <w:rPr>
          <w:color w:val="000000" w:themeColor="text1"/>
        </w:rPr>
        <w:t xml:space="preserve"> </w:t>
      </w:r>
      <w:r w:rsidR="00067A0E">
        <w:rPr>
          <w:color w:val="000000" w:themeColor="text1"/>
        </w:rPr>
        <w:t>MM</w:t>
      </w:r>
      <w:r w:rsidRPr="00CC71C0">
        <w:rPr>
          <w:b/>
          <w:bCs/>
          <w:color w:val="000000" w:themeColor="text1"/>
        </w:rPr>
        <w:t xml:space="preserve"> </w:t>
      </w:r>
      <w:r w:rsidRPr="00CC71C0">
        <w:rPr>
          <w:color w:val="000000" w:themeColor="text1"/>
        </w:rPr>
        <w:t xml:space="preserve">is required to clarify that the regeneration area includes adjoining </w:t>
      </w:r>
      <w:r w:rsidRPr="00CC71C0">
        <w:rPr>
          <w:color w:val="000000" w:themeColor="text1"/>
        </w:rPr>
        <w:lastRenderedPageBreak/>
        <w:t>highway land at Rainham Road South/</w:t>
      </w:r>
      <w:proofErr w:type="spellStart"/>
      <w:r w:rsidRPr="00CC71C0">
        <w:rPr>
          <w:color w:val="000000" w:themeColor="text1"/>
        </w:rPr>
        <w:t>Ballards</w:t>
      </w:r>
      <w:proofErr w:type="spellEnd"/>
      <w:r w:rsidRPr="00CC71C0">
        <w:rPr>
          <w:color w:val="000000" w:themeColor="text1"/>
        </w:rPr>
        <w:t xml:space="preserve"> Road</w:t>
      </w:r>
      <w:r w:rsidR="00632AA4">
        <w:rPr>
          <w:color w:val="000000" w:themeColor="text1"/>
        </w:rPr>
        <w:t xml:space="preserve"> as well as the </w:t>
      </w:r>
      <w:proofErr w:type="spellStart"/>
      <w:r w:rsidR="00632AA4">
        <w:rPr>
          <w:color w:val="000000" w:themeColor="text1"/>
        </w:rPr>
        <w:t>Ibscott</w:t>
      </w:r>
      <w:proofErr w:type="spellEnd"/>
      <w:r w:rsidR="00632AA4">
        <w:rPr>
          <w:color w:val="000000" w:themeColor="text1"/>
        </w:rPr>
        <w:t xml:space="preserve"> Close Estate </w:t>
      </w:r>
      <w:r w:rsidR="00067A0E">
        <w:rPr>
          <w:color w:val="000000" w:themeColor="text1"/>
        </w:rPr>
        <w:t>[</w:t>
      </w:r>
      <w:r w:rsidR="00067A0E" w:rsidRPr="00067A0E">
        <w:rPr>
          <w:b/>
          <w:bCs/>
          <w:color w:val="000000" w:themeColor="text1"/>
        </w:rPr>
        <w:t>MM9</w:t>
      </w:r>
      <w:r w:rsidR="00067A0E">
        <w:rPr>
          <w:color w:val="000000" w:themeColor="text1"/>
        </w:rPr>
        <w:t>].</w:t>
      </w:r>
    </w:p>
    <w:p w14:paraId="5EDA5EA1" w14:textId="20A000FB" w:rsidR="00F44403" w:rsidRPr="00F44403" w:rsidRDefault="005B25B3">
      <w:pPr>
        <w:numPr>
          <w:ilvl w:val="0"/>
          <w:numId w:val="8"/>
        </w:numPr>
        <w:suppressAutoHyphens w:val="0"/>
        <w:autoSpaceDN/>
        <w:spacing w:before="0" w:after="160" w:line="259" w:lineRule="auto"/>
        <w:contextualSpacing/>
        <w:textAlignment w:val="auto"/>
        <w:rPr>
          <w:rFonts w:cstheme="minorHAnsi"/>
          <w:color w:val="000000" w:themeColor="text1"/>
        </w:rPr>
      </w:pPr>
      <w:r w:rsidRPr="005B25B3">
        <w:t>MMs</w:t>
      </w:r>
      <w:r w:rsidR="00F44403">
        <w:t xml:space="preserve"> are necessary for effectiveness to include requirements in </w:t>
      </w:r>
      <w:r w:rsidR="002D14A7">
        <w:t xml:space="preserve">Site Allocations DS </w:t>
      </w:r>
      <w:r w:rsidR="003631B8">
        <w:t>-</w:t>
      </w:r>
      <w:r w:rsidR="002D14A7">
        <w:t xml:space="preserve"> Rainham Road South and WB </w:t>
      </w:r>
      <w:r w:rsidR="003631B8">
        <w:t>-</w:t>
      </w:r>
      <w:r w:rsidR="002D14A7">
        <w:t xml:space="preserve"> 30-58 Durham Road, 475, 477 and 477A Rainham Road South</w:t>
      </w:r>
      <w:r w:rsidR="00F44403">
        <w:t xml:space="preserve"> that development should replace the existing social rent provision on site.</w:t>
      </w:r>
      <w:r>
        <w:t xml:space="preserve"> </w:t>
      </w:r>
      <w:r w:rsidR="003631B8">
        <w:t xml:space="preserve"> </w:t>
      </w:r>
      <w:r>
        <w:t>MM</w:t>
      </w:r>
      <w:r w:rsidR="00F44403" w:rsidRPr="00F44403">
        <w:rPr>
          <w:b/>
          <w:bCs/>
        </w:rPr>
        <w:t xml:space="preserve"> </w:t>
      </w:r>
      <w:r w:rsidR="00F44403">
        <w:t>is</w:t>
      </w:r>
      <w:r>
        <w:t xml:space="preserve"> also</w:t>
      </w:r>
      <w:r w:rsidR="00F44403">
        <w:t xml:space="preserve"> required to include a similar bullet point in the new Site Proforma for Site Allocation YC </w:t>
      </w:r>
      <w:r w:rsidR="005F0662">
        <w:t>-</w:t>
      </w:r>
      <w:r w:rsidR="00F44403">
        <w:t xml:space="preserve"> Royal British Legion as well as bullet points requiring the reprovision of the existing community facility, for effectiveness</w:t>
      </w:r>
      <w:r>
        <w:t xml:space="preserve"> [</w:t>
      </w:r>
      <w:r w:rsidRPr="005B25B3">
        <w:rPr>
          <w:b/>
          <w:bCs/>
        </w:rPr>
        <w:t>MM162</w:t>
      </w:r>
      <w:r>
        <w:t xml:space="preserve">, </w:t>
      </w:r>
      <w:r w:rsidRPr="005B25B3">
        <w:rPr>
          <w:b/>
          <w:bCs/>
        </w:rPr>
        <w:t>MM163</w:t>
      </w:r>
      <w:r>
        <w:t xml:space="preserve"> and </w:t>
      </w:r>
      <w:r w:rsidRPr="005B25B3">
        <w:rPr>
          <w:b/>
          <w:bCs/>
        </w:rPr>
        <w:t>MM165</w:t>
      </w:r>
      <w:r>
        <w:t>]</w:t>
      </w:r>
      <w:r w:rsidR="00F44403">
        <w:t>.</w:t>
      </w:r>
    </w:p>
    <w:p w14:paraId="48C5B972" w14:textId="77777777" w:rsidR="00F44403" w:rsidRPr="00F44403" w:rsidRDefault="00F44403" w:rsidP="00F44403">
      <w:pPr>
        <w:suppressAutoHyphens w:val="0"/>
        <w:autoSpaceDN/>
        <w:spacing w:before="0" w:after="160" w:line="259" w:lineRule="auto"/>
        <w:ind w:left="510"/>
        <w:contextualSpacing/>
        <w:textAlignment w:val="auto"/>
        <w:rPr>
          <w:rFonts w:cstheme="minorHAnsi"/>
          <w:color w:val="000000" w:themeColor="text1"/>
        </w:rPr>
      </w:pPr>
    </w:p>
    <w:p w14:paraId="25DF5121" w14:textId="51767A3F" w:rsidR="00057F6E" w:rsidRPr="00F44403" w:rsidRDefault="00057F6E">
      <w:pPr>
        <w:numPr>
          <w:ilvl w:val="0"/>
          <w:numId w:val="8"/>
        </w:numPr>
        <w:suppressAutoHyphens w:val="0"/>
        <w:autoSpaceDN/>
        <w:spacing w:before="0" w:after="160" w:line="259" w:lineRule="auto"/>
        <w:contextualSpacing/>
        <w:textAlignment w:val="auto"/>
        <w:rPr>
          <w:rFonts w:cstheme="minorHAnsi"/>
          <w:color w:val="000000" w:themeColor="text1"/>
        </w:rPr>
      </w:pPr>
      <w:r w:rsidRPr="00F44403">
        <w:rPr>
          <w:rFonts w:cstheme="minorHAnsi"/>
          <w:color w:val="000000" w:themeColor="text1"/>
        </w:rPr>
        <w:t xml:space="preserve">Subject to the MM identified above and others in this report all site allocations made by Policy SPP 5 are </w:t>
      </w:r>
      <w:r w:rsidR="005B3A02">
        <w:rPr>
          <w:rFonts w:cstheme="minorHAnsi"/>
          <w:color w:val="000000" w:themeColor="text1"/>
        </w:rPr>
        <w:t>justified and effective</w:t>
      </w:r>
      <w:r w:rsidRPr="00F44403">
        <w:rPr>
          <w:rFonts w:cstheme="minorHAnsi"/>
          <w:color w:val="000000" w:themeColor="text1"/>
        </w:rPr>
        <w:t xml:space="preserve"> and in general conformity with the London Plan.</w:t>
      </w:r>
    </w:p>
    <w:p w14:paraId="088A779B" w14:textId="7E80466A" w:rsidR="008304C0" w:rsidRPr="00CC71C0" w:rsidRDefault="00F5708E" w:rsidP="008304C0">
      <w:pPr>
        <w:pStyle w:val="Heading4"/>
        <w:rPr>
          <w:color w:val="000000" w:themeColor="text1"/>
        </w:rPr>
      </w:pPr>
      <w:bookmarkStart w:id="87" w:name="_Toc166765196"/>
      <w:r w:rsidRPr="00CC71C0">
        <w:rPr>
          <w:color w:val="000000" w:themeColor="text1"/>
        </w:rPr>
        <w:t>D</w:t>
      </w:r>
      <w:r w:rsidR="002726ED" w:rsidRPr="00CC71C0">
        <w:rPr>
          <w:color w:val="000000" w:themeColor="text1"/>
        </w:rPr>
        <w:t>agenham Heathway and Becontree</w:t>
      </w:r>
      <w:bookmarkEnd w:id="87"/>
      <w:r w:rsidR="00E426D0" w:rsidRPr="00CC71C0">
        <w:rPr>
          <w:color w:val="000000" w:themeColor="text1"/>
        </w:rPr>
        <w:t xml:space="preserve"> Area (Policy SPP 6 and site allocations)</w:t>
      </w:r>
    </w:p>
    <w:p w14:paraId="7D33A6D5" w14:textId="4AA0A72D" w:rsidR="00FF1487" w:rsidRPr="00CC71C0" w:rsidRDefault="00986AA3">
      <w:pPr>
        <w:pStyle w:val="ListParagraph"/>
        <w:numPr>
          <w:ilvl w:val="0"/>
          <w:numId w:val="8"/>
        </w:numPr>
        <w:rPr>
          <w:color w:val="000000" w:themeColor="text1"/>
        </w:rPr>
      </w:pPr>
      <w:r w:rsidRPr="00CC71C0">
        <w:rPr>
          <w:color w:val="000000" w:themeColor="text1"/>
        </w:rPr>
        <w:t>This</w:t>
      </w:r>
      <w:r w:rsidR="00C7321C" w:rsidRPr="00CC71C0">
        <w:rPr>
          <w:color w:val="000000" w:themeColor="text1"/>
        </w:rPr>
        <w:t xml:space="preserve"> area is </w:t>
      </w:r>
      <w:r w:rsidR="00447066" w:rsidRPr="00CC71C0">
        <w:rPr>
          <w:color w:val="000000" w:themeColor="text1"/>
        </w:rPr>
        <w:t xml:space="preserve">made up of </w:t>
      </w:r>
      <w:proofErr w:type="gramStart"/>
      <w:r w:rsidR="00447066" w:rsidRPr="00CC71C0">
        <w:rPr>
          <w:color w:val="000000" w:themeColor="text1"/>
        </w:rPr>
        <w:t>a number of</w:t>
      </w:r>
      <w:proofErr w:type="gramEnd"/>
      <w:r w:rsidR="00447066" w:rsidRPr="00CC71C0">
        <w:rPr>
          <w:color w:val="000000" w:themeColor="text1"/>
        </w:rPr>
        <w:t xml:space="preserve"> residential neighbourhood</w:t>
      </w:r>
      <w:r w:rsidR="0062504C" w:rsidRPr="00CC71C0">
        <w:rPr>
          <w:color w:val="000000" w:themeColor="text1"/>
        </w:rPr>
        <w:t xml:space="preserve">s and </w:t>
      </w:r>
      <w:r w:rsidR="004D3246" w:rsidRPr="00CC71C0">
        <w:rPr>
          <w:color w:val="000000" w:themeColor="text1"/>
        </w:rPr>
        <w:t>the centre of Dagenham Heath</w:t>
      </w:r>
      <w:r w:rsidR="0008234F" w:rsidRPr="00CC71C0">
        <w:rPr>
          <w:color w:val="000000" w:themeColor="text1"/>
        </w:rPr>
        <w:t>way.</w:t>
      </w:r>
      <w:r w:rsidR="004D3246" w:rsidRPr="00CC71C0">
        <w:rPr>
          <w:color w:val="000000" w:themeColor="text1"/>
        </w:rPr>
        <w:t xml:space="preserve">  </w:t>
      </w:r>
      <w:r w:rsidR="00FF1487" w:rsidRPr="00CC71C0">
        <w:rPr>
          <w:color w:val="000000" w:themeColor="text1"/>
        </w:rPr>
        <w:t xml:space="preserve">The largest </w:t>
      </w:r>
      <w:r w:rsidR="00D0220E" w:rsidRPr="00CC71C0">
        <w:rPr>
          <w:color w:val="000000" w:themeColor="text1"/>
        </w:rPr>
        <w:t>neighbourhood</w:t>
      </w:r>
      <w:r w:rsidR="009965C5" w:rsidRPr="00CC71C0">
        <w:rPr>
          <w:color w:val="000000" w:themeColor="text1"/>
        </w:rPr>
        <w:t xml:space="preserve"> is the Becontree Estate</w:t>
      </w:r>
      <w:r w:rsidR="00F46A6C" w:rsidRPr="00CC71C0">
        <w:rPr>
          <w:color w:val="000000" w:themeColor="text1"/>
        </w:rPr>
        <w:t>.</w:t>
      </w:r>
    </w:p>
    <w:p w14:paraId="7D46A1D9" w14:textId="7A014B87" w:rsidR="00587879" w:rsidRPr="00CC71C0" w:rsidRDefault="00587879" w:rsidP="00587879">
      <w:pPr>
        <w:pStyle w:val="Heading5"/>
        <w:rPr>
          <w:color w:val="000000" w:themeColor="text1"/>
        </w:rPr>
      </w:pPr>
      <w:r w:rsidRPr="00CC71C0">
        <w:rPr>
          <w:color w:val="000000" w:themeColor="text1"/>
        </w:rPr>
        <w:t xml:space="preserve">Area </w:t>
      </w:r>
      <w:r w:rsidR="00F619CC" w:rsidRPr="00CC71C0">
        <w:rPr>
          <w:color w:val="000000" w:themeColor="text1"/>
        </w:rPr>
        <w:t xml:space="preserve">Policy </w:t>
      </w:r>
      <w:r w:rsidRPr="00CC71C0">
        <w:rPr>
          <w:color w:val="000000" w:themeColor="text1"/>
        </w:rPr>
        <w:t xml:space="preserve">SPP </w:t>
      </w:r>
      <w:r w:rsidR="00A93106" w:rsidRPr="00CC71C0">
        <w:rPr>
          <w:color w:val="000000" w:themeColor="text1"/>
        </w:rPr>
        <w:t>6</w:t>
      </w:r>
    </w:p>
    <w:p w14:paraId="0CF20E87" w14:textId="36A277AA" w:rsidR="00EF5A8F" w:rsidRPr="00CC71C0" w:rsidRDefault="00F619CC">
      <w:pPr>
        <w:pStyle w:val="ListParagraph"/>
        <w:numPr>
          <w:ilvl w:val="0"/>
          <w:numId w:val="8"/>
        </w:numPr>
        <w:rPr>
          <w:color w:val="000000" w:themeColor="text1"/>
        </w:rPr>
      </w:pPr>
      <w:r w:rsidRPr="00CC71C0">
        <w:rPr>
          <w:color w:val="000000" w:themeColor="text1"/>
        </w:rPr>
        <w:t>Policy SPP</w:t>
      </w:r>
      <w:r w:rsidR="00587879" w:rsidRPr="00CC71C0">
        <w:rPr>
          <w:color w:val="000000" w:themeColor="text1"/>
        </w:rPr>
        <w:t xml:space="preserve"> </w:t>
      </w:r>
      <w:r w:rsidRPr="00CC71C0">
        <w:rPr>
          <w:color w:val="000000" w:themeColor="text1"/>
        </w:rPr>
        <w:t>6 sets out principles to guide new development in this location.</w:t>
      </w:r>
      <w:r w:rsidR="004212A2" w:rsidRPr="00CC71C0">
        <w:rPr>
          <w:color w:val="000000" w:themeColor="text1"/>
        </w:rPr>
        <w:t xml:space="preserve">  However, i</w:t>
      </w:r>
      <w:r w:rsidR="0008234F" w:rsidRPr="00CC71C0">
        <w:rPr>
          <w:color w:val="000000" w:themeColor="text1"/>
        </w:rPr>
        <w:t>t</w:t>
      </w:r>
      <w:r w:rsidR="00EA72CE" w:rsidRPr="00CC71C0">
        <w:rPr>
          <w:color w:val="000000" w:themeColor="text1"/>
        </w:rPr>
        <w:t xml:space="preserve"> </w:t>
      </w:r>
      <w:r w:rsidR="003915C3" w:rsidRPr="00CC71C0">
        <w:rPr>
          <w:color w:val="000000" w:themeColor="text1"/>
        </w:rPr>
        <w:t>r</w:t>
      </w:r>
      <w:r w:rsidR="009E54F6" w:rsidRPr="00CC71C0">
        <w:rPr>
          <w:color w:val="000000" w:themeColor="text1"/>
        </w:rPr>
        <w:t>efer</w:t>
      </w:r>
      <w:r w:rsidR="004D3246" w:rsidRPr="00CC71C0">
        <w:rPr>
          <w:color w:val="000000" w:themeColor="text1"/>
        </w:rPr>
        <w:t>s</w:t>
      </w:r>
      <w:r w:rsidR="009E54F6" w:rsidRPr="00CC71C0">
        <w:rPr>
          <w:color w:val="000000" w:themeColor="text1"/>
        </w:rPr>
        <w:t xml:space="preserve"> to Dagenham Heathway </w:t>
      </w:r>
      <w:r w:rsidR="00EA72CE" w:rsidRPr="00CC71C0">
        <w:rPr>
          <w:color w:val="000000" w:themeColor="text1"/>
        </w:rPr>
        <w:t>as the Borough</w:t>
      </w:r>
      <w:r w:rsidR="0008234F" w:rsidRPr="00CC71C0">
        <w:rPr>
          <w:color w:val="000000" w:themeColor="text1"/>
        </w:rPr>
        <w:t>’s</w:t>
      </w:r>
      <w:r w:rsidR="00EA72CE" w:rsidRPr="00CC71C0">
        <w:rPr>
          <w:color w:val="000000" w:themeColor="text1"/>
        </w:rPr>
        <w:t xml:space="preserve"> </w:t>
      </w:r>
      <w:r w:rsidR="0008234F" w:rsidRPr="00CC71C0">
        <w:rPr>
          <w:color w:val="000000" w:themeColor="text1"/>
        </w:rPr>
        <w:t>s</w:t>
      </w:r>
      <w:r w:rsidR="00EA72CE" w:rsidRPr="00CC71C0">
        <w:rPr>
          <w:color w:val="000000" w:themeColor="text1"/>
        </w:rPr>
        <w:t xml:space="preserve">econd </w:t>
      </w:r>
      <w:r w:rsidR="00607243" w:rsidRPr="00CC71C0">
        <w:rPr>
          <w:color w:val="000000" w:themeColor="text1"/>
        </w:rPr>
        <w:t>t</w:t>
      </w:r>
      <w:r w:rsidR="00EA72CE" w:rsidRPr="00CC71C0">
        <w:rPr>
          <w:color w:val="000000" w:themeColor="text1"/>
        </w:rPr>
        <w:t xml:space="preserve">own </w:t>
      </w:r>
      <w:r w:rsidR="00607243" w:rsidRPr="00CC71C0">
        <w:rPr>
          <w:color w:val="000000" w:themeColor="text1"/>
        </w:rPr>
        <w:t>c</w:t>
      </w:r>
      <w:r w:rsidR="00EA72CE" w:rsidRPr="00CC71C0">
        <w:rPr>
          <w:color w:val="000000" w:themeColor="text1"/>
        </w:rPr>
        <w:t>entre</w:t>
      </w:r>
      <w:r w:rsidR="003915C3" w:rsidRPr="00CC71C0">
        <w:rPr>
          <w:color w:val="000000" w:themeColor="text1"/>
        </w:rPr>
        <w:t xml:space="preserve">.  </w:t>
      </w:r>
      <w:r w:rsidR="0008234F" w:rsidRPr="00CC71C0">
        <w:rPr>
          <w:color w:val="000000" w:themeColor="text1"/>
        </w:rPr>
        <w:t>T</w:t>
      </w:r>
      <w:r w:rsidR="003915C3" w:rsidRPr="00CC71C0">
        <w:rPr>
          <w:color w:val="000000" w:themeColor="text1"/>
        </w:rPr>
        <w:t>his is not justified</w:t>
      </w:r>
      <w:r w:rsidR="006014F7" w:rsidRPr="00CC71C0">
        <w:rPr>
          <w:color w:val="000000" w:themeColor="text1"/>
        </w:rPr>
        <w:t xml:space="preserve"> by the Council’s </w:t>
      </w:r>
      <w:r w:rsidR="0008234F" w:rsidRPr="00CC71C0">
        <w:rPr>
          <w:color w:val="000000" w:themeColor="text1"/>
        </w:rPr>
        <w:t>r</w:t>
      </w:r>
      <w:r w:rsidR="006014F7" w:rsidRPr="00CC71C0">
        <w:rPr>
          <w:color w:val="000000" w:themeColor="text1"/>
        </w:rPr>
        <w:t>etail evidence.</w:t>
      </w:r>
      <w:r w:rsidR="00E52220">
        <w:rPr>
          <w:color w:val="000000" w:themeColor="text1"/>
        </w:rPr>
        <w:t xml:space="preserve"> </w:t>
      </w:r>
      <w:r w:rsidR="006014F7" w:rsidRPr="00CC71C0">
        <w:rPr>
          <w:color w:val="000000" w:themeColor="text1"/>
        </w:rPr>
        <w:t xml:space="preserve"> </w:t>
      </w:r>
      <w:r w:rsidR="00E52220" w:rsidRPr="00CC71C0">
        <w:rPr>
          <w:b/>
          <w:bCs/>
          <w:color w:val="000000" w:themeColor="text1"/>
        </w:rPr>
        <w:t>MM10</w:t>
      </w:r>
      <w:r w:rsidR="00E52220">
        <w:rPr>
          <w:b/>
          <w:bCs/>
          <w:color w:val="000000" w:themeColor="text1"/>
        </w:rPr>
        <w:t xml:space="preserve"> </w:t>
      </w:r>
      <w:r w:rsidR="006014F7" w:rsidRPr="00CC71C0">
        <w:rPr>
          <w:color w:val="000000" w:themeColor="text1"/>
        </w:rPr>
        <w:t xml:space="preserve">is needed to reference it as </w:t>
      </w:r>
      <w:r w:rsidR="0008234F" w:rsidRPr="00CC71C0">
        <w:rPr>
          <w:color w:val="000000" w:themeColor="text1"/>
        </w:rPr>
        <w:t xml:space="preserve">a </w:t>
      </w:r>
      <w:r w:rsidR="006014F7" w:rsidRPr="00CC71C0">
        <w:rPr>
          <w:color w:val="000000" w:themeColor="text1"/>
        </w:rPr>
        <w:t>District</w:t>
      </w:r>
      <w:r w:rsidR="00950475" w:rsidRPr="00CC71C0">
        <w:rPr>
          <w:color w:val="000000" w:themeColor="text1"/>
        </w:rPr>
        <w:t xml:space="preserve"> Centre in line with the retail hierarchy set </w:t>
      </w:r>
      <w:r w:rsidR="00EF6203" w:rsidRPr="00CC71C0">
        <w:rPr>
          <w:color w:val="000000" w:themeColor="text1"/>
        </w:rPr>
        <w:t>out</w:t>
      </w:r>
      <w:r w:rsidR="00950475" w:rsidRPr="00CC71C0">
        <w:rPr>
          <w:color w:val="000000" w:themeColor="text1"/>
        </w:rPr>
        <w:t xml:space="preserve"> in Policy </w:t>
      </w:r>
      <w:r w:rsidR="00EF6203" w:rsidRPr="00CC71C0">
        <w:rPr>
          <w:color w:val="000000" w:themeColor="text1"/>
        </w:rPr>
        <w:t>DME 3 as modified</w:t>
      </w:r>
      <w:r w:rsidR="00AA4E3E">
        <w:rPr>
          <w:color w:val="000000" w:themeColor="text1"/>
        </w:rPr>
        <w:t xml:space="preserve"> to ensure Policy SPP 6 is justified in this regard. </w:t>
      </w:r>
    </w:p>
    <w:p w14:paraId="547878F8" w14:textId="60B9CF19" w:rsidR="004212A2" w:rsidRPr="00CC71C0" w:rsidRDefault="004212A2">
      <w:pPr>
        <w:pStyle w:val="ListParagraph"/>
        <w:numPr>
          <w:ilvl w:val="0"/>
          <w:numId w:val="8"/>
        </w:numPr>
        <w:rPr>
          <w:color w:val="000000" w:themeColor="text1"/>
        </w:rPr>
      </w:pPr>
      <w:r w:rsidRPr="00CC71C0">
        <w:rPr>
          <w:color w:val="000000" w:themeColor="text1"/>
        </w:rPr>
        <w:t>Policy SPP</w:t>
      </w:r>
      <w:r w:rsidR="00FC5DDF" w:rsidRPr="00CC71C0">
        <w:rPr>
          <w:color w:val="000000" w:themeColor="text1"/>
        </w:rPr>
        <w:t xml:space="preserve"> </w:t>
      </w:r>
      <w:r w:rsidRPr="00CC71C0">
        <w:rPr>
          <w:color w:val="000000" w:themeColor="text1"/>
        </w:rPr>
        <w:t>6 also refe</w:t>
      </w:r>
      <w:r w:rsidR="00607243" w:rsidRPr="00CC71C0">
        <w:rPr>
          <w:color w:val="000000" w:themeColor="text1"/>
        </w:rPr>
        <w:t>rs</w:t>
      </w:r>
      <w:r w:rsidRPr="00CC71C0">
        <w:rPr>
          <w:color w:val="000000" w:themeColor="text1"/>
        </w:rPr>
        <w:t xml:space="preserve"> to a masterplan being prepared for the area, which is not </w:t>
      </w:r>
      <w:r w:rsidR="00EC365F">
        <w:rPr>
          <w:color w:val="000000" w:themeColor="text1"/>
        </w:rPr>
        <w:t>yet certain</w:t>
      </w:r>
      <w:r w:rsidRPr="00CC71C0">
        <w:rPr>
          <w:color w:val="000000" w:themeColor="text1"/>
        </w:rPr>
        <w:t xml:space="preserve">.  </w:t>
      </w:r>
      <w:r w:rsidR="00EC365F">
        <w:rPr>
          <w:color w:val="000000" w:themeColor="text1"/>
        </w:rPr>
        <w:t>Therefore</w:t>
      </w:r>
      <w:r w:rsidR="005B53E3">
        <w:rPr>
          <w:color w:val="000000" w:themeColor="text1"/>
        </w:rPr>
        <w:t>,</w:t>
      </w:r>
      <w:r w:rsidR="00EC365F">
        <w:rPr>
          <w:color w:val="000000" w:themeColor="text1"/>
        </w:rPr>
        <w:t xml:space="preserve"> a</w:t>
      </w:r>
      <w:r w:rsidR="00607243" w:rsidRPr="00CC71C0">
        <w:rPr>
          <w:color w:val="000000" w:themeColor="text1"/>
        </w:rPr>
        <w:t xml:space="preserve">n </w:t>
      </w:r>
      <w:r w:rsidRPr="00CC71C0">
        <w:rPr>
          <w:color w:val="000000" w:themeColor="text1"/>
        </w:rPr>
        <w:t xml:space="preserve">MM is needed to remove reference to this in the interests of effectiveness.  </w:t>
      </w:r>
      <w:r w:rsidR="00607243" w:rsidRPr="00CC71C0">
        <w:rPr>
          <w:color w:val="000000" w:themeColor="text1"/>
        </w:rPr>
        <w:t xml:space="preserve">An </w:t>
      </w:r>
      <w:r w:rsidR="00B40D4D" w:rsidRPr="00CC71C0">
        <w:rPr>
          <w:color w:val="000000" w:themeColor="text1"/>
        </w:rPr>
        <w:t xml:space="preserve">MM is also needed to clarify that </w:t>
      </w:r>
      <w:r w:rsidR="000876D6" w:rsidRPr="00CC71C0">
        <w:rPr>
          <w:color w:val="000000" w:themeColor="text1"/>
        </w:rPr>
        <w:t>development proposal</w:t>
      </w:r>
      <w:r w:rsidR="00D064BF" w:rsidRPr="00CC71C0">
        <w:rPr>
          <w:color w:val="000000" w:themeColor="text1"/>
        </w:rPr>
        <w:t>s</w:t>
      </w:r>
      <w:r w:rsidR="000876D6" w:rsidRPr="00CC71C0">
        <w:rPr>
          <w:color w:val="000000" w:themeColor="text1"/>
        </w:rPr>
        <w:t xml:space="preserve"> should include</w:t>
      </w:r>
      <w:r w:rsidR="00D064BF" w:rsidRPr="00CC71C0">
        <w:rPr>
          <w:color w:val="000000" w:themeColor="text1"/>
        </w:rPr>
        <w:t xml:space="preserve"> a</w:t>
      </w:r>
      <w:r w:rsidR="000876D6" w:rsidRPr="00CC71C0">
        <w:rPr>
          <w:color w:val="000000" w:themeColor="text1"/>
        </w:rPr>
        <w:t xml:space="preserve"> </w:t>
      </w:r>
      <w:r w:rsidR="00D064BF" w:rsidRPr="00CC71C0">
        <w:rPr>
          <w:color w:val="000000" w:themeColor="text1"/>
        </w:rPr>
        <w:t>statement</w:t>
      </w:r>
      <w:r w:rsidR="000876D6" w:rsidRPr="00CC71C0">
        <w:rPr>
          <w:color w:val="000000" w:themeColor="text1"/>
        </w:rPr>
        <w:t xml:space="preserve"> setting out how</w:t>
      </w:r>
      <w:r w:rsidR="00D064BF" w:rsidRPr="00CC71C0">
        <w:rPr>
          <w:color w:val="000000" w:themeColor="text1"/>
        </w:rPr>
        <w:t xml:space="preserve"> a</w:t>
      </w:r>
      <w:r w:rsidR="000876D6" w:rsidRPr="00CC71C0">
        <w:rPr>
          <w:color w:val="000000" w:themeColor="text1"/>
        </w:rPr>
        <w:t xml:space="preserve"> proposal </w:t>
      </w:r>
      <w:r w:rsidR="00D064BF" w:rsidRPr="00CC71C0">
        <w:rPr>
          <w:color w:val="000000" w:themeColor="text1"/>
        </w:rPr>
        <w:t>adheres</w:t>
      </w:r>
      <w:r w:rsidR="000876D6" w:rsidRPr="00CC71C0">
        <w:rPr>
          <w:color w:val="000000" w:themeColor="text1"/>
        </w:rPr>
        <w:t xml:space="preserve"> to the principles set out in Policy SPP</w:t>
      </w:r>
      <w:r w:rsidR="00CD234A" w:rsidRPr="00CC71C0">
        <w:rPr>
          <w:color w:val="000000" w:themeColor="text1"/>
        </w:rPr>
        <w:t xml:space="preserve"> </w:t>
      </w:r>
      <w:r w:rsidR="000876D6" w:rsidRPr="00CC71C0">
        <w:rPr>
          <w:color w:val="000000" w:themeColor="text1"/>
        </w:rPr>
        <w:t>6, so that it is clear how decision make</w:t>
      </w:r>
      <w:r w:rsidR="000A4990">
        <w:rPr>
          <w:color w:val="000000" w:themeColor="text1"/>
        </w:rPr>
        <w:t>rs</w:t>
      </w:r>
      <w:r w:rsidR="000876D6" w:rsidRPr="00CC71C0">
        <w:rPr>
          <w:color w:val="000000" w:themeColor="text1"/>
        </w:rPr>
        <w:t xml:space="preserve"> should react to a scheme and </w:t>
      </w:r>
      <w:r w:rsidR="00EB5DE7" w:rsidRPr="00CC71C0">
        <w:rPr>
          <w:color w:val="000000" w:themeColor="text1"/>
        </w:rPr>
        <w:t>to ensure effectiveness [</w:t>
      </w:r>
      <w:r w:rsidR="00EB5DE7" w:rsidRPr="00CC71C0">
        <w:rPr>
          <w:b/>
          <w:bCs/>
          <w:color w:val="000000" w:themeColor="text1"/>
        </w:rPr>
        <w:t>MM10</w:t>
      </w:r>
      <w:r w:rsidR="00EB5DE7" w:rsidRPr="00CC71C0">
        <w:rPr>
          <w:color w:val="000000" w:themeColor="text1"/>
          <w:sz w:val="26"/>
          <w:szCs w:val="24"/>
        </w:rPr>
        <w:t>]</w:t>
      </w:r>
      <w:r w:rsidR="003F32F4" w:rsidRPr="00CC71C0">
        <w:rPr>
          <w:color w:val="000000" w:themeColor="text1"/>
          <w:sz w:val="26"/>
          <w:szCs w:val="24"/>
        </w:rPr>
        <w:t>.</w:t>
      </w:r>
    </w:p>
    <w:p w14:paraId="2DF1FC45" w14:textId="469A25B9" w:rsidR="00CC47E9" w:rsidRPr="00D01258" w:rsidRDefault="00FA1DDB" w:rsidP="003F3D1F">
      <w:pPr>
        <w:pStyle w:val="ListParagraph"/>
        <w:numPr>
          <w:ilvl w:val="0"/>
          <w:numId w:val="8"/>
        </w:numPr>
        <w:rPr>
          <w:color w:val="000000" w:themeColor="text1"/>
        </w:rPr>
      </w:pPr>
      <w:r w:rsidRPr="00CC71C0">
        <w:rPr>
          <w:color w:val="000000" w:themeColor="text1"/>
        </w:rPr>
        <w:t xml:space="preserve">Criterion 5 </w:t>
      </w:r>
      <w:r w:rsidR="00E2060F" w:rsidRPr="00CC71C0">
        <w:rPr>
          <w:color w:val="000000" w:themeColor="text1"/>
        </w:rPr>
        <w:t>b</w:t>
      </w:r>
      <w:r w:rsidR="007642D1" w:rsidRPr="00CC71C0">
        <w:rPr>
          <w:color w:val="000000" w:themeColor="text1"/>
        </w:rPr>
        <w:t>)</w:t>
      </w:r>
      <w:r w:rsidR="00E2060F" w:rsidRPr="00CC71C0">
        <w:rPr>
          <w:color w:val="000000" w:themeColor="text1"/>
        </w:rPr>
        <w:t xml:space="preserve"> of Policy SPP</w:t>
      </w:r>
      <w:r w:rsidR="00A45919">
        <w:rPr>
          <w:color w:val="000000" w:themeColor="text1"/>
        </w:rPr>
        <w:t xml:space="preserve"> </w:t>
      </w:r>
      <w:r w:rsidR="00E2060F" w:rsidRPr="00CC71C0">
        <w:rPr>
          <w:color w:val="000000" w:themeColor="text1"/>
        </w:rPr>
        <w:t xml:space="preserve">6 </w:t>
      </w:r>
      <w:r w:rsidR="00EC365F">
        <w:rPr>
          <w:color w:val="000000" w:themeColor="text1"/>
        </w:rPr>
        <w:t xml:space="preserve">(to be renumbered </w:t>
      </w:r>
      <w:r w:rsidR="005611B0">
        <w:rPr>
          <w:color w:val="000000" w:themeColor="text1"/>
        </w:rPr>
        <w:t xml:space="preserve">9 b)) </w:t>
      </w:r>
      <w:r w:rsidR="00595E41" w:rsidRPr="00CC71C0">
        <w:rPr>
          <w:color w:val="000000" w:themeColor="text1"/>
        </w:rPr>
        <w:t>seek</w:t>
      </w:r>
      <w:r w:rsidR="00E03249" w:rsidRPr="00CC71C0">
        <w:rPr>
          <w:color w:val="000000" w:themeColor="text1"/>
        </w:rPr>
        <w:t>s</w:t>
      </w:r>
      <w:r w:rsidR="00595E41" w:rsidRPr="00CC71C0">
        <w:rPr>
          <w:color w:val="000000" w:themeColor="text1"/>
        </w:rPr>
        <w:t xml:space="preserve"> to ensure </w:t>
      </w:r>
      <w:r w:rsidR="00B506D7" w:rsidRPr="00CC71C0">
        <w:rPr>
          <w:color w:val="000000" w:themeColor="text1"/>
        </w:rPr>
        <w:t xml:space="preserve">the existing retailers are retained in the redevelopment of the shopping centre.  However, this cannot be controlled and is therefore ineffective.  </w:t>
      </w:r>
      <w:r w:rsidR="00B217EB" w:rsidRPr="00CC71C0">
        <w:rPr>
          <w:color w:val="000000" w:themeColor="text1"/>
        </w:rPr>
        <w:t xml:space="preserve">Instead, </w:t>
      </w:r>
      <w:r w:rsidR="0029140C" w:rsidRPr="00CC71C0">
        <w:rPr>
          <w:color w:val="000000" w:themeColor="text1"/>
        </w:rPr>
        <w:t xml:space="preserve">a </w:t>
      </w:r>
      <w:r w:rsidR="00B217EB" w:rsidRPr="00CC71C0">
        <w:rPr>
          <w:color w:val="000000" w:themeColor="text1"/>
        </w:rPr>
        <w:t>MM is need</w:t>
      </w:r>
      <w:r w:rsidR="0029140C" w:rsidRPr="00CC71C0">
        <w:rPr>
          <w:color w:val="000000" w:themeColor="text1"/>
        </w:rPr>
        <w:t>ed</w:t>
      </w:r>
      <w:r w:rsidR="00B217EB" w:rsidRPr="00CC71C0">
        <w:rPr>
          <w:color w:val="000000" w:themeColor="text1"/>
        </w:rPr>
        <w:t xml:space="preserve"> </w:t>
      </w:r>
      <w:r w:rsidR="00AA4066">
        <w:rPr>
          <w:color w:val="000000" w:themeColor="text1"/>
        </w:rPr>
        <w:t xml:space="preserve">which seeks </w:t>
      </w:r>
      <w:r w:rsidR="00B217EB" w:rsidRPr="00CC71C0">
        <w:rPr>
          <w:color w:val="000000" w:themeColor="text1"/>
        </w:rPr>
        <w:t>to encourage the retention of existing retailers [</w:t>
      </w:r>
      <w:r w:rsidR="00E3179A" w:rsidRPr="00CC71C0">
        <w:rPr>
          <w:b/>
          <w:bCs/>
          <w:color w:val="000000" w:themeColor="text1"/>
        </w:rPr>
        <w:t>MM10</w:t>
      </w:r>
      <w:r w:rsidR="00B217EB" w:rsidRPr="00D01258">
        <w:rPr>
          <w:color w:val="000000" w:themeColor="text1"/>
        </w:rPr>
        <w:t>].</w:t>
      </w:r>
    </w:p>
    <w:p w14:paraId="46B7BB43" w14:textId="25F80FA2" w:rsidR="00EF5A8F" w:rsidRPr="00CC71C0" w:rsidRDefault="00EB7F66" w:rsidP="00A65DB6">
      <w:pPr>
        <w:pStyle w:val="ListParagraph"/>
        <w:numPr>
          <w:ilvl w:val="0"/>
          <w:numId w:val="8"/>
        </w:numPr>
        <w:rPr>
          <w:b/>
          <w:bCs/>
          <w:color w:val="000000" w:themeColor="text1"/>
        </w:rPr>
      </w:pPr>
      <w:r w:rsidRPr="00CC71C0">
        <w:rPr>
          <w:color w:val="000000" w:themeColor="text1"/>
        </w:rPr>
        <w:t>Princ</w:t>
      </w:r>
      <w:r w:rsidR="008E0500" w:rsidRPr="00CC71C0">
        <w:rPr>
          <w:color w:val="000000" w:themeColor="text1"/>
        </w:rPr>
        <w:t>iples to guide new development in the Becontree</w:t>
      </w:r>
      <w:r w:rsidR="00673C1C" w:rsidRPr="00CC71C0">
        <w:rPr>
          <w:color w:val="000000" w:themeColor="text1"/>
        </w:rPr>
        <w:t xml:space="preserve"> area</w:t>
      </w:r>
      <w:r w:rsidR="008E0500" w:rsidRPr="00CC71C0">
        <w:rPr>
          <w:color w:val="000000" w:themeColor="text1"/>
        </w:rPr>
        <w:t xml:space="preserve"> </w:t>
      </w:r>
      <w:r w:rsidR="00A65DB6" w:rsidRPr="00CC71C0">
        <w:rPr>
          <w:color w:val="000000" w:themeColor="text1"/>
        </w:rPr>
        <w:t>a</w:t>
      </w:r>
      <w:r w:rsidR="00FC5006" w:rsidRPr="00CC71C0">
        <w:rPr>
          <w:color w:val="000000" w:themeColor="text1"/>
        </w:rPr>
        <w:t>re set out in Policy SPP</w:t>
      </w:r>
      <w:r w:rsidR="0029140C" w:rsidRPr="00CC71C0">
        <w:rPr>
          <w:color w:val="000000" w:themeColor="text1"/>
        </w:rPr>
        <w:t xml:space="preserve"> </w:t>
      </w:r>
      <w:r w:rsidR="00FC5006" w:rsidRPr="00CC71C0">
        <w:rPr>
          <w:color w:val="000000" w:themeColor="text1"/>
        </w:rPr>
        <w:t xml:space="preserve">6.  Criterion </w:t>
      </w:r>
      <w:r w:rsidR="00F913E5" w:rsidRPr="00CC71C0">
        <w:rPr>
          <w:color w:val="000000" w:themeColor="text1"/>
        </w:rPr>
        <w:t>6 e</w:t>
      </w:r>
      <w:r w:rsidR="00DE62CC" w:rsidRPr="00CC71C0">
        <w:rPr>
          <w:color w:val="000000" w:themeColor="text1"/>
        </w:rPr>
        <w:t>)</w:t>
      </w:r>
      <w:r w:rsidR="00F913E5" w:rsidRPr="00CC71C0">
        <w:rPr>
          <w:color w:val="000000" w:themeColor="text1"/>
        </w:rPr>
        <w:t xml:space="preserve"> </w:t>
      </w:r>
      <w:r w:rsidR="0029277F">
        <w:rPr>
          <w:color w:val="000000" w:themeColor="text1"/>
        </w:rPr>
        <w:t xml:space="preserve">(to be renumbered 10 e)) </w:t>
      </w:r>
      <w:r w:rsidR="00F913E5" w:rsidRPr="00CC71C0">
        <w:rPr>
          <w:color w:val="000000" w:themeColor="text1"/>
        </w:rPr>
        <w:t xml:space="preserve">seeks to </w:t>
      </w:r>
      <w:r w:rsidR="00A65DB6" w:rsidRPr="00CC71C0">
        <w:rPr>
          <w:color w:val="000000" w:themeColor="text1"/>
        </w:rPr>
        <w:t>encourage</w:t>
      </w:r>
      <w:r w:rsidR="00F913E5" w:rsidRPr="00CC71C0">
        <w:rPr>
          <w:color w:val="000000" w:themeColor="text1"/>
        </w:rPr>
        <w:t xml:space="preserve"> the ret</w:t>
      </w:r>
      <w:r w:rsidR="00A65DB6" w:rsidRPr="00CC71C0">
        <w:rPr>
          <w:color w:val="000000" w:themeColor="text1"/>
        </w:rPr>
        <w:t>ention</w:t>
      </w:r>
      <w:r w:rsidR="00F913E5" w:rsidRPr="00CC71C0">
        <w:rPr>
          <w:color w:val="000000" w:themeColor="text1"/>
        </w:rPr>
        <w:t xml:space="preserve"> of small sho</w:t>
      </w:r>
      <w:r w:rsidR="009B167D" w:rsidRPr="00CC71C0">
        <w:rPr>
          <w:color w:val="000000" w:themeColor="text1"/>
        </w:rPr>
        <w:t>p</w:t>
      </w:r>
      <w:r w:rsidR="00A65DB6" w:rsidRPr="00CC71C0">
        <w:rPr>
          <w:color w:val="000000" w:themeColor="text1"/>
        </w:rPr>
        <w:t>s</w:t>
      </w:r>
      <w:r w:rsidR="009B167D" w:rsidRPr="00CC71C0">
        <w:rPr>
          <w:color w:val="000000" w:themeColor="text1"/>
        </w:rPr>
        <w:t xml:space="preserve"> and services where th</w:t>
      </w:r>
      <w:r w:rsidR="00DE62CC" w:rsidRPr="00CC71C0">
        <w:rPr>
          <w:color w:val="000000" w:themeColor="text1"/>
        </w:rPr>
        <w:t>ey</w:t>
      </w:r>
      <w:r w:rsidR="009B167D" w:rsidRPr="00CC71C0">
        <w:rPr>
          <w:color w:val="000000" w:themeColor="text1"/>
        </w:rPr>
        <w:t xml:space="preserve"> meet a community need.  However, it is not clear</w:t>
      </w:r>
      <w:r w:rsidR="00131788" w:rsidRPr="00CC71C0">
        <w:rPr>
          <w:color w:val="000000" w:themeColor="text1"/>
        </w:rPr>
        <w:t xml:space="preserve"> how </w:t>
      </w:r>
      <w:r w:rsidR="000A4990">
        <w:rPr>
          <w:color w:val="000000" w:themeColor="text1"/>
        </w:rPr>
        <w:t xml:space="preserve">a </w:t>
      </w:r>
      <w:r w:rsidR="00131788" w:rsidRPr="00CC71C0">
        <w:rPr>
          <w:color w:val="000000" w:themeColor="text1"/>
        </w:rPr>
        <w:t>deci</w:t>
      </w:r>
      <w:r w:rsidR="00F015CA" w:rsidRPr="00CC71C0">
        <w:rPr>
          <w:color w:val="000000" w:themeColor="text1"/>
        </w:rPr>
        <w:t>si</w:t>
      </w:r>
      <w:r w:rsidR="00131788" w:rsidRPr="00CC71C0">
        <w:rPr>
          <w:color w:val="000000" w:themeColor="text1"/>
        </w:rPr>
        <w:t xml:space="preserve">on maker </w:t>
      </w:r>
      <w:r w:rsidR="00450D14">
        <w:rPr>
          <w:color w:val="000000" w:themeColor="text1"/>
        </w:rPr>
        <w:t>sh</w:t>
      </w:r>
      <w:r w:rsidR="00131788" w:rsidRPr="00CC71C0">
        <w:rPr>
          <w:color w:val="000000" w:themeColor="text1"/>
        </w:rPr>
        <w:t>ould react to this</w:t>
      </w:r>
      <w:r w:rsidR="009722AC">
        <w:rPr>
          <w:color w:val="000000" w:themeColor="text1"/>
        </w:rPr>
        <w:t xml:space="preserve"> </w:t>
      </w:r>
      <w:r w:rsidR="00054D69">
        <w:rPr>
          <w:color w:val="000000" w:themeColor="text1"/>
        </w:rPr>
        <w:t xml:space="preserve">because it not explained what is meant by </w:t>
      </w:r>
      <w:r w:rsidR="0075613A">
        <w:rPr>
          <w:color w:val="000000" w:themeColor="text1"/>
        </w:rPr>
        <w:t>‘</w:t>
      </w:r>
      <w:r w:rsidR="007F2081">
        <w:rPr>
          <w:color w:val="000000" w:themeColor="text1"/>
        </w:rPr>
        <w:t>small</w:t>
      </w:r>
      <w:r w:rsidR="005718C0">
        <w:rPr>
          <w:color w:val="000000" w:themeColor="text1"/>
        </w:rPr>
        <w:t>’</w:t>
      </w:r>
      <w:r w:rsidR="00F015CA" w:rsidRPr="00CC71C0">
        <w:rPr>
          <w:color w:val="000000" w:themeColor="text1"/>
        </w:rPr>
        <w:t xml:space="preserve">. </w:t>
      </w:r>
      <w:r w:rsidR="00A60C4B">
        <w:rPr>
          <w:color w:val="000000" w:themeColor="text1"/>
        </w:rPr>
        <w:t xml:space="preserve"> </w:t>
      </w:r>
      <w:r w:rsidR="00224540" w:rsidRPr="00CC71C0">
        <w:rPr>
          <w:color w:val="000000" w:themeColor="text1"/>
        </w:rPr>
        <w:t>MM is need</w:t>
      </w:r>
      <w:r w:rsidR="00F015CA" w:rsidRPr="00CC71C0">
        <w:rPr>
          <w:color w:val="000000" w:themeColor="text1"/>
        </w:rPr>
        <w:t>ed</w:t>
      </w:r>
      <w:r w:rsidR="00224540" w:rsidRPr="00CC71C0">
        <w:rPr>
          <w:color w:val="000000" w:themeColor="text1"/>
        </w:rPr>
        <w:t xml:space="preserve"> to simply refer to all shops </w:t>
      </w:r>
      <w:r w:rsidR="00224540" w:rsidRPr="00CC71C0">
        <w:rPr>
          <w:color w:val="000000" w:themeColor="text1"/>
        </w:rPr>
        <w:lastRenderedPageBreak/>
        <w:t xml:space="preserve">and </w:t>
      </w:r>
      <w:proofErr w:type="gramStart"/>
      <w:r w:rsidR="00224540" w:rsidRPr="00CC71C0">
        <w:rPr>
          <w:color w:val="000000" w:themeColor="text1"/>
        </w:rPr>
        <w:t xml:space="preserve">services, </w:t>
      </w:r>
      <w:r w:rsidR="00D66016" w:rsidRPr="00CC71C0">
        <w:rPr>
          <w:color w:val="000000" w:themeColor="text1"/>
        </w:rPr>
        <w:t>and</w:t>
      </w:r>
      <w:proofErr w:type="gramEnd"/>
      <w:r w:rsidR="00D66016" w:rsidRPr="00CC71C0">
        <w:rPr>
          <w:color w:val="000000" w:themeColor="text1"/>
        </w:rPr>
        <w:t xml:space="preserve"> require developer</w:t>
      </w:r>
      <w:r w:rsidR="00450DE1">
        <w:rPr>
          <w:color w:val="000000" w:themeColor="text1"/>
        </w:rPr>
        <w:t>s</w:t>
      </w:r>
      <w:r w:rsidR="00D66016" w:rsidRPr="00CC71C0">
        <w:rPr>
          <w:color w:val="000000" w:themeColor="text1"/>
        </w:rPr>
        <w:t xml:space="preserve"> to demonstrate </w:t>
      </w:r>
      <w:r w:rsidR="00F015CA" w:rsidRPr="00CC71C0">
        <w:rPr>
          <w:color w:val="000000" w:themeColor="text1"/>
        </w:rPr>
        <w:t xml:space="preserve">whether or not a community need was being met in </w:t>
      </w:r>
      <w:r w:rsidR="00DE62CC" w:rsidRPr="00CC71C0">
        <w:rPr>
          <w:color w:val="000000" w:themeColor="text1"/>
        </w:rPr>
        <w:t>t</w:t>
      </w:r>
      <w:r w:rsidR="00F015CA" w:rsidRPr="00CC71C0">
        <w:rPr>
          <w:color w:val="000000" w:themeColor="text1"/>
        </w:rPr>
        <w:t>he interests of effectiveness</w:t>
      </w:r>
      <w:r w:rsidR="00323D29" w:rsidRPr="00CC71C0">
        <w:rPr>
          <w:color w:val="000000" w:themeColor="text1"/>
        </w:rPr>
        <w:t xml:space="preserve"> [</w:t>
      </w:r>
      <w:r w:rsidR="00323D29" w:rsidRPr="00CC71C0">
        <w:rPr>
          <w:b/>
          <w:bCs/>
          <w:color w:val="000000" w:themeColor="text1"/>
        </w:rPr>
        <w:t>MM10</w:t>
      </w:r>
      <w:r w:rsidR="00323D29" w:rsidRPr="00CC71C0">
        <w:rPr>
          <w:color w:val="000000" w:themeColor="text1"/>
        </w:rPr>
        <w:t>].</w:t>
      </w:r>
    </w:p>
    <w:p w14:paraId="15E023FE" w14:textId="1D4F123D" w:rsidR="00AF3701" w:rsidRPr="00CC71C0" w:rsidRDefault="00C455A1" w:rsidP="00AF3701">
      <w:pPr>
        <w:pStyle w:val="Heading5"/>
        <w:rPr>
          <w:color w:val="000000" w:themeColor="text1"/>
        </w:rPr>
      </w:pPr>
      <w:r w:rsidRPr="00CC71C0">
        <w:rPr>
          <w:color w:val="000000" w:themeColor="text1"/>
        </w:rPr>
        <w:t>Site allocations in the Dagenham Heathway and Becontree Area</w:t>
      </w:r>
      <w:r w:rsidR="00727741" w:rsidRPr="00CC71C0">
        <w:rPr>
          <w:color w:val="000000" w:themeColor="text1"/>
        </w:rPr>
        <w:br/>
      </w:r>
    </w:p>
    <w:p w14:paraId="4D37F821" w14:textId="665D4AA2" w:rsidR="00AF3701" w:rsidRPr="00CC71C0" w:rsidRDefault="007D2354" w:rsidP="00D71BD0">
      <w:pPr>
        <w:pStyle w:val="ListParagraph"/>
        <w:numPr>
          <w:ilvl w:val="0"/>
          <w:numId w:val="8"/>
        </w:numPr>
        <w:suppressAutoHyphens w:val="0"/>
        <w:autoSpaceDN/>
        <w:spacing w:before="0" w:after="160" w:line="259" w:lineRule="auto"/>
        <w:contextualSpacing/>
        <w:textAlignment w:val="auto"/>
        <w:rPr>
          <w:rFonts w:cstheme="minorHAnsi"/>
          <w:color w:val="000000" w:themeColor="text1"/>
        </w:rPr>
      </w:pPr>
      <w:r w:rsidRPr="00CC71C0">
        <w:rPr>
          <w:rFonts w:cstheme="minorHAnsi"/>
          <w:color w:val="000000" w:themeColor="text1"/>
        </w:rPr>
        <w:t xml:space="preserve">Site </w:t>
      </w:r>
      <w:r w:rsidR="00FE65AF" w:rsidRPr="00CC71C0">
        <w:rPr>
          <w:rFonts w:cstheme="minorHAnsi"/>
          <w:color w:val="000000" w:themeColor="text1"/>
        </w:rPr>
        <w:t xml:space="preserve">Allocation DM </w:t>
      </w:r>
      <w:r w:rsidR="00932226">
        <w:rPr>
          <w:rFonts w:cstheme="minorHAnsi"/>
          <w:color w:val="000000" w:themeColor="text1"/>
        </w:rPr>
        <w:t>-</w:t>
      </w:r>
      <w:r w:rsidR="00FE65AF" w:rsidRPr="00CC71C0">
        <w:rPr>
          <w:rFonts w:cstheme="minorHAnsi"/>
          <w:color w:val="000000" w:themeColor="text1"/>
        </w:rPr>
        <w:t xml:space="preserve"> Dagenham Heathway</w:t>
      </w:r>
      <w:r w:rsidR="00FD4602" w:rsidRPr="00CC71C0">
        <w:rPr>
          <w:rFonts w:cstheme="minorHAnsi"/>
          <w:color w:val="000000" w:themeColor="text1"/>
        </w:rPr>
        <w:t>.  MM is necessary to adjust the site boundary map</w:t>
      </w:r>
      <w:r w:rsidR="00B73F6A" w:rsidRPr="00CC71C0">
        <w:rPr>
          <w:rFonts w:cstheme="minorHAnsi"/>
          <w:color w:val="000000" w:themeColor="text1"/>
        </w:rPr>
        <w:t xml:space="preserve"> and site area</w:t>
      </w:r>
      <w:r w:rsidR="00FD4602" w:rsidRPr="00CC71C0">
        <w:rPr>
          <w:rFonts w:cstheme="minorHAnsi"/>
          <w:color w:val="000000" w:themeColor="text1"/>
        </w:rPr>
        <w:t xml:space="preserve"> to reflect the extent of the developer</w:t>
      </w:r>
      <w:r w:rsidR="00D44111" w:rsidRPr="00CC71C0">
        <w:rPr>
          <w:rFonts w:cstheme="minorHAnsi"/>
          <w:color w:val="000000" w:themeColor="text1"/>
        </w:rPr>
        <w:t xml:space="preserve">’s </w:t>
      </w:r>
      <w:r w:rsidR="00B73F6A" w:rsidRPr="00CC71C0">
        <w:rPr>
          <w:rFonts w:cstheme="minorHAnsi"/>
          <w:color w:val="000000" w:themeColor="text1"/>
        </w:rPr>
        <w:t>land ownership</w:t>
      </w:r>
      <w:r w:rsidR="00FD4602" w:rsidRPr="00CC71C0">
        <w:rPr>
          <w:rFonts w:cstheme="minorHAnsi"/>
          <w:color w:val="000000" w:themeColor="text1"/>
        </w:rPr>
        <w:t xml:space="preserve"> in the interests of effec</w:t>
      </w:r>
      <w:r w:rsidR="00B73F6A" w:rsidRPr="00CC71C0">
        <w:rPr>
          <w:rFonts w:cstheme="minorHAnsi"/>
          <w:color w:val="000000" w:themeColor="text1"/>
        </w:rPr>
        <w:t xml:space="preserve">tiveness </w:t>
      </w:r>
      <w:r w:rsidR="00DF6A38" w:rsidRPr="00CC71C0">
        <w:rPr>
          <w:rFonts w:cstheme="minorHAnsi"/>
          <w:color w:val="000000" w:themeColor="text1"/>
        </w:rPr>
        <w:t>[</w:t>
      </w:r>
      <w:r w:rsidR="00DF6A38" w:rsidRPr="00CC71C0">
        <w:rPr>
          <w:rFonts w:cstheme="minorHAnsi"/>
          <w:b/>
          <w:bCs/>
          <w:color w:val="000000" w:themeColor="text1"/>
        </w:rPr>
        <w:t>MM176</w:t>
      </w:r>
      <w:r w:rsidR="00DF6A38" w:rsidRPr="00CC71C0">
        <w:rPr>
          <w:rFonts w:cstheme="minorHAnsi"/>
          <w:color w:val="000000" w:themeColor="text1"/>
        </w:rPr>
        <w:t>]</w:t>
      </w:r>
      <w:r w:rsidR="00B73F6A" w:rsidRPr="00CC71C0">
        <w:rPr>
          <w:rFonts w:cstheme="minorHAnsi"/>
          <w:color w:val="000000" w:themeColor="text1"/>
        </w:rPr>
        <w:t>.</w:t>
      </w:r>
      <w:r w:rsidR="00D15679">
        <w:rPr>
          <w:rFonts w:cstheme="minorHAnsi"/>
          <w:color w:val="000000" w:themeColor="text1"/>
        </w:rPr>
        <w:t xml:space="preserve">  Consequential changes will also be needed to the </w:t>
      </w:r>
      <w:r w:rsidR="0073339A">
        <w:rPr>
          <w:rFonts w:cstheme="minorHAnsi"/>
          <w:color w:val="000000" w:themeColor="text1"/>
        </w:rPr>
        <w:t>submission policies map as detailed in EX194.</w:t>
      </w:r>
    </w:p>
    <w:p w14:paraId="7382ED22" w14:textId="77777777" w:rsidR="00FE65AF" w:rsidRPr="00CC71C0" w:rsidRDefault="00FE65AF" w:rsidP="00FE65AF">
      <w:pPr>
        <w:pStyle w:val="ListParagraph"/>
        <w:suppressAutoHyphens w:val="0"/>
        <w:autoSpaceDN/>
        <w:spacing w:before="0" w:after="160" w:line="259" w:lineRule="auto"/>
        <w:ind w:left="510"/>
        <w:contextualSpacing/>
        <w:textAlignment w:val="auto"/>
        <w:rPr>
          <w:rFonts w:cstheme="minorHAnsi"/>
          <w:color w:val="000000" w:themeColor="text1"/>
        </w:rPr>
      </w:pPr>
    </w:p>
    <w:p w14:paraId="30029FE3" w14:textId="6155D667" w:rsidR="00C455A1" w:rsidRPr="00CC71C0" w:rsidRDefault="00727741" w:rsidP="00D71BD0">
      <w:pPr>
        <w:pStyle w:val="ListParagraph"/>
        <w:numPr>
          <w:ilvl w:val="0"/>
          <w:numId w:val="8"/>
        </w:numPr>
        <w:suppressAutoHyphens w:val="0"/>
        <w:autoSpaceDN/>
        <w:spacing w:before="0" w:after="160" w:line="259" w:lineRule="auto"/>
        <w:contextualSpacing/>
        <w:textAlignment w:val="auto"/>
        <w:rPr>
          <w:rFonts w:cstheme="minorHAnsi"/>
          <w:color w:val="000000" w:themeColor="text1"/>
        </w:rPr>
      </w:pPr>
      <w:r w:rsidRPr="00CC71C0">
        <w:rPr>
          <w:rFonts w:cstheme="minorHAnsi"/>
          <w:color w:val="000000" w:themeColor="text1"/>
        </w:rPr>
        <w:t>Subject to the MM</w:t>
      </w:r>
      <w:r w:rsidR="00AD1012">
        <w:rPr>
          <w:rFonts w:cstheme="minorHAnsi"/>
          <w:color w:val="000000" w:themeColor="text1"/>
        </w:rPr>
        <w:t>s</w:t>
      </w:r>
      <w:r w:rsidRPr="00CC71C0">
        <w:rPr>
          <w:rFonts w:cstheme="minorHAnsi"/>
          <w:color w:val="000000" w:themeColor="text1"/>
        </w:rPr>
        <w:t xml:space="preserve"> identified above and others in this report</w:t>
      </w:r>
      <w:r w:rsidR="000A4990">
        <w:rPr>
          <w:rFonts w:cstheme="minorHAnsi"/>
          <w:color w:val="000000" w:themeColor="text1"/>
        </w:rPr>
        <w:t>,</w:t>
      </w:r>
      <w:r w:rsidRPr="00CC71C0">
        <w:rPr>
          <w:rFonts w:cstheme="minorHAnsi"/>
          <w:color w:val="000000" w:themeColor="text1"/>
        </w:rPr>
        <w:t xml:space="preserve"> all site allocations made by Policy SPP </w:t>
      </w:r>
      <w:r w:rsidR="00A93106" w:rsidRPr="00CC71C0">
        <w:rPr>
          <w:rFonts w:cstheme="minorHAnsi"/>
          <w:color w:val="000000" w:themeColor="text1"/>
        </w:rPr>
        <w:t>6</w:t>
      </w:r>
      <w:r w:rsidRPr="00CC71C0">
        <w:rPr>
          <w:rFonts w:cstheme="minorHAnsi"/>
          <w:color w:val="000000" w:themeColor="text1"/>
        </w:rPr>
        <w:t xml:space="preserve"> are </w:t>
      </w:r>
      <w:r w:rsidR="00DC5ECC">
        <w:rPr>
          <w:rFonts w:cstheme="minorHAnsi"/>
          <w:color w:val="000000" w:themeColor="text1"/>
        </w:rPr>
        <w:t>justified and effective</w:t>
      </w:r>
      <w:r w:rsidRPr="00CC71C0">
        <w:rPr>
          <w:rFonts w:cstheme="minorHAnsi"/>
          <w:color w:val="000000" w:themeColor="text1"/>
        </w:rPr>
        <w:t xml:space="preserve"> and in general conformity with the London Plan.</w:t>
      </w:r>
    </w:p>
    <w:p w14:paraId="4CBA3E15" w14:textId="1A26533A" w:rsidR="002726ED" w:rsidRPr="00CC71C0" w:rsidRDefault="00016625" w:rsidP="002726ED">
      <w:pPr>
        <w:pStyle w:val="Heading4"/>
        <w:rPr>
          <w:color w:val="000000" w:themeColor="text1"/>
        </w:rPr>
      </w:pPr>
      <w:bookmarkStart w:id="88" w:name="_Toc166765197"/>
      <w:r w:rsidRPr="00CC71C0">
        <w:rPr>
          <w:color w:val="000000" w:themeColor="text1"/>
        </w:rPr>
        <w:t xml:space="preserve">The </w:t>
      </w:r>
      <w:r w:rsidR="002726ED" w:rsidRPr="00CC71C0">
        <w:rPr>
          <w:color w:val="000000" w:themeColor="text1"/>
        </w:rPr>
        <w:t>Becontree</w:t>
      </w:r>
      <w:r w:rsidR="00F85B0A" w:rsidRPr="00CC71C0">
        <w:rPr>
          <w:color w:val="000000" w:themeColor="text1"/>
        </w:rPr>
        <w:t xml:space="preserve"> Heath </w:t>
      </w:r>
      <w:r w:rsidR="008602A0" w:rsidRPr="00CC71C0">
        <w:rPr>
          <w:color w:val="000000" w:themeColor="text1"/>
        </w:rPr>
        <w:t>and Rush Green</w:t>
      </w:r>
      <w:bookmarkEnd w:id="88"/>
      <w:r w:rsidR="002D6AFB" w:rsidRPr="00CC71C0">
        <w:rPr>
          <w:color w:val="000000" w:themeColor="text1"/>
        </w:rPr>
        <w:t xml:space="preserve"> Area (Policy SPP 7 and </w:t>
      </w:r>
      <w:r w:rsidR="00A2092B" w:rsidRPr="00CC71C0">
        <w:rPr>
          <w:color w:val="000000" w:themeColor="text1"/>
        </w:rPr>
        <w:t>s</w:t>
      </w:r>
      <w:r w:rsidR="002D6AFB" w:rsidRPr="00CC71C0">
        <w:rPr>
          <w:color w:val="000000" w:themeColor="text1"/>
        </w:rPr>
        <w:t xml:space="preserve">ite </w:t>
      </w:r>
      <w:r w:rsidR="00A2092B" w:rsidRPr="00CC71C0">
        <w:rPr>
          <w:color w:val="000000" w:themeColor="text1"/>
        </w:rPr>
        <w:t>a</w:t>
      </w:r>
      <w:r w:rsidR="002D6AFB" w:rsidRPr="00CC71C0">
        <w:rPr>
          <w:color w:val="000000" w:themeColor="text1"/>
        </w:rPr>
        <w:t>llocations)</w:t>
      </w:r>
    </w:p>
    <w:p w14:paraId="03771E84" w14:textId="665B18B7" w:rsidR="008304C0" w:rsidRPr="00CC71C0" w:rsidRDefault="00C150C9" w:rsidP="008304C0">
      <w:pPr>
        <w:numPr>
          <w:ilvl w:val="0"/>
          <w:numId w:val="8"/>
        </w:numPr>
        <w:rPr>
          <w:color w:val="000000" w:themeColor="text1"/>
        </w:rPr>
      </w:pPr>
      <w:proofErr w:type="spellStart"/>
      <w:r w:rsidRPr="00CC71C0">
        <w:rPr>
          <w:color w:val="000000" w:themeColor="text1"/>
        </w:rPr>
        <w:t>Beacontree</w:t>
      </w:r>
      <w:proofErr w:type="spellEnd"/>
      <w:r w:rsidRPr="00CC71C0">
        <w:rPr>
          <w:color w:val="000000" w:themeColor="text1"/>
        </w:rPr>
        <w:t xml:space="preserve"> Heath and Rush </w:t>
      </w:r>
      <w:r w:rsidR="001645A5" w:rsidRPr="00CC71C0">
        <w:rPr>
          <w:color w:val="000000" w:themeColor="text1"/>
        </w:rPr>
        <w:t>Green</w:t>
      </w:r>
      <w:r w:rsidRPr="00CC71C0">
        <w:rPr>
          <w:color w:val="000000" w:themeColor="text1"/>
        </w:rPr>
        <w:t xml:space="preserve"> </w:t>
      </w:r>
      <w:r w:rsidR="007738E1" w:rsidRPr="00CC71C0">
        <w:rPr>
          <w:color w:val="000000" w:themeColor="text1"/>
        </w:rPr>
        <w:t xml:space="preserve">are </w:t>
      </w:r>
      <w:r w:rsidR="00282FF3" w:rsidRPr="00CC71C0">
        <w:rPr>
          <w:color w:val="000000" w:themeColor="text1"/>
        </w:rPr>
        <w:t>predominantly residential suburbs</w:t>
      </w:r>
      <w:r w:rsidR="00F527B2" w:rsidRPr="00CC71C0">
        <w:rPr>
          <w:color w:val="000000" w:themeColor="text1"/>
        </w:rPr>
        <w:t xml:space="preserve"> with supporting </w:t>
      </w:r>
      <w:r w:rsidR="00482206" w:rsidRPr="00CC71C0">
        <w:rPr>
          <w:color w:val="000000" w:themeColor="text1"/>
        </w:rPr>
        <w:t>services</w:t>
      </w:r>
      <w:r w:rsidR="009B635E" w:rsidRPr="00CC71C0">
        <w:rPr>
          <w:color w:val="000000" w:themeColor="text1"/>
        </w:rPr>
        <w:t xml:space="preserve">, </w:t>
      </w:r>
      <w:r w:rsidR="00EF60AD" w:rsidRPr="00CC71C0">
        <w:rPr>
          <w:color w:val="000000" w:themeColor="text1"/>
        </w:rPr>
        <w:t xml:space="preserve">including </w:t>
      </w:r>
      <w:r w:rsidR="003507CD" w:rsidRPr="00CC71C0">
        <w:rPr>
          <w:color w:val="000000" w:themeColor="text1"/>
        </w:rPr>
        <w:t>higher</w:t>
      </w:r>
      <w:r w:rsidR="00482206" w:rsidRPr="00CC71C0">
        <w:rPr>
          <w:color w:val="000000" w:themeColor="text1"/>
        </w:rPr>
        <w:t xml:space="preserve"> education </w:t>
      </w:r>
      <w:r w:rsidR="00F527B2" w:rsidRPr="00CC71C0">
        <w:rPr>
          <w:color w:val="000000" w:themeColor="text1"/>
        </w:rPr>
        <w:t xml:space="preserve">facilities </w:t>
      </w:r>
      <w:r w:rsidR="00482206" w:rsidRPr="00CC71C0">
        <w:rPr>
          <w:color w:val="000000" w:themeColor="text1"/>
        </w:rPr>
        <w:t xml:space="preserve">in the form of </w:t>
      </w:r>
      <w:r w:rsidR="0057779C" w:rsidRPr="00CC71C0">
        <w:rPr>
          <w:color w:val="000000" w:themeColor="text1"/>
        </w:rPr>
        <w:t>Barking &amp; Dagenham Coll</w:t>
      </w:r>
      <w:r w:rsidR="002604D5" w:rsidRPr="00CC71C0">
        <w:rPr>
          <w:color w:val="000000" w:themeColor="text1"/>
        </w:rPr>
        <w:t>e</w:t>
      </w:r>
      <w:r w:rsidR="0057779C" w:rsidRPr="00CC71C0">
        <w:rPr>
          <w:color w:val="000000" w:themeColor="text1"/>
        </w:rPr>
        <w:t xml:space="preserve">ge and </w:t>
      </w:r>
      <w:r w:rsidR="00EF60AD" w:rsidRPr="00CC71C0">
        <w:rPr>
          <w:color w:val="000000" w:themeColor="text1"/>
        </w:rPr>
        <w:t>Coventry University London</w:t>
      </w:r>
      <w:r w:rsidR="00876C77" w:rsidRPr="00CC71C0">
        <w:rPr>
          <w:color w:val="000000" w:themeColor="text1"/>
        </w:rPr>
        <w:t>.</w:t>
      </w:r>
      <w:r w:rsidR="001D458D">
        <w:rPr>
          <w:color w:val="000000" w:themeColor="text1"/>
        </w:rPr>
        <w:t xml:space="preserve"> </w:t>
      </w:r>
      <w:r w:rsidR="00876C77" w:rsidRPr="00CC71C0">
        <w:rPr>
          <w:color w:val="000000" w:themeColor="text1"/>
        </w:rPr>
        <w:t xml:space="preserve"> </w:t>
      </w:r>
      <w:r w:rsidR="00695E52" w:rsidRPr="00CC71C0">
        <w:rPr>
          <w:color w:val="000000" w:themeColor="text1"/>
        </w:rPr>
        <w:t xml:space="preserve">There are limited development opportunities in </w:t>
      </w:r>
      <w:r w:rsidR="002468C1" w:rsidRPr="00CC71C0">
        <w:rPr>
          <w:color w:val="000000" w:themeColor="text1"/>
        </w:rPr>
        <w:t>this area</w:t>
      </w:r>
      <w:r w:rsidR="00EF60AD" w:rsidRPr="00CC71C0">
        <w:rPr>
          <w:color w:val="000000" w:themeColor="text1"/>
        </w:rPr>
        <w:t xml:space="preserve">, which is </w:t>
      </w:r>
      <w:r w:rsidR="005161AD" w:rsidRPr="00CC71C0">
        <w:rPr>
          <w:color w:val="000000" w:themeColor="text1"/>
        </w:rPr>
        <w:t>an e</w:t>
      </w:r>
      <w:r w:rsidR="001645A5" w:rsidRPr="00CC71C0">
        <w:rPr>
          <w:color w:val="000000" w:themeColor="text1"/>
        </w:rPr>
        <w:t>s</w:t>
      </w:r>
      <w:r w:rsidR="005161AD" w:rsidRPr="00CC71C0">
        <w:rPr>
          <w:color w:val="000000" w:themeColor="text1"/>
        </w:rPr>
        <w:t>tablished</w:t>
      </w:r>
      <w:r w:rsidR="00EF60AD" w:rsidRPr="00CC71C0">
        <w:rPr>
          <w:color w:val="000000" w:themeColor="text1"/>
        </w:rPr>
        <w:t xml:space="preserve"> residential a</w:t>
      </w:r>
      <w:r w:rsidR="00DF1E02" w:rsidRPr="00CC71C0">
        <w:rPr>
          <w:color w:val="000000" w:themeColor="text1"/>
        </w:rPr>
        <w:t>rea</w:t>
      </w:r>
      <w:r w:rsidR="00EF60AD" w:rsidRPr="00CC71C0">
        <w:rPr>
          <w:color w:val="000000" w:themeColor="text1"/>
        </w:rPr>
        <w:t xml:space="preserve"> with</w:t>
      </w:r>
      <w:r w:rsidR="00F527B2" w:rsidRPr="00CC71C0">
        <w:rPr>
          <w:color w:val="000000" w:themeColor="text1"/>
        </w:rPr>
        <w:t xml:space="preserve"> </w:t>
      </w:r>
      <w:r w:rsidR="00B606D3" w:rsidRPr="00CC71C0">
        <w:rPr>
          <w:color w:val="000000" w:themeColor="text1"/>
        </w:rPr>
        <w:t xml:space="preserve">extensive </w:t>
      </w:r>
      <w:r w:rsidR="00876C77" w:rsidRPr="00CC71C0">
        <w:rPr>
          <w:color w:val="000000" w:themeColor="text1"/>
        </w:rPr>
        <w:t xml:space="preserve">public open spaces in the form of Central Park and </w:t>
      </w:r>
      <w:proofErr w:type="spellStart"/>
      <w:r w:rsidR="00876C77" w:rsidRPr="00CC71C0">
        <w:rPr>
          <w:color w:val="000000" w:themeColor="text1"/>
        </w:rPr>
        <w:t>Eastbrookend</w:t>
      </w:r>
      <w:proofErr w:type="spellEnd"/>
      <w:r w:rsidR="00876C77" w:rsidRPr="00CC71C0">
        <w:rPr>
          <w:color w:val="000000" w:themeColor="text1"/>
        </w:rPr>
        <w:t xml:space="preserve"> Country Park. </w:t>
      </w:r>
    </w:p>
    <w:p w14:paraId="2068746E" w14:textId="3FA770C7" w:rsidR="000D7C3D" w:rsidRPr="00CC71C0" w:rsidRDefault="000D7C3D" w:rsidP="000C052D">
      <w:pPr>
        <w:pStyle w:val="Heading5"/>
        <w:rPr>
          <w:color w:val="000000" w:themeColor="text1"/>
        </w:rPr>
      </w:pPr>
      <w:r w:rsidRPr="00CC71C0">
        <w:rPr>
          <w:color w:val="000000" w:themeColor="text1"/>
        </w:rPr>
        <w:t xml:space="preserve">Area Policy SPP </w:t>
      </w:r>
      <w:r w:rsidR="000C052D" w:rsidRPr="00CC71C0">
        <w:rPr>
          <w:color w:val="000000" w:themeColor="text1"/>
        </w:rPr>
        <w:t>7</w:t>
      </w:r>
    </w:p>
    <w:p w14:paraId="338899E0" w14:textId="653314DF" w:rsidR="00EB4224" w:rsidRDefault="00EB4224" w:rsidP="00EB4224">
      <w:pPr>
        <w:numPr>
          <w:ilvl w:val="0"/>
          <w:numId w:val="8"/>
        </w:numPr>
      </w:pPr>
      <w:proofErr w:type="spellStart"/>
      <w:r>
        <w:t>Eastbrookend</w:t>
      </w:r>
      <w:proofErr w:type="spellEnd"/>
      <w:r>
        <w:t xml:space="preserve"> Country Park is the location of the </w:t>
      </w:r>
      <w:r w:rsidR="006A6316">
        <w:t>B</w:t>
      </w:r>
      <w:r>
        <w:t xml:space="preserve">orough’s only established gypsy site.  This site is proposed to be extended, with the </w:t>
      </w:r>
      <w:r w:rsidR="00B138E1">
        <w:t>exte</w:t>
      </w:r>
      <w:r w:rsidR="00EE0319">
        <w:t>n</w:t>
      </w:r>
      <w:r w:rsidR="00D71233">
        <w:t xml:space="preserve">sion to the </w:t>
      </w:r>
      <w:r w:rsidR="00B45C20">
        <w:t xml:space="preserve">site being allocated for 12 gypsy and traveller pitches and the </w:t>
      </w:r>
      <w:r w:rsidR="00E83941">
        <w:t>Green Belt boundary altered to remove</w:t>
      </w:r>
      <w:r w:rsidR="00DA5094">
        <w:t xml:space="preserve"> the </w:t>
      </w:r>
      <w:r w:rsidR="00A90286">
        <w:t>land from</w:t>
      </w:r>
      <w:r>
        <w:t xml:space="preserve"> the Green Belt</w:t>
      </w:r>
      <w:r w:rsidR="00A90286">
        <w:t>.</w:t>
      </w:r>
      <w:r w:rsidR="00D858DE">
        <w:t xml:space="preserve"> </w:t>
      </w:r>
      <w:r>
        <w:t xml:space="preserve"> </w:t>
      </w:r>
      <w:r w:rsidR="00AE6C3B">
        <w:t>MM</w:t>
      </w:r>
      <w:r>
        <w:t xml:space="preserve"> is necessary to add a new Site Proforma and to set out requirements for the development.</w:t>
      </w:r>
      <w:r w:rsidR="00E73553">
        <w:t xml:space="preserve">  This MM is </w:t>
      </w:r>
      <w:r>
        <w:t>needed for effectiveness and consistency with national policy.  The policies map also needs to be updated to identify the gypsy and traveller site allocation</w:t>
      </w:r>
      <w:r w:rsidR="00954F18">
        <w:t xml:space="preserve"> as indicated in EX194</w:t>
      </w:r>
      <w:r w:rsidR="00AE6C3B">
        <w:t xml:space="preserve"> [</w:t>
      </w:r>
      <w:r w:rsidR="00AE6C3B" w:rsidRPr="00AE6C3B">
        <w:rPr>
          <w:b/>
          <w:bCs/>
        </w:rPr>
        <w:t>MM188</w:t>
      </w:r>
      <w:r w:rsidR="00AE6C3B">
        <w:t>]</w:t>
      </w:r>
      <w:r>
        <w:t>.</w:t>
      </w:r>
    </w:p>
    <w:p w14:paraId="4D342643" w14:textId="77777777" w:rsidR="009A34CD" w:rsidRPr="00CC71C0" w:rsidRDefault="009A34CD" w:rsidP="009A34CD">
      <w:pPr>
        <w:pStyle w:val="Heading5"/>
        <w:rPr>
          <w:color w:val="000000" w:themeColor="text1"/>
        </w:rPr>
      </w:pPr>
      <w:r w:rsidRPr="00CC71C0">
        <w:rPr>
          <w:color w:val="000000" w:themeColor="text1"/>
        </w:rPr>
        <w:t>Site allocations in the Becontree Heath and Rush Green Area</w:t>
      </w:r>
      <w:r w:rsidRPr="00CC71C0">
        <w:rPr>
          <w:color w:val="000000" w:themeColor="text1"/>
        </w:rPr>
        <w:br/>
      </w:r>
    </w:p>
    <w:p w14:paraId="05B74673" w14:textId="1BCAF071" w:rsidR="00AB20CF" w:rsidRPr="007F58E4" w:rsidRDefault="00EB4224" w:rsidP="007F58E4">
      <w:pPr>
        <w:numPr>
          <w:ilvl w:val="0"/>
          <w:numId w:val="8"/>
        </w:numPr>
      </w:pPr>
      <w:r>
        <w:t>For effectiveness,</w:t>
      </w:r>
      <w:r w:rsidR="006C5D62">
        <w:t xml:space="preserve"> MM </w:t>
      </w:r>
      <w:r w:rsidR="002E48C0">
        <w:t xml:space="preserve">is needed to </w:t>
      </w:r>
      <w:r>
        <w:t xml:space="preserve">add a new Site Proforma for Site Allocation DH </w:t>
      </w:r>
      <w:r w:rsidR="00DA5A37">
        <w:t>-</w:t>
      </w:r>
      <w:r>
        <w:t xml:space="preserve"> </w:t>
      </w:r>
      <w:proofErr w:type="spellStart"/>
      <w:r>
        <w:t>Oxlow</w:t>
      </w:r>
      <w:proofErr w:type="spellEnd"/>
      <w:r>
        <w:t xml:space="preserve"> Lane (previously 265-285 Rainham Road North), with a requirement that its development should re</w:t>
      </w:r>
      <w:r w:rsidR="00C07956">
        <w:t>-</w:t>
      </w:r>
      <w:r>
        <w:t>provide the existing social rent provision on site</w:t>
      </w:r>
      <w:r w:rsidR="005B7492">
        <w:t xml:space="preserve"> [</w:t>
      </w:r>
      <w:r w:rsidR="005B7492" w:rsidRPr="005B7492">
        <w:rPr>
          <w:b/>
          <w:bCs/>
        </w:rPr>
        <w:t>MM185</w:t>
      </w:r>
      <w:r w:rsidR="005B7492">
        <w:t>]</w:t>
      </w:r>
      <w:r>
        <w:t>.</w:t>
      </w:r>
    </w:p>
    <w:p w14:paraId="0CB20217" w14:textId="77777777" w:rsidR="000C052D" w:rsidRPr="00CC71C0" w:rsidRDefault="000C052D" w:rsidP="000C052D">
      <w:pPr>
        <w:pStyle w:val="Heading4"/>
        <w:rPr>
          <w:color w:val="000000" w:themeColor="text1"/>
        </w:rPr>
      </w:pPr>
      <w:r w:rsidRPr="00CC71C0">
        <w:rPr>
          <w:color w:val="000000" w:themeColor="text1"/>
        </w:rPr>
        <w:t>Conclusion</w:t>
      </w:r>
    </w:p>
    <w:p w14:paraId="2406D6B1" w14:textId="25247644" w:rsidR="000C052D" w:rsidRPr="00CC71C0" w:rsidRDefault="000C052D" w:rsidP="000C052D">
      <w:pPr>
        <w:numPr>
          <w:ilvl w:val="0"/>
          <w:numId w:val="8"/>
        </w:numPr>
        <w:rPr>
          <w:color w:val="000000" w:themeColor="text1"/>
        </w:rPr>
      </w:pPr>
      <w:r w:rsidRPr="00CC71C0">
        <w:rPr>
          <w:color w:val="000000" w:themeColor="text1"/>
        </w:rPr>
        <w:t>Subject to the above modifications, the Plan’s site allocations and Area Policies are justified, effective, consistent with national policy and in general conformity with the London Plan.</w:t>
      </w:r>
    </w:p>
    <w:p w14:paraId="674D69E7" w14:textId="28694F7E" w:rsidR="00415974" w:rsidRPr="00CC71C0" w:rsidRDefault="53D05E90" w:rsidP="5877C9DA">
      <w:pPr>
        <w:pStyle w:val="Heading3"/>
        <w:spacing w:before="0"/>
        <w:rPr>
          <w:color w:val="000000" w:themeColor="text1"/>
        </w:rPr>
      </w:pPr>
      <w:bookmarkStart w:id="89" w:name="_Toc166765198"/>
      <w:r w:rsidRPr="00CC71C0">
        <w:rPr>
          <w:color w:val="000000" w:themeColor="text1"/>
        </w:rPr>
        <w:lastRenderedPageBreak/>
        <w:t xml:space="preserve">Issue </w:t>
      </w:r>
      <w:r w:rsidR="00E8510B" w:rsidRPr="00CC71C0">
        <w:rPr>
          <w:color w:val="000000" w:themeColor="text1"/>
        </w:rPr>
        <w:t>6</w:t>
      </w:r>
      <w:r w:rsidRPr="00CC71C0">
        <w:rPr>
          <w:color w:val="000000" w:themeColor="text1"/>
        </w:rPr>
        <w:t xml:space="preserve"> – Whether the </w:t>
      </w:r>
      <w:r w:rsidR="00A06EE6" w:rsidRPr="00CC71C0">
        <w:rPr>
          <w:color w:val="000000" w:themeColor="text1"/>
        </w:rPr>
        <w:t>P</w:t>
      </w:r>
      <w:r w:rsidRPr="00CC71C0">
        <w:rPr>
          <w:color w:val="000000" w:themeColor="text1"/>
        </w:rPr>
        <w:t>lan has been positively prepared</w:t>
      </w:r>
      <w:r w:rsidR="00A06EE6" w:rsidRPr="00CC71C0">
        <w:rPr>
          <w:color w:val="000000" w:themeColor="text1"/>
        </w:rPr>
        <w:t xml:space="preserve">, </w:t>
      </w:r>
      <w:r w:rsidRPr="00CC71C0">
        <w:rPr>
          <w:color w:val="000000" w:themeColor="text1"/>
        </w:rPr>
        <w:t>is justified, effective</w:t>
      </w:r>
      <w:r w:rsidR="00A06EE6" w:rsidRPr="00CC71C0">
        <w:rPr>
          <w:color w:val="000000" w:themeColor="text1"/>
        </w:rPr>
        <w:t xml:space="preserve">, </w:t>
      </w:r>
      <w:r w:rsidRPr="00CC71C0">
        <w:rPr>
          <w:color w:val="000000" w:themeColor="text1"/>
        </w:rPr>
        <w:t>consistent with national policy, and in general conformity with the London Plan, in relation to the approach towards design?</w:t>
      </w:r>
      <w:bookmarkEnd w:id="89"/>
      <w:r w:rsidRPr="00CC71C0">
        <w:rPr>
          <w:color w:val="000000" w:themeColor="text1"/>
        </w:rPr>
        <w:t xml:space="preserve"> </w:t>
      </w:r>
    </w:p>
    <w:p w14:paraId="674D69E8" w14:textId="3048B4EB" w:rsidR="00415974" w:rsidRPr="00CC71C0" w:rsidRDefault="00473D4F">
      <w:pPr>
        <w:pStyle w:val="Heading4"/>
        <w:rPr>
          <w:color w:val="000000" w:themeColor="text1"/>
        </w:rPr>
      </w:pPr>
      <w:bookmarkStart w:id="90" w:name="_Toc80870162"/>
      <w:r w:rsidRPr="00CC71C0">
        <w:rPr>
          <w:color w:val="000000" w:themeColor="text1"/>
        </w:rPr>
        <w:br/>
      </w:r>
      <w:bookmarkStart w:id="91" w:name="_Toc166765199"/>
      <w:r w:rsidR="017EE32A" w:rsidRPr="00CC71C0">
        <w:rPr>
          <w:color w:val="000000" w:themeColor="text1"/>
        </w:rPr>
        <w:t>S</w:t>
      </w:r>
      <w:r w:rsidR="7C6F22D0" w:rsidRPr="00CC71C0">
        <w:rPr>
          <w:color w:val="000000" w:themeColor="text1"/>
        </w:rPr>
        <w:t>trategic Policy SP</w:t>
      </w:r>
      <w:r w:rsidR="00A70857" w:rsidRPr="00CC71C0">
        <w:rPr>
          <w:color w:val="000000" w:themeColor="text1"/>
        </w:rPr>
        <w:t xml:space="preserve"> </w:t>
      </w:r>
      <w:r w:rsidR="7C6F22D0" w:rsidRPr="00CC71C0">
        <w:rPr>
          <w:color w:val="000000" w:themeColor="text1"/>
        </w:rPr>
        <w:t>2: Delivering a high-quality and resilient built environment</w:t>
      </w:r>
      <w:bookmarkEnd w:id="90"/>
      <w:bookmarkEnd w:id="91"/>
    </w:p>
    <w:p w14:paraId="3411C235" w14:textId="614E5B4B" w:rsidR="00415974" w:rsidRPr="00CC71C0" w:rsidRDefault="6C823673" w:rsidP="4DE3081E">
      <w:pPr>
        <w:numPr>
          <w:ilvl w:val="0"/>
          <w:numId w:val="8"/>
        </w:numPr>
        <w:rPr>
          <w:color w:val="000000" w:themeColor="text1"/>
        </w:rPr>
      </w:pPr>
      <w:r w:rsidRPr="00CC71C0">
        <w:rPr>
          <w:color w:val="000000" w:themeColor="text1"/>
        </w:rPr>
        <w:t>Policy SP</w:t>
      </w:r>
      <w:r w:rsidR="00A70857" w:rsidRPr="00CC71C0">
        <w:rPr>
          <w:color w:val="000000" w:themeColor="text1"/>
        </w:rPr>
        <w:t xml:space="preserve"> </w:t>
      </w:r>
      <w:r w:rsidRPr="00CC71C0">
        <w:rPr>
          <w:color w:val="000000" w:themeColor="text1"/>
        </w:rPr>
        <w:t>2 sets a strategic directio</w:t>
      </w:r>
      <w:r w:rsidR="730B245F" w:rsidRPr="00CC71C0">
        <w:rPr>
          <w:color w:val="000000" w:themeColor="text1"/>
        </w:rPr>
        <w:t xml:space="preserve">n for the delivery of </w:t>
      </w:r>
      <w:r w:rsidR="0A9BE5C6" w:rsidRPr="00CC71C0">
        <w:rPr>
          <w:color w:val="000000" w:themeColor="text1"/>
        </w:rPr>
        <w:t xml:space="preserve">a </w:t>
      </w:r>
      <w:r w:rsidR="730B245F" w:rsidRPr="00CC71C0">
        <w:rPr>
          <w:color w:val="000000" w:themeColor="text1"/>
        </w:rPr>
        <w:t>high-quality and resilient</w:t>
      </w:r>
      <w:r w:rsidR="2B49732D" w:rsidRPr="00CC71C0">
        <w:rPr>
          <w:color w:val="000000" w:themeColor="text1"/>
        </w:rPr>
        <w:t xml:space="preserve"> built environment. </w:t>
      </w:r>
      <w:r w:rsidR="00031DE8">
        <w:rPr>
          <w:color w:val="000000" w:themeColor="text1"/>
        </w:rPr>
        <w:t xml:space="preserve"> </w:t>
      </w:r>
      <w:r w:rsidR="5DC9D41A" w:rsidRPr="00CC71C0">
        <w:rPr>
          <w:color w:val="000000" w:themeColor="text1"/>
        </w:rPr>
        <w:t>It sets out broad criteria for the design of new development a</w:t>
      </w:r>
      <w:r w:rsidR="01A39027" w:rsidRPr="00CC71C0">
        <w:rPr>
          <w:color w:val="000000" w:themeColor="text1"/>
        </w:rPr>
        <w:t>nd how it should integrate with existing features of value.</w:t>
      </w:r>
      <w:r w:rsidR="097E1E5F" w:rsidRPr="00CC71C0">
        <w:rPr>
          <w:color w:val="000000" w:themeColor="text1"/>
        </w:rPr>
        <w:t xml:space="preserve"> </w:t>
      </w:r>
      <w:r w:rsidR="01A39027" w:rsidRPr="00CC71C0">
        <w:rPr>
          <w:color w:val="000000" w:themeColor="text1"/>
        </w:rPr>
        <w:t xml:space="preserve"> </w:t>
      </w:r>
      <w:r w:rsidR="008E71E7">
        <w:rPr>
          <w:color w:val="000000" w:themeColor="text1"/>
        </w:rPr>
        <w:t>MM</w:t>
      </w:r>
      <w:r w:rsidR="01A39027" w:rsidRPr="00CC71C0">
        <w:rPr>
          <w:color w:val="000000" w:themeColor="text1"/>
        </w:rPr>
        <w:t xml:space="preserve"> is </w:t>
      </w:r>
      <w:r w:rsidR="5B139E7D" w:rsidRPr="00CC71C0">
        <w:rPr>
          <w:color w:val="000000" w:themeColor="text1"/>
        </w:rPr>
        <w:t xml:space="preserve">necessary </w:t>
      </w:r>
      <w:r w:rsidR="6DAB511E" w:rsidRPr="00CC71C0">
        <w:rPr>
          <w:color w:val="000000" w:themeColor="text1"/>
        </w:rPr>
        <w:t xml:space="preserve">for effectiveness </w:t>
      </w:r>
      <w:r w:rsidR="5B139E7D" w:rsidRPr="00CC71C0">
        <w:rPr>
          <w:color w:val="000000" w:themeColor="text1"/>
        </w:rPr>
        <w:t>to include a reference to healthy living</w:t>
      </w:r>
      <w:r w:rsidR="4AE7A0BC" w:rsidRPr="00CC71C0">
        <w:rPr>
          <w:color w:val="000000" w:themeColor="text1"/>
        </w:rPr>
        <w:t xml:space="preserve"> and </w:t>
      </w:r>
      <w:r w:rsidR="5B139E7D" w:rsidRPr="00CC71C0">
        <w:rPr>
          <w:color w:val="000000" w:themeColor="text1"/>
        </w:rPr>
        <w:t>delete reference</w:t>
      </w:r>
      <w:r w:rsidR="14E285C8" w:rsidRPr="00CC71C0">
        <w:rPr>
          <w:color w:val="000000" w:themeColor="text1"/>
        </w:rPr>
        <w:t>s</w:t>
      </w:r>
      <w:r w:rsidR="5B139E7D" w:rsidRPr="00CC71C0">
        <w:rPr>
          <w:color w:val="000000" w:themeColor="text1"/>
        </w:rPr>
        <w:t xml:space="preserve"> to identifi</w:t>
      </w:r>
      <w:r w:rsidR="1118B972" w:rsidRPr="00CC71C0">
        <w:rPr>
          <w:color w:val="000000" w:themeColor="text1"/>
        </w:rPr>
        <w:t>ed views</w:t>
      </w:r>
      <w:r w:rsidR="008E71E7">
        <w:rPr>
          <w:color w:val="000000" w:themeColor="text1"/>
        </w:rPr>
        <w:t xml:space="preserve"> [</w:t>
      </w:r>
      <w:r w:rsidR="008E71E7" w:rsidRPr="008E71E7">
        <w:rPr>
          <w:b/>
          <w:bCs/>
          <w:color w:val="000000" w:themeColor="text1"/>
        </w:rPr>
        <w:t>MM13</w:t>
      </w:r>
      <w:r w:rsidR="008E71E7" w:rsidRPr="008E71E7">
        <w:rPr>
          <w:color w:val="000000" w:themeColor="text1"/>
        </w:rPr>
        <w:t>]</w:t>
      </w:r>
      <w:r w:rsidR="722488F5" w:rsidRPr="00CC71C0">
        <w:rPr>
          <w:color w:val="000000" w:themeColor="text1"/>
        </w:rPr>
        <w:t>.</w:t>
      </w:r>
    </w:p>
    <w:p w14:paraId="7A49CAD9" w14:textId="05909A19" w:rsidR="00415974" w:rsidRPr="00CC71C0" w:rsidRDefault="70849799" w:rsidP="4DE3081E">
      <w:pPr>
        <w:pStyle w:val="Heading4"/>
        <w:rPr>
          <w:color w:val="000000" w:themeColor="text1"/>
          <w:szCs w:val="24"/>
        </w:rPr>
      </w:pPr>
      <w:bookmarkStart w:id="92" w:name="_Toc166765200"/>
      <w:r w:rsidRPr="00CC71C0">
        <w:rPr>
          <w:color w:val="000000" w:themeColor="text1"/>
        </w:rPr>
        <w:t xml:space="preserve">Other </w:t>
      </w:r>
      <w:r w:rsidR="52491C0C" w:rsidRPr="00CC71C0">
        <w:rPr>
          <w:color w:val="000000" w:themeColor="text1"/>
        </w:rPr>
        <w:t>D</w:t>
      </w:r>
      <w:r w:rsidRPr="00CC71C0">
        <w:rPr>
          <w:color w:val="000000" w:themeColor="text1"/>
        </w:rPr>
        <w:t xml:space="preserve">esign </w:t>
      </w:r>
      <w:r w:rsidR="2C07E9DD" w:rsidRPr="00CC71C0">
        <w:rPr>
          <w:color w:val="000000" w:themeColor="text1"/>
        </w:rPr>
        <w:t>P</w:t>
      </w:r>
      <w:r w:rsidRPr="00CC71C0">
        <w:rPr>
          <w:color w:val="000000" w:themeColor="text1"/>
        </w:rPr>
        <w:t>olicies</w:t>
      </w:r>
      <w:bookmarkEnd w:id="92"/>
    </w:p>
    <w:p w14:paraId="147E4CD3" w14:textId="673081CC" w:rsidR="00415974" w:rsidRPr="00CC71C0" w:rsidRDefault="1AF492E1" w:rsidP="4DE3081E">
      <w:pPr>
        <w:numPr>
          <w:ilvl w:val="0"/>
          <w:numId w:val="8"/>
        </w:numPr>
        <w:rPr>
          <w:color w:val="000000" w:themeColor="text1"/>
          <w:szCs w:val="24"/>
        </w:rPr>
      </w:pPr>
      <w:r w:rsidRPr="00CC71C0">
        <w:rPr>
          <w:color w:val="000000" w:themeColor="text1"/>
        </w:rPr>
        <w:t>Policy DMD</w:t>
      </w:r>
      <w:r w:rsidR="00A70857" w:rsidRPr="00CC71C0">
        <w:rPr>
          <w:color w:val="000000" w:themeColor="text1"/>
        </w:rPr>
        <w:t xml:space="preserve"> </w:t>
      </w:r>
      <w:r w:rsidRPr="00CC71C0">
        <w:rPr>
          <w:color w:val="000000" w:themeColor="text1"/>
        </w:rPr>
        <w:t xml:space="preserve">1 seeks to secure high-quality design </w:t>
      </w:r>
      <w:r w:rsidR="7D28E1D6" w:rsidRPr="00CC71C0">
        <w:rPr>
          <w:color w:val="000000" w:themeColor="text1"/>
        </w:rPr>
        <w:t>through more detailed criteria</w:t>
      </w:r>
      <w:r w:rsidR="009556A2">
        <w:rPr>
          <w:color w:val="000000" w:themeColor="text1"/>
        </w:rPr>
        <w:t xml:space="preserve"> building on </w:t>
      </w:r>
      <w:r w:rsidR="00B41165">
        <w:rPr>
          <w:color w:val="000000" w:themeColor="text1"/>
        </w:rPr>
        <w:t>those in Strategic Policy SP 2</w:t>
      </w:r>
      <w:r w:rsidR="2AA39C06" w:rsidRPr="00CC71C0">
        <w:rPr>
          <w:color w:val="000000" w:themeColor="text1"/>
        </w:rPr>
        <w:t xml:space="preserve">. </w:t>
      </w:r>
      <w:r w:rsidR="00D16DB0">
        <w:rPr>
          <w:color w:val="000000" w:themeColor="text1"/>
        </w:rPr>
        <w:t xml:space="preserve"> </w:t>
      </w:r>
      <w:r w:rsidR="7A72AC39" w:rsidRPr="00CC71C0">
        <w:rPr>
          <w:color w:val="000000" w:themeColor="text1"/>
        </w:rPr>
        <w:t>For effectiveness</w:t>
      </w:r>
      <w:r w:rsidR="00D16DB0">
        <w:rPr>
          <w:color w:val="000000" w:themeColor="text1"/>
        </w:rPr>
        <w:t>,</w:t>
      </w:r>
      <w:r w:rsidR="7A72AC39" w:rsidRPr="00CC71C0">
        <w:rPr>
          <w:color w:val="000000" w:themeColor="text1"/>
        </w:rPr>
        <w:t xml:space="preserve"> a</w:t>
      </w:r>
      <w:r w:rsidR="2AA39C06" w:rsidRPr="00CC71C0">
        <w:rPr>
          <w:color w:val="000000" w:themeColor="text1"/>
        </w:rPr>
        <w:t>mendments are required to clarify wh</w:t>
      </w:r>
      <w:r w:rsidR="1B2039A1" w:rsidRPr="00CC71C0">
        <w:rPr>
          <w:color w:val="000000" w:themeColor="text1"/>
        </w:rPr>
        <w:t>ether</w:t>
      </w:r>
      <w:r w:rsidR="2AA39C06" w:rsidRPr="00CC71C0">
        <w:rPr>
          <w:color w:val="000000" w:themeColor="text1"/>
        </w:rPr>
        <w:t xml:space="preserve"> </w:t>
      </w:r>
      <w:r w:rsidR="00D16DB0">
        <w:rPr>
          <w:color w:val="000000" w:themeColor="text1"/>
        </w:rPr>
        <w:t xml:space="preserve">the requirements of </w:t>
      </w:r>
      <w:r w:rsidR="2AA39C06" w:rsidRPr="00CC71C0">
        <w:rPr>
          <w:color w:val="000000" w:themeColor="text1"/>
        </w:rPr>
        <w:t xml:space="preserve">criteria are mandatory </w:t>
      </w:r>
      <w:r w:rsidR="7FF8832B" w:rsidRPr="00CC71C0">
        <w:rPr>
          <w:color w:val="000000" w:themeColor="text1"/>
        </w:rPr>
        <w:t>or permissive</w:t>
      </w:r>
      <w:r w:rsidR="27ED6669" w:rsidRPr="00CC71C0">
        <w:rPr>
          <w:color w:val="000000" w:themeColor="text1"/>
        </w:rPr>
        <w:t xml:space="preserve">, </w:t>
      </w:r>
      <w:r w:rsidR="69D6D661" w:rsidRPr="00CC71C0">
        <w:rPr>
          <w:color w:val="000000" w:themeColor="text1"/>
        </w:rPr>
        <w:t xml:space="preserve">rephrase criteria relating to archaeology and heritage assets so that they are consistent with national policy, </w:t>
      </w:r>
      <w:r w:rsidR="751E9D21" w:rsidRPr="00CC71C0">
        <w:rPr>
          <w:color w:val="000000" w:themeColor="text1"/>
        </w:rPr>
        <w:t>and introduce new criteria relating to provision of utilities and off-site infrastructure.</w:t>
      </w:r>
      <w:r w:rsidR="00D16DB0">
        <w:rPr>
          <w:color w:val="000000" w:themeColor="text1"/>
        </w:rPr>
        <w:t xml:space="preserve"> </w:t>
      </w:r>
      <w:r w:rsidR="751E9D21" w:rsidRPr="00CC71C0">
        <w:rPr>
          <w:color w:val="000000" w:themeColor="text1"/>
        </w:rPr>
        <w:t xml:space="preserve"> These amendments are achieved through </w:t>
      </w:r>
      <w:r w:rsidR="751E9D21" w:rsidRPr="00CC71C0">
        <w:rPr>
          <w:b/>
          <w:bCs/>
          <w:color w:val="000000" w:themeColor="text1"/>
        </w:rPr>
        <w:t>MM14</w:t>
      </w:r>
      <w:r w:rsidR="751E9D21" w:rsidRPr="00CC71C0">
        <w:rPr>
          <w:color w:val="000000" w:themeColor="text1"/>
        </w:rPr>
        <w:t>.</w:t>
      </w:r>
    </w:p>
    <w:p w14:paraId="4BE87180" w14:textId="11BB1814" w:rsidR="00415974" w:rsidRPr="00CC71C0" w:rsidRDefault="751E9D21" w:rsidP="4DE3081E">
      <w:pPr>
        <w:numPr>
          <w:ilvl w:val="0"/>
          <w:numId w:val="8"/>
        </w:numPr>
        <w:rPr>
          <w:color w:val="000000" w:themeColor="text1"/>
          <w:szCs w:val="24"/>
        </w:rPr>
      </w:pPr>
      <w:r w:rsidRPr="00CC71C0">
        <w:rPr>
          <w:color w:val="000000" w:themeColor="text1"/>
        </w:rPr>
        <w:t>Policy DMD</w:t>
      </w:r>
      <w:r w:rsidR="00A70857" w:rsidRPr="00CC71C0">
        <w:rPr>
          <w:color w:val="000000" w:themeColor="text1"/>
        </w:rPr>
        <w:t xml:space="preserve"> </w:t>
      </w:r>
      <w:r w:rsidRPr="00CC71C0">
        <w:rPr>
          <w:color w:val="000000" w:themeColor="text1"/>
        </w:rPr>
        <w:t xml:space="preserve">2 provides </w:t>
      </w:r>
      <w:r w:rsidR="1F5EEF92" w:rsidRPr="00CC71C0">
        <w:rPr>
          <w:color w:val="000000" w:themeColor="text1"/>
        </w:rPr>
        <w:t xml:space="preserve">guidance on tall buildings and appropriate locations for </w:t>
      </w:r>
      <w:r w:rsidR="3D56475C" w:rsidRPr="00CC71C0">
        <w:rPr>
          <w:color w:val="000000" w:themeColor="text1"/>
        </w:rPr>
        <w:t>them</w:t>
      </w:r>
      <w:r w:rsidR="1F5EEF92" w:rsidRPr="00CC71C0">
        <w:rPr>
          <w:color w:val="000000" w:themeColor="text1"/>
        </w:rPr>
        <w:t>.</w:t>
      </w:r>
      <w:r w:rsidR="005B6CE3">
        <w:rPr>
          <w:color w:val="000000" w:themeColor="text1"/>
        </w:rPr>
        <w:t xml:space="preserve"> </w:t>
      </w:r>
      <w:r w:rsidR="1F5EEF92" w:rsidRPr="00CC71C0">
        <w:rPr>
          <w:color w:val="000000" w:themeColor="text1"/>
        </w:rPr>
        <w:t xml:space="preserve"> </w:t>
      </w:r>
      <w:r w:rsidR="51BADA1D" w:rsidRPr="00CC71C0">
        <w:rPr>
          <w:color w:val="000000" w:themeColor="text1"/>
        </w:rPr>
        <w:t xml:space="preserve">The Council has ambitious plans for regeneration in the Borough </w:t>
      </w:r>
      <w:r w:rsidR="28F1B49B" w:rsidRPr="00CC71C0">
        <w:rPr>
          <w:color w:val="000000" w:themeColor="text1"/>
        </w:rPr>
        <w:t>and recognises that</w:t>
      </w:r>
      <w:r w:rsidR="51BADA1D" w:rsidRPr="00CC71C0">
        <w:rPr>
          <w:color w:val="000000" w:themeColor="text1"/>
        </w:rPr>
        <w:t xml:space="preserve"> </w:t>
      </w:r>
      <w:r w:rsidR="2453CDCB" w:rsidRPr="00CC71C0">
        <w:rPr>
          <w:color w:val="000000" w:themeColor="text1"/>
        </w:rPr>
        <w:t xml:space="preserve">high-quality </w:t>
      </w:r>
      <w:r w:rsidR="51BADA1D" w:rsidRPr="00CC71C0">
        <w:rPr>
          <w:color w:val="000000" w:themeColor="text1"/>
        </w:rPr>
        <w:t>tall buildings</w:t>
      </w:r>
      <w:r w:rsidR="5C0D98B9" w:rsidRPr="00CC71C0">
        <w:rPr>
          <w:color w:val="000000" w:themeColor="text1"/>
        </w:rPr>
        <w:t xml:space="preserve"> will be a core part of its strategy to revitalise and make</w:t>
      </w:r>
      <w:r w:rsidR="08442734" w:rsidRPr="00CC71C0">
        <w:rPr>
          <w:color w:val="000000" w:themeColor="text1"/>
        </w:rPr>
        <w:t xml:space="preserve"> optimal use of </w:t>
      </w:r>
      <w:r w:rsidR="008B1A61" w:rsidRPr="00CC71C0">
        <w:rPr>
          <w:color w:val="000000" w:themeColor="text1"/>
        </w:rPr>
        <w:t>previously developed</w:t>
      </w:r>
      <w:r w:rsidR="08442734" w:rsidRPr="00CC71C0">
        <w:rPr>
          <w:color w:val="000000" w:themeColor="text1"/>
        </w:rPr>
        <w:t xml:space="preserve"> land. </w:t>
      </w:r>
      <w:r w:rsidR="00503410">
        <w:rPr>
          <w:color w:val="000000" w:themeColor="text1"/>
        </w:rPr>
        <w:t xml:space="preserve"> </w:t>
      </w:r>
      <w:r w:rsidR="5A58E8BF" w:rsidRPr="00CC71C0">
        <w:rPr>
          <w:color w:val="000000" w:themeColor="text1"/>
        </w:rPr>
        <w:t>Justification for this approach, and in particular the wish to take a design-led approach to tall building location and design</w:t>
      </w:r>
      <w:r w:rsidR="277FFC70" w:rsidRPr="00CC71C0">
        <w:rPr>
          <w:color w:val="000000" w:themeColor="text1"/>
        </w:rPr>
        <w:t>,</w:t>
      </w:r>
      <w:r w:rsidR="5A58E8BF" w:rsidRPr="00CC71C0">
        <w:rPr>
          <w:color w:val="000000" w:themeColor="text1"/>
        </w:rPr>
        <w:t xml:space="preserve"> necessitates further explanation in the introduction to the chapter</w:t>
      </w:r>
      <w:r w:rsidR="008211CA">
        <w:rPr>
          <w:color w:val="000000" w:themeColor="text1"/>
        </w:rPr>
        <w:t xml:space="preserve">, </w:t>
      </w:r>
      <w:r w:rsidR="005B6CE3">
        <w:rPr>
          <w:color w:val="000000" w:themeColor="text1"/>
        </w:rPr>
        <w:t>for effectiveness</w:t>
      </w:r>
      <w:r w:rsidR="66E783D6" w:rsidRPr="00CC71C0">
        <w:rPr>
          <w:color w:val="000000" w:themeColor="text1"/>
        </w:rPr>
        <w:t>.</w:t>
      </w:r>
      <w:r w:rsidR="5C67ACE7" w:rsidRPr="00CC71C0">
        <w:rPr>
          <w:color w:val="000000" w:themeColor="text1"/>
        </w:rPr>
        <w:t xml:space="preserve"> </w:t>
      </w:r>
      <w:r w:rsidR="00FC113B">
        <w:rPr>
          <w:color w:val="000000" w:themeColor="text1"/>
        </w:rPr>
        <w:t xml:space="preserve"> </w:t>
      </w:r>
      <w:r w:rsidR="5C67ACE7" w:rsidRPr="00CC71C0">
        <w:rPr>
          <w:color w:val="000000" w:themeColor="text1"/>
        </w:rPr>
        <w:t>The location</w:t>
      </w:r>
      <w:r w:rsidR="00CF6E44" w:rsidRPr="00CC71C0">
        <w:rPr>
          <w:color w:val="000000" w:themeColor="text1"/>
        </w:rPr>
        <w:t>s</w:t>
      </w:r>
      <w:r w:rsidR="5C67ACE7" w:rsidRPr="00CC71C0">
        <w:rPr>
          <w:color w:val="000000" w:themeColor="text1"/>
        </w:rPr>
        <w:t xml:space="preserve"> for tall buildings </w:t>
      </w:r>
      <w:r w:rsidR="00CF6E44" w:rsidRPr="00CC71C0">
        <w:rPr>
          <w:color w:val="000000" w:themeColor="text1"/>
        </w:rPr>
        <w:t>are</w:t>
      </w:r>
      <w:r w:rsidR="59B1774A" w:rsidRPr="00CC71C0">
        <w:rPr>
          <w:color w:val="000000" w:themeColor="text1"/>
        </w:rPr>
        <w:t xml:space="preserve"> now</w:t>
      </w:r>
      <w:r w:rsidR="48031A26" w:rsidRPr="00CC71C0">
        <w:rPr>
          <w:color w:val="000000" w:themeColor="text1"/>
        </w:rPr>
        <w:t xml:space="preserve"> included within the area policies (SPP</w:t>
      </w:r>
      <w:r w:rsidR="00367AA7" w:rsidRPr="00CC71C0">
        <w:rPr>
          <w:color w:val="000000" w:themeColor="text1"/>
        </w:rPr>
        <w:t xml:space="preserve"> </w:t>
      </w:r>
      <w:r w:rsidR="48031A26" w:rsidRPr="00CC71C0">
        <w:rPr>
          <w:color w:val="000000" w:themeColor="text1"/>
        </w:rPr>
        <w:t>1-SPP</w:t>
      </w:r>
      <w:r w:rsidR="00367AA7" w:rsidRPr="00CC71C0">
        <w:rPr>
          <w:color w:val="000000" w:themeColor="text1"/>
        </w:rPr>
        <w:t xml:space="preserve"> </w:t>
      </w:r>
      <w:r w:rsidR="06A7FF58" w:rsidRPr="00CC71C0">
        <w:rPr>
          <w:color w:val="000000" w:themeColor="text1"/>
        </w:rPr>
        <w:t>6)</w:t>
      </w:r>
      <w:r w:rsidR="5CDDA5EF" w:rsidRPr="00CC71C0">
        <w:rPr>
          <w:color w:val="000000" w:themeColor="text1"/>
        </w:rPr>
        <w:t xml:space="preserve"> and shown on the </w:t>
      </w:r>
      <w:r w:rsidR="00B04496">
        <w:rPr>
          <w:color w:val="000000" w:themeColor="text1"/>
        </w:rPr>
        <w:t xml:space="preserve">submission </w:t>
      </w:r>
      <w:r w:rsidR="00D229D5" w:rsidRPr="00CC71C0">
        <w:rPr>
          <w:color w:val="000000" w:themeColor="text1"/>
        </w:rPr>
        <w:t>p</w:t>
      </w:r>
      <w:r w:rsidR="5CDDA5EF" w:rsidRPr="00CC71C0">
        <w:rPr>
          <w:color w:val="000000" w:themeColor="text1"/>
        </w:rPr>
        <w:t xml:space="preserve">olicies </w:t>
      </w:r>
      <w:r w:rsidR="00D229D5" w:rsidRPr="00CC71C0">
        <w:rPr>
          <w:color w:val="000000" w:themeColor="text1"/>
        </w:rPr>
        <w:t>m</w:t>
      </w:r>
      <w:r w:rsidR="5CDDA5EF" w:rsidRPr="00CC71C0">
        <w:rPr>
          <w:color w:val="000000" w:themeColor="text1"/>
        </w:rPr>
        <w:t>ap</w:t>
      </w:r>
      <w:r w:rsidR="00B04496">
        <w:rPr>
          <w:color w:val="000000" w:themeColor="text1"/>
        </w:rPr>
        <w:t xml:space="preserve"> (as amended)</w:t>
      </w:r>
      <w:r w:rsidR="06A7FF58" w:rsidRPr="00CC71C0">
        <w:rPr>
          <w:color w:val="000000" w:themeColor="text1"/>
        </w:rPr>
        <w:t xml:space="preserve">, with </w:t>
      </w:r>
      <w:r w:rsidR="7D8B3356" w:rsidRPr="00CC71C0">
        <w:rPr>
          <w:color w:val="000000" w:themeColor="text1"/>
        </w:rPr>
        <w:t>an illustrative</w:t>
      </w:r>
      <w:r w:rsidR="0152B03B" w:rsidRPr="00CC71C0">
        <w:rPr>
          <w:color w:val="000000" w:themeColor="text1"/>
        </w:rPr>
        <w:t xml:space="preserve"> figure included with the justification text replacing Figure 20 </w:t>
      </w:r>
      <w:r w:rsidR="004C7BF1">
        <w:rPr>
          <w:color w:val="000000" w:themeColor="text1"/>
        </w:rPr>
        <w:t>[</w:t>
      </w:r>
      <w:r w:rsidR="0152B03B" w:rsidRPr="00CC71C0">
        <w:rPr>
          <w:b/>
          <w:bCs/>
          <w:color w:val="000000" w:themeColor="text1"/>
        </w:rPr>
        <w:t>MM12</w:t>
      </w:r>
      <w:r w:rsidR="004C7BF1" w:rsidRPr="00096FBD">
        <w:rPr>
          <w:color w:val="000000" w:themeColor="text1"/>
        </w:rPr>
        <w:t>]</w:t>
      </w:r>
      <w:r w:rsidR="35F7EED3" w:rsidRPr="00CC71C0">
        <w:rPr>
          <w:color w:val="000000" w:themeColor="text1"/>
        </w:rPr>
        <w:t>.</w:t>
      </w:r>
      <w:r w:rsidR="000132F6" w:rsidRPr="00CC71C0">
        <w:rPr>
          <w:color w:val="000000" w:themeColor="text1"/>
        </w:rPr>
        <w:t xml:space="preserve"> </w:t>
      </w:r>
    </w:p>
    <w:p w14:paraId="261B99B1" w14:textId="2AB95577" w:rsidR="00415974" w:rsidRPr="00CC71C0" w:rsidRDefault="6624E1A1" w:rsidP="4DE3081E">
      <w:pPr>
        <w:numPr>
          <w:ilvl w:val="0"/>
          <w:numId w:val="8"/>
        </w:numPr>
        <w:rPr>
          <w:color w:val="000000" w:themeColor="text1"/>
          <w:szCs w:val="24"/>
        </w:rPr>
      </w:pPr>
      <w:r w:rsidRPr="00CC71C0">
        <w:rPr>
          <w:color w:val="000000" w:themeColor="text1"/>
        </w:rPr>
        <w:t>As drafted, Policy DMD</w:t>
      </w:r>
      <w:r w:rsidR="00BE7903" w:rsidRPr="00CC71C0">
        <w:rPr>
          <w:color w:val="000000" w:themeColor="text1"/>
        </w:rPr>
        <w:t xml:space="preserve"> </w:t>
      </w:r>
      <w:r w:rsidRPr="00CC71C0">
        <w:rPr>
          <w:color w:val="000000" w:themeColor="text1"/>
        </w:rPr>
        <w:t>2 lack</w:t>
      </w:r>
      <w:r w:rsidR="095E34F5" w:rsidRPr="00CC71C0">
        <w:rPr>
          <w:color w:val="000000" w:themeColor="text1"/>
        </w:rPr>
        <w:t>s clarity as to the definition of a tall building</w:t>
      </w:r>
      <w:r w:rsidR="31EC7858" w:rsidRPr="00CC71C0">
        <w:rPr>
          <w:color w:val="000000" w:themeColor="text1"/>
        </w:rPr>
        <w:t xml:space="preserve">. </w:t>
      </w:r>
      <w:r w:rsidR="00FC113B">
        <w:rPr>
          <w:color w:val="000000" w:themeColor="text1"/>
        </w:rPr>
        <w:t xml:space="preserve"> </w:t>
      </w:r>
      <w:r w:rsidR="00800614">
        <w:rPr>
          <w:color w:val="000000" w:themeColor="text1"/>
        </w:rPr>
        <w:t xml:space="preserve">MM </w:t>
      </w:r>
      <w:r w:rsidR="31EC7858" w:rsidRPr="00CC71C0">
        <w:rPr>
          <w:color w:val="000000" w:themeColor="text1"/>
        </w:rPr>
        <w:t xml:space="preserve">is needed </w:t>
      </w:r>
      <w:r w:rsidR="00265E4C">
        <w:rPr>
          <w:color w:val="000000" w:themeColor="text1"/>
        </w:rPr>
        <w:t xml:space="preserve">for effectiveness </w:t>
      </w:r>
      <w:r w:rsidR="31EC7858" w:rsidRPr="00CC71C0">
        <w:rPr>
          <w:color w:val="000000" w:themeColor="text1"/>
        </w:rPr>
        <w:t>to introduce a</w:t>
      </w:r>
      <w:r w:rsidR="04F5F04B" w:rsidRPr="00CC71C0">
        <w:rPr>
          <w:color w:val="000000" w:themeColor="text1"/>
        </w:rPr>
        <w:t xml:space="preserve"> suitable definition</w:t>
      </w:r>
      <w:r w:rsidR="00DE1F74">
        <w:rPr>
          <w:color w:val="000000" w:themeColor="text1"/>
        </w:rPr>
        <w:t xml:space="preserve">, that is consistent with </w:t>
      </w:r>
      <w:r w:rsidR="002E2658">
        <w:rPr>
          <w:color w:val="000000" w:themeColor="text1"/>
        </w:rPr>
        <w:t>Policy D9 of the London Plan</w:t>
      </w:r>
      <w:r w:rsidR="04F5F04B" w:rsidRPr="00CC71C0">
        <w:rPr>
          <w:color w:val="000000" w:themeColor="text1"/>
        </w:rPr>
        <w:t xml:space="preserve">. </w:t>
      </w:r>
      <w:r w:rsidR="00FC113B">
        <w:rPr>
          <w:color w:val="000000" w:themeColor="text1"/>
        </w:rPr>
        <w:t xml:space="preserve"> </w:t>
      </w:r>
      <w:r w:rsidR="04F5F04B" w:rsidRPr="00CC71C0">
        <w:rPr>
          <w:color w:val="000000" w:themeColor="text1"/>
        </w:rPr>
        <w:t xml:space="preserve">The same </w:t>
      </w:r>
      <w:r w:rsidR="7DBD1D2E" w:rsidRPr="00CC71C0">
        <w:rPr>
          <w:color w:val="000000" w:themeColor="text1"/>
        </w:rPr>
        <w:t>modification</w:t>
      </w:r>
      <w:r w:rsidR="04F5F04B" w:rsidRPr="00CC71C0">
        <w:rPr>
          <w:color w:val="000000" w:themeColor="text1"/>
        </w:rPr>
        <w:t xml:space="preserve"> also introduces additional criteria</w:t>
      </w:r>
      <w:r w:rsidR="1C86B1B1" w:rsidRPr="00CC71C0">
        <w:rPr>
          <w:color w:val="000000" w:themeColor="text1"/>
        </w:rPr>
        <w:t xml:space="preserve"> requiring safety measures, the visual impacts of tall buildings, and their relation to heritage asse</w:t>
      </w:r>
      <w:r w:rsidR="2F3642BB" w:rsidRPr="00CC71C0">
        <w:rPr>
          <w:color w:val="000000" w:themeColor="text1"/>
        </w:rPr>
        <w:t>ts</w:t>
      </w:r>
      <w:r w:rsidR="1C86B1B1" w:rsidRPr="00CC71C0">
        <w:rPr>
          <w:color w:val="000000" w:themeColor="text1"/>
        </w:rPr>
        <w:t xml:space="preserve"> to be </w:t>
      </w:r>
      <w:proofErr w:type="gramStart"/>
      <w:r w:rsidR="1C86B1B1" w:rsidRPr="00CC71C0">
        <w:rPr>
          <w:color w:val="000000" w:themeColor="text1"/>
        </w:rPr>
        <w:t>taken into account</w:t>
      </w:r>
      <w:proofErr w:type="gramEnd"/>
      <w:r w:rsidR="5B2B96E2" w:rsidRPr="00CC71C0">
        <w:rPr>
          <w:color w:val="000000" w:themeColor="text1"/>
        </w:rPr>
        <w:t xml:space="preserve"> in their design and location</w:t>
      </w:r>
      <w:r w:rsidR="00A03B6C">
        <w:rPr>
          <w:color w:val="000000" w:themeColor="text1"/>
        </w:rPr>
        <w:t xml:space="preserve"> for consistency with </w:t>
      </w:r>
      <w:r w:rsidR="00D7621D">
        <w:rPr>
          <w:color w:val="000000" w:themeColor="text1"/>
        </w:rPr>
        <w:t>other policies</w:t>
      </w:r>
      <w:r w:rsidR="00FF2B83">
        <w:rPr>
          <w:color w:val="000000" w:themeColor="text1"/>
        </w:rPr>
        <w:t xml:space="preserve"> and to address issues raised in </w:t>
      </w:r>
      <w:r w:rsidR="003E008E">
        <w:rPr>
          <w:color w:val="000000" w:themeColor="text1"/>
        </w:rPr>
        <w:t xml:space="preserve">responses </w:t>
      </w:r>
      <w:r w:rsidR="00800614">
        <w:rPr>
          <w:color w:val="000000" w:themeColor="text1"/>
        </w:rPr>
        <w:t>[</w:t>
      </w:r>
      <w:r w:rsidR="00800614" w:rsidRPr="00800614">
        <w:rPr>
          <w:b/>
          <w:bCs/>
          <w:color w:val="000000" w:themeColor="text1"/>
        </w:rPr>
        <w:t>MM15</w:t>
      </w:r>
      <w:r w:rsidR="00800614">
        <w:rPr>
          <w:color w:val="000000" w:themeColor="text1"/>
        </w:rPr>
        <w:t>].</w:t>
      </w:r>
    </w:p>
    <w:p w14:paraId="2DBFE62D" w14:textId="26E5A777" w:rsidR="006E338A" w:rsidRPr="00CC71C0" w:rsidRDefault="00640D94" w:rsidP="004D7048">
      <w:pPr>
        <w:pStyle w:val="ListParagraph"/>
        <w:numPr>
          <w:ilvl w:val="0"/>
          <w:numId w:val="8"/>
        </w:numPr>
        <w:rPr>
          <w:color w:val="000000" w:themeColor="text1"/>
        </w:rPr>
      </w:pPr>
      <w:r w:rsidRPr="00CC71C0">
        <w:rPr>
          <w:color w:val="000000" w:themeColor="text1"/>
          <w:szCs w:val="24"/>
        </w:rPr>
        <w:t>T</w:t>
      </w:r>
      <w:r w:rsidR="00442686" w:rsidRPr="00CC71C0">
        <w:rPr>
          <w:color w:val="000000" w:themeColor="text1"/>
          <w:szCs w:val="24"/>
        </w:rPr>
        <w:t>he use of the term ‘appropriate</w:t>
      </w:r>
      <w:r w:rsidR="00EE6862" w:rsidRPr="00CC71C0">
        <w:rPr>
          <w:color w:val="000000" w:themeColor="text1"/>
          <w:szCs w:val="24"/>
        </w:rPr>
        <w:t xml:space="preserve">’ building height rather than </w:t>
      </w:r>
      <w:r w:rsidR="00EB5B5F" w:rsidRPr="00CC71C0">
        <w:rPr>
          <w:color w:val="000000" w:themeColor="text1"/>
          <w:szCs w:val="24"/>
        </w:rPr>
        <w:t xml:space="preserve">‘maximum’ </w:t>
      </w:r>
      <w:r w:rsidR="00411917" w:rsidRPr="00CC71C0">
        <w:rPr>
          <w:color w:val="000000" w:themeColor="text1"/>
          <w:szCs w:val="24"/>
        </w:rPr>
        <w:t xml:space="preserve">building </w:t>
      </w:r>
      <w:r w:rsidR="00EB5B5F" w:rsidRPr="00CC71C0">
        <w:rPr>
          <w:color w:val="000000" w:themeColor="text1"/>
          <w:szCs w:val="24"/>
        </w:rPr>
        <w:t xml:space="preserve">height </w:t>
      </w:r>
      <w:r w:rsidR="00411917" w:rsidRPr="00CC71C0">
        <w:rPr>
          <w:color w:val="000000" w:themeColor="text1"/>
          <w:szCs w:val="24"/>
        </w:rPr>
        <w:t xml:space="preserve">is considered preferable </w:t>
      </w:r>
      <w:r w:rsidR="00EE3F94" w:rsidRPr="00CC71C0">
        <w:rPr>
          <w:color w:val="000000" w:themeColor="text1"/>
          <w:szCs w:val="24"/>
        </w:rPr>
        <w:t>in the Plan and MMs</w:t>
      </w:r>
      <w:r w:rsidRPr="00CC71C0">
        <w:rPr>
          <w:color w:val="000000" w:themeColor="text1"/>
          <w:szCs w:val="24"/>
        </w:rPr>
        <w:t xml:space="preserve"> </w:t>
      </w:r>
      <w:r w:rsidR="006B3666">
        <w:rPr>
          <w:color w:val="000000" w:themeColor="text1"/>
          <w:szCs w:val="24"/>
        </w:rPr>
        <w:t xml:space="preserve">and </w:t>
      </w:r>
      <w:r w:rsidRPr="00CC71C0">
        <w:rPr>
          <w:color w:val="000000" w:themeColor="text1"/>
          <w:szCs w:val="24"/>
        </w:rPr>
        <w:t xml:space="preserve">for consistency with </w:t>
      </w:r>
      <w:r w:rsidR="00C7487E">
        <w:rPr>
          <w:color w:val="000000" w:themeColor="text1"/>
          <w:szCs w:val="24"/>
        </w:rPr>
        <w:t xml:space="preserve">the wording used in </w:t>
      </w:r>
      <w:r w:rsidRPr="00CC71C0">
        <w:rPr>
          <w:color w:val="000000" w:themeColor="text1"/>
          <w:szCs w:val="24"/>
        </w:rPr>
        <w:t>criterion B 2) of Policy D9 of the London Plan</w:t>
      </w:r>
      <w:r w:rsidR="00EE3F94" w:rsidRPr="00CC71C0">
        <w:rPr>
          <w:color w:val="000000" w:themeColor="text1"/>
          <w:szCs w:val="24"/>
        </w:rPr>
        <w:t xml:space="preserve">. </w:t>
      </w:r>
      <w:r w:rsidR="00A83F98">
        <w:rPr>
          <w:color w:val="000000" w:themeColor="text1"/>
          <w:szCs w:val="24"/>
        </w:rPr>
        <w:t xml:space="preserve"> </w:t>
      </w:r>
      <w:r w:rsidR="009E33E1" w:rsidRPr="00CC71C0">
        <w:rPr>
          <w:color w:val="000000" w:themeColor="text1"/>
          <w:szCs w:val="24"/>
        </w:rPr>
        <w:t xml:space="preserve">The </w:t>
      </w:r>
      <w:r w:rsidR="00301CCA" w:rsidRPr="00CC71C0">
        <w:rPr>
          <w:color w:val="000000" w:themeColor="text1"/>
          <w:szCs w:val="24"/>
        </w:rPr>
        <w:t xml:space="preserve">revised </w:t>
      </w:r>
      <w:r w:rsidR="009E33E1" w:rsidRPr="00CC71C0">
        <w:rPr>
          <w:color w:val="000000" w:themeColor="text1"/>
          <w:szCs w:val="24"/>
        </w:rPr>
        <w:lastRenderedPageBreak/>
        <w:t xml:space="preserve">illustrative </w:t>
      </w:r>
      <w:r w:rsidR="00626ED5" w:rsidRPr="00CC71C0">
        <w:rPr>
          <w:color w:val="000000" w:themeColor="text1"/>
          <w:szCs w:val="24"/>
        </w:rPr>
        <w:t xml:space="preserve">Figure 20 </w:t>
      </w:r>
      <w:r w:rsidR="009E33E1" w:rsidRPr="00CC71C0">
        <w:rPr>
          <w:color w:val="000000" w:themeColor="text1"/>
          <w:szCs w:val="24"/>
        </w:rPr>
        <w:t>also ma</w:t>
      </w:r>
      <w:r w:rsidR="00B3170B" w:rsidRPr="00CC71C0">
        <w:rPr>
          <w:color w:val="000000" w:themeColor="text1"/>
          <w:szCs w:val="24"/>
        </w:rPr>
        <w:t>kes</w:t>
      </w:r>
      <w:r w:rsidR="009E33E1" w:rsidRPr="00CC71C0">
        <w:rPr>
          <w:color w:val="000000" w:themeColor="text1"/>
          <w:szCs w:val="24"/>
        </w:rPr>
        <w:t xml:space="preserve"> inconsistent reference </w:t>
      </w:r>
      <w:r w:rsidR="00626ED5" w:rsidRPr="00CC71C0">
        <w:rPr>
          <w:color w:val="000000" w:themeColor="text1"/>
          <w:szCs w:val="24"/>
        </w:rPr>
        <w:t xml:space="preserve">to </w:t>
      </w:r>
      <w:r w:rsidR="00564ABE" w:rsidRPr="00CC71C0">
        <w:rPr>
          <w:color w:val="000000" w:themeColor="text1"/>
          <w:szCs w:val="24"/>
        </w:rPr>
        <w:t>building heights outside tall building locations.</w:t>
      </w:r>
      <w:r w:rsidR="00A83F98">
        <w:rPr>
          <w:color w:val="000000" w:themeColor="text1"/>
          <w:szCs w:val="24"/>
        </w:rPr>
        <w:t xml:space="preserve"> </w:t>
      </w:r>
      <w:r w:rsidR="00564ABE" w:rsidRPr="00CC71C0">
        <w:rPr>
          <w:color w:val="000000" w:themeColor="text1"/>
          <w:szCs w:val="24"/>
        </w:rPr>
        <w:t xml:space="preserve"> Since</w:t>
      </w:r>
      <w:r w:rsidR="00361B3A" w:rsidRPr="00CC71C0">
        <w:rPr>
          <w:color w:val="000000" w:themeColor="text1"/>
          <w:szCs w:val="24"/>
        </w:rPr>
        <w:t xml:space="preserve"> the definition of </w:t>
      </w:r>
      <w:r w:rsidR="0050326E" w:rsidRPr="00CC71C0">
        <w:rPr>
          <w:color w:val="000000" w:themeColor="text1"/>
          <w:szCs w:val="24"/>
        </w:rPr>
        <w:t>a tall building is now</w:t>
      </w:r>
      <w:r w:rsidR="003A3162" w:rsidRPr="00CC71C0">
        <w:rPr>
          <w:color w:val="000000" w:themeColor="text1"/>
          <w:szCs w:val="24"/>
        </w:rPr>
        <w:t xml:space="preserve"> to be included in the Plan these references are unnecessary and should be removed for clarity</w:t>
      </w:r>
      <w:r w:rsidR="00AE3F39" w:rsidRPr="00CC71C0">
        <w:rPr>
          <w:color w:val="000000" w:themeColor="text1"/>
          <w:szCs w:val="24"/>
        </w:rPr>
        <w:t xml:space="preserve"> and consistency with </w:t>
      </w:r>
      <w:r w:rsidR="004D3E91">
        <w:rPr>
          <w:color w:val="000000" w:themeColor="text1"/>
          <w:szCs w:val="24"/>
        </w:rPr>
        <w:t xml:space="preserve">the </w:t>
      </w:r>
      <w:r w:rsidR="004E6D6C" w:rsidRPr="00CC71C0">
        <w:rPr>
          <w:color w:val="000000" w:themeColor="text1"/>
          <w:szCs w:val="24"/>
        </w:rPr>
        <w:t>rest of the Plan</w:t>
      </w:r>
      <w:r w:rsidR="008F4222">
        <w:rPr>
          <w:color w:val="000000" w:themeColor="text1"/>
          <w:szCs w:val="24"/>
        </w:rPr>
        <w:t xml:space="preserve"> </w:t>
      </w:r>
      <w:r w:rsidR="00FD7815">
        <w:rPr>
          <w:color w:val="000000" w:themeColor="text1"/>
          <w:szCs w:val="24"/>
        </w:rPr>
        <w:t>[</w:t>
      </w:r>
      <w:r w:rsidR="008F4222" w:rsidRPr="00FD7815">
        <w:rPr>
          <w:b/>
          <w:bCs/>
          <w:color w:val="000000" w:themeColor="text1"/>
          <w:szCs w:val="24"/>
        </w:rPr>
        <w:t xml:space="preserve">MM12 </w:t>
      </w:r>
      <w:r w:rsidR="008F4222">
        <w:rPr>
          <w:color w:val="000000" w:themeColor="text1"/>
          <w:szCs w:val="24"/>
        </w:rPr>
        <w:t xml:space="preserve">and </w:t>
      </w:r>
      <w:r w:rsidR="008F4222" w:rsidRPr="00FD7815">
        <w:rPr>
          <w:b/>
          <w:bCs/>
          <w:color w:val="000000" w:themeColor="text1"/>
          <w:szCs w:val="24"/>
        </w:rPr>
        <w:t>MM15</w:t>
      </w:r>
      <w:r w:rsidR="00FD7815">
        <w:rPr>
          <w:color w:val="000000" w:themeColor="text1"/>
          <w:szCs w:val="24"/>
        </w:rPr>
        <w:t>]</w:t>
      </w:r>
      <w:r w:rsidR="00F2194C" w:rsidRPr="00CC71C0">
        <w:rPr>
          <w:color w:val="000000" w:themeColor="text1"/>
          <w:szCs w:val="24"/>
        </w:rPr>
        <w:t xml:space="preserve">. </w:t>
      </w:r>
      <w:r w:rsidR="00FE26CF">
        <w:rPr>
          <w:color w:val="000000" w:themeColor="text1"/>
          <w:szCs w:val="24"/>
        </w:rPr>
        <w:t xml:space="preserve"> We have made p</w:t>
      </w:r>
      <w:r w:rsidR="00423D43" w:rsidRPr="00CC71C0">
        <w:rPr>
          <w:color w:val="000000" w:themeColor="text1"/>
          <w:szCs w:val="24"/>
        </w:rPr>
        <w:t>ost consultation changes to the</w:t>
      </w:r>
      <w:r w:rsidR="00FE26CF">
        <w:rPr>
          <w:color w:val="000000" w:themeColor="text1"/>
          <w:szCs w:val="24"/>
        </w:rPr>
        <w:t>se</w:t>
      </w:r>
      <w:r w:rsidR="003F7048" w:rsidRPr="00CC71C0">
        <w:rPr>
          <w:color w:val="000000" w:themeColor="text1"/>
          <w:szCs w:val="24"/>
        </w:rPr>
        <w:t xml:space="preserve"> MMs </w:t>
      </w:r>
      <w:r w:rsidR="00FE26CF">
        <w:rPr>
          <w:color w:val="000000" w:themeColor="text1"/>
          <w:szCs w:val="24"/>
        </w:rPr>
        <w:t xml:space="preserve">to </w:t>
      </w:r>
      <w:r w:rsidR="008135A8" w:rsidRPr="00CC71C0">
        <w:rPr>
          <w:color w:val="000000" w:themeColor="text1"/>
        </w:rPr>
        <w:t>ensure the Council’s approach fully conforms with the London Plan</w:t>
      </w:r>
      <w:r w:rsidR="00FE26CF">
        <w:rPr>
          <w:color w:val="000000" w:themeColor="text1"/>
        </w:rPr>
        <w:t>.  W</w:t>
      </w:r>
      <w:r w:rsidR="008135A8" w:rsidRPr="00CC71C0">
        <w:rPr>
          <w:color w:val="000000" w:themeColor="text1"/>
        </w:rPr>
        <w:t>e are satisfied no one is prejudiced because of th</w:t>
      </w:r>
      <w:r w:rsidR="004D7048" w:rsidRPr="00CC71C0">
        <w:rPr>
          <w:color w:val="000000" w:themeColor="text1"/>
        </w:rPr>
        <w:t>e</w:t>
      </w:r>
      <w:r w:rsidR="00423D43" w:rsidRPr="00CC71C0">
        <w:rPr>
          <w:color w:val="000000" w:themeColor="text1"/>
        </w:rPr>
        <w:t>m</w:t>
      </w:r>
      <w:r w:rsidR="008135A8" w:rsidRPr="00CC71C0">
        <w:rPr>
          <w:color w:val="000000" w:themeColor="text1"/>
        </w:rPr>
        <w:t>.</w:t>
      </w:r>
    </w:p>
    <w:p w14:paraId="78270294" w14:textId="371E6B0F" w:rsidR="00415974" w:rsidRPr="00CC71C0" w:rsidRDefault="5B2B96E2" w:rsidP="4DE3081E">
      <w:pPr>
        <w:numPr>
          <w:ilvl w:val="0"/>
          <w:numId w:val="8"/>
        </w:numPr>
        <w:rPr>
          <w:color w:val="000000" w:themeColor="text1"/>
          <w:szCs w:val="24"/>
        </w:rPr>
      </w:pPr>
      <w:r w:rsidRPr="00CC71C0">
        <w:rPr>
          <w:color w:val="000000" w:themeColor="text1"/>
        </w:rPr>
        <w:t>Policy DMD</w:t>
      </w:r>
      <w:r w:rsidR="00BE7903" w:rsidRPr="00CC71C0">
        <w:rPr>
          <w:color w:val="000000" w:themeColor="text1"/>
        </w:rPr>
        <w:t xml:space="preserve"> </w:t>
      </w:r>
      <w:r w:rsidRPr="00CC71C0">
        <w:rPr>
          <w:color w:val="000000" w:themeColor="text1"/>
        </w:rPr>
        <w:t xml:space="preserve">3 relates to development in town centres. </w:t>
      </w:r>
      <w:r w:rsidR="00C56ACC">
        <w:rPr>
          <w:color w:val="000000" w:themeColor="text1"/>
        </w:rPr>
        <w:t xml:space="preserve"> </w:t>
      </w:r>
      <w:r w:rsidR="64BE5BEB" w:rsidRPr="00CC71C0">
        <w:rPr>
          <w:color w:val="000000" w:themeColor="text1"/>
        </w:rPr>
        <w:t>Criterion 3 is not relevant to the purpose of the policy</w:t>
      </w:r>
      <w:r w:rsidR="00453F3A">
        <w:rPr>
          <w:color w:val="000000" w:themeColor="text1"/>
        </w:rPr>
        <w:t xml:space="preserve"> as it refers </w:t>
      </w:r>
      <w:r w:rsidR="009C05A7">
        <w:rPr>
          <w:color w:val="000000" w:themeColor="text1"/>
        </w:rPr>
        <w:t>to development outside town centres</w:t>
      </w:r>
      <w:r w:rsidR="00453F3A">
        <w:rPr>
          <w:color w:val="000000" w:themeColor="text1"/>
        </w:rPr>
        <w:t>.</w:t>
      </w:r>
      <w:r w:rsidR="009C05A7">
        <w:rPr>
          <w:color w:val="000000" w:themeColor="text1"/>
        </w:rPr>
        <w:t xml:space="preserve"> </w:t>
      </w:r>
      <w:r w:rsidR="00453F3A">
        <w:rPr>
          <w:color w:val="000000" w:themeColor="text1"/>
        </w:rPr>
        <w:t xml:space="preserve"> Its</w:t>
      </w:r>
      <w:r w:rsidR="64BE5BEB" w:rsidRPr="00CC71C0">
        <w:rPr>
          <w:color w:val="000000" w:themeColor="text1"/>
        </w:rPr>
        <w:t xml:space="preserve"> deletion</w:t>
      </w:r>
      <w:r w:rsidR="2FAC3BC3" w:rsidRPr="00CC71C0">
        <w:rPr>
          <w:color w:val="000000" w:themeColor="text1"/>
        </w:rPr>
        <w:t xml:space="preserve"> is</w:t>
      </w:r>
      <w:r w:rsidR="64BE5BEB" w:rsidRPr="00CC71C0">
        <w:rPr>
          <w:color w:val="000000" w:themeColor="text1"/>
        </w:rPr>
        <w:t xml:space="preserve"> therefore necessary for effectiveness</w:t>
      </w:r>
      <w:r w:rsidR="00FE26CF">
        <w:rPr>
          <w:color w:val="000000" w:themeColor="text1"/>
        </w:rPr>
        <w:t xml:space="preserve"> [</w:t>
      </w:r>
      <w:r w:rsidR="00FE26CF" w:rsidRPr="00FE26CF">
        <w:rPr>
          <w:b/>
          <w:bCs/>
          <w:color w:val="000000" w:themeColor="text1"/>
        </w:rPr>
        <w:t>MM16</w:t>
      </w:r>
      <w:r w:rsidR="00FE26CF">
        <w:rPr>
          <w:color w:val="000000" w:themeColor="text1"/>
        </w:rPr>
        <w:t>]</w:t>
      </w:r>
      <w:r w:rsidR="66E783D6" w:rsidRPr="00CC71C0">
        <w:rPr>
          <w:color w:val="000000" w:themeColor="text1"/>
        </w:rPr>
        <w:t>.</w:t>
      </w:r>
    </w:p>
    <w:p w14:paraId="14C5AF64" w14:textId="1309FFCB" w:rsidR="00415974" w:rsidRPr="00CC71C0" w:rsidRDefault="5DC2ED4A" w:rsidP="4DE3081E">
      <w:pPr>
        <w:numPr>
          <w:ilvl w:val="0"/>
          <w:numId w:val="8"/>
        </w:numPr>
        <w:rPr>
          <w:color w:val="000000" w:themeColor="text1"/>
          <w:szCs w:val="24"/>
        </w:rPr>
      </w:pPr>
      <w:r w:rsidRPr="00CC71C0">
        <w:rPr>
          <w:color w:val="000000" w:themeColor="text1"/>
        </w:rPr>
        <w:t>Policy DMD</w:t>
      </w:r>
      <w:r w:rsidR="00BE7903" w:rsidRPr="00CC71C0">
        <w:rPr>
          <w:color w:val="000000" w:themeColor="text1"/>
        </w:rPr>
        <w:t xml:space="preserve"> </w:t>
      </w:r>
      <w:r w:rsidRPr="00CC71C0">
        <w:rPr>
          <w:color w:val="000000" w:themeColor="text1"/>
        </w:rPr>
        <w:t xml:space="preserve">4 seeks to protect and enhance the Borough’s heritage assets </w:t>
      </w:r>
      <w:r w:rsidR="6208264E" w:rsidRPr="00CC71C0">
        <w:rPr>
          <w:color w:val="000000" w:themeColor="text1"/>
        </w:rPr>
        <w:t>and archaeological remains.</w:t>
      </w:r>
      <w:r w:rsidR="4B195AC7" w:rsidRPr="00CC71C0">
        <w:rPr>
          <w:color w:val="000000" w:themeColor="text1"/>
        </w:rPr>
        <w:t xml:space="preserve"> </w:t>
      </w:r>
      <w:r w:rsidR="004D5996">
        <w:rPr>
          <w:color w:val="000000" w:themeColor="text1"/>
        </w:rPr>
        <w:t xml:space="preserve"> </w:t>
      </w:r>
      <w:proofErr w:type="gramStart"/>
      <w:r w:rsidR="00C51B7A">
        <w:rPr>
          <w:color w:val="000000" w:themeColor="text1"/>
        </w:rPr>
        <w:t>A number of</w:t>
      </w:r>
      <w:proofErr w:type="gramEnd"/>
      <w:r w:rsidR="00C51B7A">
        <w:rPr>
          <w:color w:val="000000" w:themeColor="text1"/>
        </w:rPr>
        <w:t xml:space="preserve"> changes </w:t>
      </w:r>
      <w:r w:rsidR="4B195AC7" w:rsidRPr="00CC71C0">
        <w:rPr>
          <w:color w:val="000000" w:themeColor="text1"/>
        </w:rPr>
        <w:t xml:space="preserve">to the </w:t>
      </w:r>
      <w:r w:rsidR="00930022">
        <w:rPr>
          <w:color w:val="000000" w:themeColor="text1"/>
        </w:rPr>
        <w:t xml:space="preserve">policy </w:t>
      </w:r>
      <w:r w:rsidR="4B195AC7" w:rsidRPr="00CC71C0">
        <w:rPr>
          <w:color w:val="000000" w:themeColor="text1"/>
        </w:rPr>
        <w:t>text are necessary for clarity and consistency with national planning policy</w:t>
      </w:r>
      <w:r w:rsidR="00807DD9">
        <w:rPr>
          <w:color w:val="000000" w:themeColor="text1"/>
        </w:rPr>
        <w:t xml:space="preserve"> on conserving and enhancing the significance of heritage assets</w:t>
      </w:r>
      <w:r w:rsidR="00CD327E">
        <w:rPr>
          <w:color w:val="000000" w:themeColor="text1"/>
        </w:rPr>
        <w:t xml:space="preserve"> [</w:t>
      </w:r>
      <w:r w:rsidR="00CD327E" w:rsidRPr="00CD327E">
        <w:rPr>
          <w:b/>
          <w:bCs/>
          <w:color w:val="000000" w:themeColor="text1"/>
        </w:rPr>
        <w:t>MM17</w:t>
      </w:r>
      <w:r w:rsidR="00CD327E">
        <w:rPr>
          <w:color w:val="000000" w:themeColor="text1"/>
        </w:rPr>
        <w:t>]</w:t>
      </w:r>
      <w:r w:rsidR="0ACAFC6B" w:rsidRPr="00CC71C0">
        <w:rPr>
          <w:color w:val="000000" w:themeColor="text1"/>
        </w:rPr>
        <w:t>.</w:t>
      </w:r>
    </w:p>
    <w:p w14:paraId="68027F8C" w14:textId="5E453BFD" w:rsidR="00415974" w:rsidRPr="00CC71C0" w:rsidRDefault="0EDA3127" w:rsidP="4DE3081E">
      <w:pPr>
        <w:numPr>
          <w:ilvl w:val="0"/>
          <w:numId w:val="8"/>
        </w:numPr>
        <w:rPr>
          <w:color w:val="000000" w:themeColor="text1"/>
          <w:szCs w:val="24"/>
        </w:rPr>
      </w:pPr>
      <w:r w:rsidRPr="00CC71C0">
        <w:rPr>
          <w:color w:val="000000" w:themeColor="text1"/>
        </w:rPr>
        <w:t xml:space="preserve">Policy </w:t>
      </w:r>
      <w:r w:rsidR="0ACAFC6B" w:rsidRPr="00CC71C0">
        <w:rPr>
          <w:color w:val="000000" w:themeColor="text1"/>
        </w:rPr>
        <w:t>DMD</w:t>
      </w:r>
      <w:r w:rsidR="00BE7903" w:rsidRPr="00CC71C0">
        <w:rPr>
          <w:color w:val="000000" w:themeColor="text1"/>
        </w:rPr>
        <w:t xml:space="preserve"> </w:t>
      </w:r>
      <w:r w:rsidR="0ACAFC6B" w:rsidRPr="00CC71C0">
        <w:rPr>
          <w:color w:val="000000" w:themeColor="text1"/>
        </w:rPr>
        <w:t xml:space="preserve">5 </w:t>
      </w:r>
      <w:r w:rsidR="2F76E8E1" w:rsidRPr="00CC71C0">
        <w:rPr>
          <w:color w:val="000000" w:themeColor="text1"/>
        </w:rPr>
        <w:t>was</w:t>
      </w:r>
      <w:r w:rsidR="0ACAFC6B" w:rsidRPr="00CC71C0">
        <w:rPr>
          <w:color w:val="000000" w:themeColor="text1"/>
        </w:rPr>
        <w:t xml:space="preserve"> intended to protect local views</w:t>
      </w:r>
      <w:r w:rsidR="55B8DC42" w:rsidRPr="00CC71C0">
        <w:rPr>
          <w:color w:val="000000" w:themeColor="text1"/>
        </w:rPr>
        <w:t xml:space="preserve"> in and around Barking Abbey and Barking town centre.</w:t>
      </w:r>
      <w:r w:rsidR="00807DD9">
        <w:rPr>
          <w:color w:val="000000" w:themeColor="text1"/>
        </w:rPr>
        <w:t xml:space="preserve"> </w:t>
      </w:r>
      <w:r w:rsidR="55B8DC42" w:rsidRPr="00CC71C0">
        <w:rPr>
          <w:color w:val="000000" w:themeColor="text1"/>
        </w:rPr>
        <w:t xml:space="preserve"> However, </w:t>
      </w:r>
      <w:r w:rsidR="4C189775" w:rsidRPr="00CC71C0">
        <w:rPr>
          <w:color w:val="000000" w:themeColor="text1"/>
        </w:rPr>
        <w:t>there is no</w:t>
      </w:r>
      <w:r w:rsidR="1095072F" w:rsidRPr="00CC71C0">
        <w:rPr>
          <w:color w:val="000000" w:themeColor="text1"/>
        </w:rPr>
        <w:t xml:space="preserve"> </w:t>
      </w:r>
      <w:r w:rsidR="38349FD5" w:rsidRPr="00CC71C0">
        <w:rPr>
          <w:color w:val="000000" w:themeColor="text1"/>
        </w:rPr>
        <w:t xml:space="preserve">evidence or </w:t>
      </w:r>
      <w:r w:rsidR="1095072F" w:rsidRPr="00CC71C0">
        <w:rPr>
          <w:color w:val="000000" w:themeColor="text1"/>
        </w:rPr>
        <w:t>justification</w:t>
      </w:r>
      <w:r w:rsidR="4C189775" w:rsidRPr="00CC71C0">
        <w:rPr>
          <w:color w:val="000000" w:themeColor="text1"/>
        </w:rPr>
        <w:t xml:space="preserve"> as to why these views had been chosen or could not be protected through other means. </w:t>
      </w:r>
      <w:r w:rsidR="006D00D6">
        <w:rPr>
          <w:color w:val="000000" w:themeColor="text1"/>
        </w:rPr>
        <w:t xml:space="preserve"> </w:t>
      </w:r>
      <w:r w:rsidR="4C189775" w:rsidRPr="00CC71C0">
        <w:rPr>
          <w:color w:val="000000" w:themeColor="text1"/>
        </w:rPr>
        <w:t>We</w:t>
      </w:r>
      <w:r w:rsidR="5045FA00" w:rsidRPr="00CC71C0">
        <w:rPr>
          <w:color w:val="000000" w:themeColor="text1"/>
        </w:rPr>
        <w:t xml:space="preserve"> also </w:t>
      </w:r>
      <w:r w:rsidR="003304B3">
        <w:rPr>
          <w:color w:val="000000" w:themeColor="text1"/>
        </w:rPr>
        <w:t>do not consider that</w:t>
      </w:r>
      <w:r w:rsidR="3B71E53F" w:rsidRPr="00CC71C0">
        <w:rPr>
          <w:color w:val="000000" w:themeColor="text1"/>
        </w:rPr>
        <w:t xml:space="preserve"> the</w:t>
      </w:r>
      <w:r w:rsidR="6FF25381" w:rsidRPr="00CC71C0">
        <w:rPr>
          <w:color w:val="000000" w:themeColor="text1"/>
        </w:rPr>
        <w:t xml:space="preserve">ir </w:t>
      </w:r>
      <w:r w:rsidR="7A16CA70" w:rsidRPr="00CC71C0">
        <w:rPr>
          <w:color w:val="000000" w:themeColor="text1"/>
        </w:rPr>
        <w:t xml:space="preserve">representation </w:t>
      </w:r>
      <w:r w:rsidR="00807DD9">
        <w:rPr>
          <w:color w:val="000000" w:themeColor="text1"/>
        </w:rPr>
        <w:t>on the submission policies map</w:t>
      </w:r>
      <w:r w:rsidR="7A16CA70" w:rsidRPr="00CC71C0">
        <w:rPr>
          <w:color w:val="000000" w:themeColor="text1"/>
        </w:rPr>
        <w:t xml:space="preserve"> or illustrative figure would </w:t>
      </w:r>
      <w:r w:rsidR="7658E9E5" w:rsidRPr="00CC71C0">
        <w:rPr>
          <w:color w:val="000000" w:themeColor="text1"/>
        </w:rPr>
        <w:t xml:space="preserve">achieve </w:t>
      </w:r>
      <w:r w:rsidR="0EC95B7A" w:rsidRPr="00CC71C0">
        <w:rPr>
          <w:color w:val="000000" w:themeColor="text1"/>
        </w:rPr>
        <w:t xml:space="preserve">the principles </w:t>
      </w:r>
      <w:r w:rsidR="2A225C10" w:rsidRPr="00CC71C0">
        <w:rPr>
          <w:color w:val="000000" w:themeColor="text1"/>
        </w:rPr>
        <w:t xml:space="preserve">set out in Policy HC4 of the London Plan (London View Management Framework). </w:t>
      </w:r>
      <w:r w:rsidR="003E15D1">
        <w:rPr>
          <w:color w:val="000000" w:themeColor="text1"/>
        </w:rPr>
        <w:t xml:space="preserve"> </w:t>
      </w:r>
      <w:r w:rsidR="003304B3">
        <w:rPr>
          <w:color w:val="000000" w:themeColor="text1"/>
        </w:rPr>
        <w:t>T</w:t>
      </w:r>
      <w:r w:rsidR="70E2D95C" w:rsidRPr="00CC71C0">
        <w:rPr>
          <w:color w:val="000000" w:themeColor="text1"/>
        </w:rPr>
        <w:t xml:space="preserve">he policy </w:t>
      </w:r>
      <w:r w:rsidR="003304B3">
        <w:rPr>
          <w:color w:val="000000" w:themeColor="text1"/>
        </w:rPr>
        <w:t xml:space="preserve">is </w:t>
      </w:r>
      <w:r w:rsidR="70E2D95C" w:rsidRPr="00CC71C0">
        <w:rPr>
          <w:color w:val="000000" w:themeColor="text1"/>
        </w:rPr>
        <w:t xml:space="preserve">ineffective and unnecessary and should be deleted </w:t>
      </w:r>
      <w:r w:rsidR="002A7222">
        <w:rPr>
          <w:color w:val="000000" w:themeColor="text1"/>
        </w:rPr>
        <w:t>to ensure</w:t>
      </w:r>
      <w:r w:rsidR="003304B3">
        <w:rPr>
          <w:color w:val="000000" w:themeColor="text1"/>
        </w:rPr>
        <w:t xml:space="preserve"> conformity with the London Plan</w:t>
      </w:r>
      <w:r w:rsidR="002A7222">
        <w:rPr>
          <w:color w:val="000000" w:themeColor="text1"/>
        </w:rPr>
        <w:t xml:space="preserve"> [</w:t>
      </w:r>
      <w:r w:rsidR="002A7222" w:rsidRPr="002A7222">
        <w:rPr>
          <w:b/>
          <w:bCs/>
          <w:color w:val="000000" w:themeColor="text1"/>
        </w:rPr>
        <w:t>MM18</w:t>
      </w:r>
      <w:r w:rsidR="002A7222">
        <w:rPr>
          <w:color w:val="000000" w:themeColor="text1"/>
        </w:rPr>
        <w:t>]</w:t>
      </w:r>
      <w:r w:rsidR="003304B3">
        <w:rPr>
          <w:color w:val="000000" w:themeColor="text1"/>
        </w:rPr>
        <w:t>.</w:t>
      </w:r>
    </w:p>
    <w:p w14:paraId="0CBF61F7" w14:textId="0E47382B" w:rsidR="00415974" w:rsidRPr="00CC71C0" w:rsidRDefault="37D910C4" w:rsidP="4DE3081E">
      <w:pPr>
        <w:numPr>
          <w:ilvl w:val="0"/>
          <w:numId w:val="8"/>
        </w:numPr>
        <w:rPr>
          <w:color w:val="000000" w:themeColor="text1"/>
          <w:szCs w:val="24"/>
        </w:rPr>
      </w:pPr>
      <w:r w:rsidRPr="00CC71C0">
        <w:rPr>
          <w:color w:val="000000" w:themeColor="text1"/>
        </w:rPr>
        <w:t>Policy DMD</w:t>
      </w:r>
      <w:r w:rsidR="007B006C" w:rsidRPr="00CC71C0">
        <w:rPr>
          <w:color w:val="000000" w:themeColor="text1"/>
        </w:rPr>
        <w:t xml:space="preserve"> </w:t>
      </w:r>
      <w:r w:rsidRPr="00CC71C0">
        <w:rPr>
          <w:color w:val="000000" w:themeColor="text1"/>
        </w:rPr>
        <w:t>6 relates to householder extensions and alterations.</w:t>
      </w:r>
      <w:r w:rsidR="00F2036B">
        <w:rPr>
          <w:color w:val="000000" w:themeColor="text1"/>
        </w:rPr>
        <w:t xml:space="preserve">  MM</w:t>
      </w:r>
      <w:r w:rsidRPr="00CC71C0">
        <w:rPr>
          <w:color w:val="000000" w:themeColor="text1"/>
        </w:rPr>
        <w:t xml:space="preserve"> is ne</w:t>
      </w:r>
      <w:r w:rsidR="00DC34CA" w:rsidRPr="00CC71C0">
        <w:rPr>
          <w:color w:val="000000" w:themeColor="text1"/>
        </w:rPr>
        <w:t>eded</w:t>
      </w:r>
      <w:r w:rsidRPr="00CC71C0">
        <w:rPr>
          <w:color w:val="000000" w:themeColor="text1"/>
        </w:rPr>
        <w:t xml:space="preserve"> </w:t>
      </w:r>
      <w:r w:rsidR="5FAA7540" w:rsidRPr="00CC71C0">
        <w:rPr>
          <w:color w:val="000000" w:themeColor="text1"/>
        </w:rPr>
        <w:t xml:space="preserve">for effectiveness </w:t>
      </w:r>
      <w:r w:rsidR="00830410">
        <w:rPr>
          <w:color w:val="000000" w:themeColor="text1"/>
        </w:rPr>
        <w:t xml:space="preserve">in </w:t>
      </w:r>
      <w:r w:rsidR="7AED666E" w:rsidRPr="00CC71C0">
        <w:rPr>
          <w:color w:val="000000" w:themeColor="text1"/>
        </w:rPr>
        <w:t>amalgamatin</w:t>
      </w:r>
      <w:r w:rsidR="00D91CD7">
        <w:rPr>
          <w:color w:val="000000" w:themeColor="text1"/>
        </w:rPr>
        <w:t>g</w:t>
      </w:r>
      <w:r w:rsidR="7AED666E" w:rsidRPr="00CC71C0">
        <w:rPr>
          <w:color w:val="000000" w:themeColor="text1"/>
        </w:rPr>
        <w:t xml:space="preserve"> </w:t>
      </w:r>
      <w:r w:rsidR="00830410">
        <w:rPr>
          <w:color w:val="000000" w:themeColor="text1"/>
        </w:rPr>
        <w:t xml:space="preserve">the first 2 </w:t>
      </w:r>
      <w:r w:rsidR="7AED666E" w:rsidRPr="00CC71C0">
        <w:rPr>
          <w:color w:val="000000" w:themeColor="text1"/>
        </w:rPr>
        <w:t>criteria</w:t>
      </w:r>
      <w:r w:rsidR="00D91CD7">
        <w:rPr>
          <w:color w:val="000000" w:themeColor="text1"/>
        </w:rPr>
        <w:t xml:space="preserve"> so that it is</w:t>
      </w:r>
      <w:r w:rsidR="006E66C8">
        <w:rPr>
          <w:color w:val="000000" w:themeColor="text1"/>
        </w:rPr>
        <w:t xml:space="preserve"> clear how they relate to the following sub-criteria</w:t>
      </w:r>
      <w:r w:rsidR="00B8265A">
        <w:rPr>
          <w:color w:val="000000" w:themeColor="text1"/>
        </w:rPr>
        <w:t xml:space="preserve"> in the policy</w:t>
      </w:r>
      <w:r w:rsidR="00F2036B">
        <w:rPr>
          <w:color w:val="000000" w:themeColor="text1"/>
        </w:rPr>
        <w:t xml:space="preserve"> [</w:t>
      </w:r>
      <w:r w:rsidR="00F2036B" w:rsidRPr="00F2036B">
        <w:rPr>
          <w:b/>
          <w:bCs/>
          <w:color w:val="000000" w:themeColor="text1"/>
        </w:rPr>
        <w:t>MM19</w:t>
      </w:r>
      <w:r w:rsidR="00F2036B">
        <w:rPr>
          <w:color w:val="000000" w:themeColor="text1"/>
        </w:rPr>
        <w:t>]</w:t>
      </w:r>
      <w:r w:rsidR="7AED666E" w:rsidRPr="00CC71C0">
        <w:rPr>
          <w:color w:val="000000" w:themeColor="text1"/>
        </w:rPr>
        <w:t>.</w:t>
      </w:r>
    </w:p>
    <w:p w14:paraId="674D69EB" w14:textId="13D1A2B2" w:rsidR="00415974" w:rsidRPr="00CC71C0" w:rsidRDefault="7AED666E" w:rsidP="4DE3081E">
      <w:pPr>
        <w:numPr>
          <w:ilvl w:val="0"/>
          <w:numId w:val="8"/>
        </w:numPr>
        <w:rPr>
          <w:color w:val="000000" w:themeColor="text1"/>
          <w:szCs w:val="24"/>
        </w:rPr>
      </w:pPr>
      <w:r w:rsidRPr="00CC71C0">
        <w:rPr>
          <w:color w:val="000000" w:themeColor="text1"/>
        </w:rPr>
        <w:t>Policy DMD</w:t>
      </w:r>
      <w:r w:rsidR="007B006C" w:rsidRPr="00CC71C0">
        <w:rPr>
          <w:color w:val="000000" w:themeColor="text1"/>
        </w:rPr>
        <w:t xml:space="preserve"> </w:t>
      </w:r>
      <w:r w:rsidRPr="00CC71C0">
        <w:rPr>
          <w:color w:val="000000" w:themeColor="text1"/>
        </w:rPr>
        <w:t>7 provides guidance on advertisements and signage.</w:t>
      </w:r>
      <w:r w:rsidR="00B8265A">
        <w:rPr>
          <w:color w:val="000000" w:themeColor="text1"/>
        </w:rPr>
        <w:t xml:space="preserve"> </w:t>
      </w:r>
      <w:r w:rsidRPr="00CC71C0">
        <w:rPr>
          <w:color w:val="000000" w:themeColor="text1"/>
        </w:rPr>
        <w:t xml:space="preserve"> </w:t>
      </w:r>
      <w:r w:rsidR="2A5A9AC9" w:rsidRPr="00CC71C0">
        <w:rPr>
          <w:color w:val="000000" w:themeColor="text1"/>
        </w:rPr>
        <w:t>For effectiveness, it is necessary to delete irrelevant text</w:t>
      </w:r>
      <w:r w:rsidR="00330877">
        <w:rPr>
          <w:color w:val="000000" w:themeColor="text1"/>
        </w:rPr>
        <w:t>, which</w:t>
      </w:r>
      <w:r w:rsidR="0019368B">
        <w:rPr>
          <w:color w:val="000000" w:themeColor="text1"/>
        </w:rPr>
        <w:t xml:space="preserve"> relate</w:t>
      </w:r>
      <w:r w:rsidR="00C80ADB">
        <w:rPr>
          <w:color w:val="000000" w:themeColor="text1"/>
        </w:rPr>
        <w:t>s</w:t>
      </w:r>
      <w:r w:rsidR="0019368B">
        <w:rPr>
          <w:color w:val="000000" w:themeColor="text1"/>
        </w:rPr>
        <w:t xml:space="preserve"> to procedural rather than </w:t>
      </w:r>
      <w:r w:rsidR="00C80ADB">
        <w:rPr>
          <w:color w:val="000000" w:themeColor="text1"/>
        </w:rPr>
        <w:t>policy requirements,</w:t>
      </w:r>
      <w:r w:rsidR="2A5A9AC9" w:rsidRPr="00CC71C0">
        <w:rPr>
          <w:color w:val="000000" w:themeColor="text1"/>
        </w:rPr>
        <w:t xml:space="preserve"> and simplify </w:t>
      </w:r>
      <w:r w:rsidR="6EE1E43C" w:rsidRPr="00CC71C0">
        <w:rPr>
          <w:color w:val="000000" w:themeColor="text1"/>
        </w:rPr>
        <w:t xml:space="preserve">wording to make the policy clearer and consistent with the </w:t>
      </w:r>
      <w:r w:rsidR="4851F293" w:rsidRPr="00CC71C0">
        <w:rPr>
          <w:color w:val="000000" w:themeColor="text1"/>
        </w:rPr>
        <w:t>Advertisement Regulations</w:t>
      </w:r>
      <w:r w:rsidR="00D500BF">
        <w:rPr>
          <w:color w:val="000000" w:themeColor="text1"/>
        </w:rPr>
        <w:t xml:space="preserve"> [</w:t>
      </w:r>
      <w:r w:rsidR="4851F293" w:rsidRPr="00CC71C0">
        <w:rPr>
          <w:b/>
          <w:bCs/>
          <w:color w:val="000000" w:themeColor="text1"/>
        </w:rPr>
        <w:t>MM20</w:t>
      </w:r>
      <w:r w:rsidR="00D500BF" w:rsidRPr="00D500BF">
        <w:rPr>
          <w:color w:val="000000" w:themeColor="text1"/>
        </w:rPr>
        <w:t>]</w:t>
      </w:r>
      <w:r w:rsidR="4851F293" w:rsidRPr="00CC71C0">
        <w:rPr>
          <w:color w:val="000000" w:themeColor="text1"/>
        </w:rPr>
        <w:t>.</w:t>
      </w:r>
    </w:p>
    <w:p w14:paraId="674D69EC" w14:textId="77777777" w:rsidR="00415974" w:rsidRPr="00CC71C0" w:rsidRDefault="00D765B3">
      <w:pPr>
        <w:pStyle w:val="Heading4"/>
        <w:rPr>
          <w:color w:val="000000" w:themeColor="text1"/>
        </w:rPr>
      </w:pPr>
      <w:bookmarkStart w:id="93" w:name="_Toc80870164"/>
      <w:bookmarkStart w:id="94" w:name="_Toc166765201"/>
      <w:r w:rsidRPr="00CC71C0">
        <w:rPr>
          <w:color w:val="000000" w:themeColor="text1"/>
        </w:rPr>
        <w:t>Conclusion</w:t>
      </w:r>
      <w:bookmarkEnd w:id="93"/>
      <w:bookmarkEnd w:id="94"/>
    </w:p>
    <w:p w14:paraId="674D69EE" w14:textId="2651189D" w:rsidR="00415974" w:rsidRPr="00CC71C0" w:rsidRDefault="75CCACC2" w:rsidP="4DE3081E">
      <w:pPr>
        <w:numPr>
          <w:ilvl w:val="0"/>
          <w:numId w:val="8"/>
        </w:numPr>
        <w:rPr>
          <w:color w:val="000000" w:themeColor="text1"/>
        </w:rPr>
      </w:pPr>
      <w:r w:rsidRPr="00CC71C0">
        <w:rPr>
          <w:color w:val="000000" w:themeColor="text1"/>
        </w:rPr>
        <w:t>Subject to the above modifications, we conclude that the approach to design is justified,</w:t>
      </w:r>
      <w:r w:rsidR="01147383" w:rsidRPr="00CC71C0">
        <w:rPr>
          <w:color w:val="000000" w:themeColor="text1"/>
        </w:rPr>
        <w:t xml:space="preserve"> effective, in general conformity with the London Plan and consistent with national policy.</w:t>
      </w:r>
    </w:p>
    <w:p w14:paraId="674D69EF" w14:textId="2F081343" w:rsidR="00415974" w:rsidRPr="00CC71C0" w:rsidRDefault="017EE32A">
      <w:pPr>
        <w:pStyle w:val="Heading3"/>
        <w:rPr>
          <w:color w:val="000000" w:themeColor="text1"/>
        </w:rPr>
      </w:pPr>
      <w:bookmarkStart w:id="95" w:name="_Toc80870165"/>
      <w:bookmarkStart w:id="96" w:name="_Toc166765202"/>
      <w:r w:rsidRPr="00CC71C0">
        <w:rPr>
          <w:color w:val="000000" w:themeColor="text1"/>
        </w:rPr>
        <w:lastRenderedPageBreak/>
        <w:t xml:space="preserve">Issue </w:t>
      </w:r>
      <w:r w:rsidR="00923296" w:rsidRPr="00CC71C0">
        <w:rPr>
          <w:color w:val="000000" w:themeColor="text1"/>
        </w:rPr>
        <w:t>7</w:t>
      </w:r>
      <w:r w:rsidRPr="00CC71C0">
        <w:rPr>
          <w:color w:val="000000" w:themeColor="text1"/>
        </w:rPr>
        <w:t xml:space="preserve"> – </w:t>
      </w:r>
      <w:bookmarkEnd w:id="95"/>
      <w:r w:rsidR="7C9CC478" w:rsidRPr="00CC71C0">
        <w:rPr>
          <w:color w:val="000000" w:themeColor="text1"/>
        </w:rPr>
        <w:t>Whether the plan has been positively prepared</w:t>
      </w:r>
      <w:r w:rsidR="00A06EE6" w:rsidRPr="00CC71C0">
        <w:rPr>
          <w:color w:val="000000" w:themeColor="text1"/>
        </w:rPr>
        <w:t xml:space="preserve">, </w:t>
      </w:r>
      <w:r w:rsidR="7C9CC478" w:rsidRPr="00CC71C0">
        <w:rPr>
          <w:color w:val="000000" w:themeColor="text1"/>
        </w:rPr>
        <w:t>is justified, effective</w:t>
      </w:r>
      <w:r w:rsidR="00A06EE6" w:rsidRPr="00CC71C0">
        <w:rPr>
          <w:color w:val="000000" w:themeColor="text1"/>
        </w:rPr>
        <w:t>,</w:t>
      </w:r>
      <w:r w:rsidR="7C9CC478" w:rsidRPr="00CC71C0">
        <w:rPr>
          <w:color w:val="000000" w:themeColor="text1"/>
        </w:rPr>
        <w:t xml:space="preserve"> consistent with national policy, and in general conformity with the London Plan, in relation to the approach towards social infrastructure</w:t>
      </w:r>
      <w:r w:rsidR="00A06EE6" w:rsidRPr="00CC71C0">
        <w:rPr>
          <w:color w:val="000000" w:themeColor="text1"/>
        </w:rPr>
        <w:t>?</w:t>
      </w:r>
      <w:bookmarkEnd w:id="96"/>
    </w:p>
    <w:p w14:paraId="168809CD" w14:textId="132C3D68" w:rsidR="71EC4362" w:rsidRPr="00CC71C0" w:rsidRDefault="71EC4362" w:rsidP="4DE3081E">
      <w:pPr>
        <w:numPr>
          <w:ilvl w:val="0"/>
          <w:numId w:val="8"/>
        </w:numPr>
        <w:rPr>
          <w:color w:val="000000" w:themeColor="text1"/>
          <w:szCs w:val="24"/>
        </w:rPr>
      </w:pPr>
      <w:r w:rsidRPr="00CC71C0">
        <w:rPr>
          <w:color w:val="000000" w:themeColor="text1"/>
        </w:rPr>
        <w:t xml:space="preserve">It is necessary to </w:t>
      </w:r>
      <w:r w:rsidR="6058020B" w:rsidRPr="00CC71C0">
        <w:rPr>
          <w:color w:val="000000" w:themeColor="text1"/>
        </w:rPr>
        <w:t>expand the justification to Chapter 6</w:t>
      </w:r>
      <w:r w:rsidR="64675554" w:rsidRPr="00CC71C0">
        <w:rPr>
          <w:color w:val="000000" w:themeColor="text1"/>
        </w:rPr>
        <w:t xml:space="preserve"> to include </w:t>
      </w:r>
      <w:r w:rsidR="007E7480">
        <w:rPr>
          <w:color w:val="000000" w:themeColor="text1"/>
        </w:rPr>
        <w:t xml:space="preserve">a </w:t>
      </w:r>
      <w:r w:rsidR="64675554" w:rsidRPr="00CC71C0">
        <w:rPr>
          <w:color w:val="000000" w:themeColor="text1"/>
        </w:rPr>
        <w:t>reference to the Infrastructure Delivery Plan</w:t>
      </w:r>
      <w:r w:rsidR="002402DD">
        <w:rPr>
          <w:color w:val="000000" w:themeColor="text1"/>
        </w:rPr>
        <w:t>, which contains</w:t>
      </w:r>
      <w:r w:rsidR="00F776B5">
        <w:rPr>
          <w:color w:val="000000" w:themeColor="text1"/>
        </w:rPr>
        <w:t xml:space="preserve"> </w:t>
      </w:r>
      <w:r w:rsidR="008670F0">
        <w:rPr>
          <w:color w:val="000000" w:themeColor="text1"/>
        </w:rPr>
        <w:t>the social infrastructu</w:t>
      </w:r>
      <w:r w:rsidR="00291E33">
        <w:rPr>
          <w:color w:val="000000" w:themeColor="text1"/>
        </w:rPr>
        <w:t>re the Council consider necessary to support new development</w:t>
      </w:r>
      <w:r w:rsidR="004B03D1">
        <w:rPr>
          <w:color w:val="000000" w:themeColor="text1"/>
        </w:rPr>
        <w:t xml:space="preserve">, </w:t>
      </w:r>
      <w:proofErr w:type="gramStart"/>
      <w:r w:rsidR="004B03D1">
        <w:rPr>
          <w:color w:val="000000" w:themeColor="text1"/>
        </w:rPr>
        <w:t>and also</w:t>
      </w:r>
      <w:proofErr w:type="gramEnd"/>
      <w:r w:rsidR="64675554" w:rsidRPr="00CC71C0">
        <w:rPr>
          <w:color w:val="000000" w:themeColor="text1"/>
        </w:rPr>
        <w:t xml:space="preserve"> the intent to adopt a Planning Obligations SPD.</w:t>
      </w:r>
      <w:r w:rsidR="08411161" w:rsidRPr="00CC71C0">
        <w:rPr>
          <w:color w:val="000000" w:themeColor="text1"/>
        </w:rPr>
        <w:t xml:space="preserve"> </w:t>
      </w:r>
      <w:r w:rsidR="007D36CA">
        <w:rPr>
          <w:color w:val="000000" w:themeColor="text1"/>
        </w:rPr>
        <w:t xml:space="preserve"> </w:t>
      </w:r>
      <w:r w:rsidR="08411161" w:rsidRPr="00CC71C0">
        <w:rPr>
          <w:color w:val="000000" w:themeColor="text1"/>
        </w:rPr>
        <w:t>The table of key evidence documents is also updated</w:t>
      </w:r>
      <w:r w:rsidR="002F2E75">
        <w:rPr>
          <w:color w:val="000000" w:themeColor="text1"/>
        </w:rPr>
        <w:t xml:space="preserve"> to reflect changes to some of the documents </w:t>
      </w:r>
      <w:proofErr w:type="gramStart"/>
      <w:r w:rsidR="002F2E75">
        <w:rPr>
          <w:color w:val="000000" w:themeColor="text1"/>
        </w:rPr>
        <w:t>during the course of</w:t>
      </w:r>
      <w:proofErr w:type="gramEnd"/>
      <w:r w:rsidR="002F2E75">
        <w:rPr>
          <w:color w:val="000000" w:themeColor="text1"/>
        </w:rPr>
        <w:t xml:space="preserve"> the examination</w:t>
      </w:r>
      <w:r w:rsidR="08411161" w:rsidRPr="00CC71C0">
        <w:rPr>
          <w:color w:val="000000" w:themeColor="text1"/>
        </w:rPr>
        <w:t xml:space="preserve">. </w:t>
      </w:r>
      <w:r w:rsidR="00ED140C">
        <w:rPr>
          <w:color w:val="000000" w:themeColor="text1"/>
        </w:rPr>
        <w:t xml:space="preserve"> </w:t>
      </w:r>
      <w:r w:rsidR="509B711B" w:rsidRPr="00CC71C0">
        <w:rPr>
          <w:color w:val="000000" w:themeColor="text1"/>
        </w:rPr>
        <w:t>For effectiveness</w:t>
      </w:r>
      <w:r w:rsidR="002F2E75">
        <w:rPr>
          <w:color w:val="000000" w:themeColor="text1"/>
        </w:rPr>
        <w:t>,</w:t>
      </w:r>
      <w:r w:rsidR="509B711B" w:rsidRPr="00CC71C0">
        <w:rPr>
          <w:color w:val="000000" w:themeColor="text1"/>
        </w:rPr>
        <w:t xml:space="preserve"> t</w:t>
      </w:r>
      <w:r w:rsidR="08411161" w:rsidRPr="00CC71C0">
        <w:rPr>
          <w:color w:val="000000" w:themeColor="text1"/>
        </w:rPr>
        <w:t xml:space="preserve">hese amendments are achieved through </w:t>
      </w:r>
      <w:r w:rsidR="08411161" w:rsidRPr="00CC71C0">
        <w:rPr>
          <w:b/>
          <w:bCs/>
          <w:color w:val="000000" w:themeColor="text1"/>
        </w:rPr>
        <w:t>MM29</w:t>
      </w:r>
      <w:r w:rsidR="08411161" w:rsidRPr="00CC71C0">
        <w:rPr>
          <w:color w:val="000000" w:themeColor="text1"/>
        </w:rPr>
        <w:t>.</w:t>
      </w:r>
    </w:p>
    <w:p w14:paraId="464A855D" w14:textId="1EAEEC2B" w:rsidR="3E54656F" w:rsidRPr="00CC71C0" w:rsidRDefault="3E54656F" w:rsidP="4DE3081E">
      <w:pPr>
        <w:pStyle w:val="Heading4"/>
        <w:rPr>
          <w:bCs/>
          <w:color w:val="000000" w:themeColor="text1"/>
        </w:rPr>
      </w:pPr>
      <w:bookmarkStart w:id="97" w:name="_Toc166765203"/>
      <w:r w:rsidRPr="00CC71C0">
        <w:rPr>
          <w:color w:val="000000" w:themeColor="text1"/>
        </w:rPr>
        <w:t>Strategic Policy SP</w:t>
      </w:r>
      <w:r w:rsidR="00385BC9" w:rsidRPr="00CC71C0">
        <w:rPr>
          <w:color w:val="000000" w:themeColor="text1"/>
        </w:rPr>
        <w:t xml:space="preserve"> </w:t>
      </w:r>
      <w:r w:rsidRPr="00CC71C0">
        <w:rPr>
          <w:color w:val="000000" w:themeColor="text1"/>
        </w:rPr>
        <w:t>4: Delivering social and cultural infrastructure facilities in the right locations</w:t>
      </w:r>
      <w:bookmarkEnd w:id="97"/>
    </w:p>
    <w:p w14:paraId="3CC099C5" w14:textId="6ECD79C5" w:rsidR="25A11A62" w:rsidRPr="00CC71C0" w:rsidRDefault="25A11A62" w:rsidP="4DE3081E">
      <w:pPr>
        <w:numPr>
          <w:ilvl w:val="0"/>
          <w:numId w:val="8"/>
        </w:numPr>
        <w:rPr>
          <w:color w:val="000000" w:themeColor="text1"/>
          <w:szCs w:val="24"/>
        </w:rPr>
      </w:pPr>
      <w:r w:rsidRPr="00CC71C0">
        <w:rPr>
          <w:color w:val="000000" w:themeColor="text1"/>
        </w:rPr>
        <w:t>Policy SP</w:t>
      </w:r>
      <w:r w:rsidR="00385BC9" w:rsidRPr="00CC71C0">
        <w:rPr>
          <w:color w:val="000000" w:themeColor="text1"/>
        </w:rPr>
        <w:t xml:space="preserve"> </w:t>
      </w:r>
      <w:r w:rsidRPr="00CC71C0">
        <w:rPr>
          <w:color w:val="000000" w:themeColor="text1"/>
        </w:rPr>
        <w:t xml:space="preserve">4 </w:t>
      </w:r>
      <w:r w:rsidR="2166099E" w:rsidRPr="00CC71C0">
        <w:rPr>
          <w:color w:val="000000" w:themeColor="text1"/>
        </w:rPr>
        <w:t xml:space="preserve">seeks to ensure that a range of social and cultural facilities are provided in new development and that existing </w:t>
      </w:r>
      <w:r w:rsidR="4297C927" w:rsidRPr="00CC71C0">
        <w:rPr>
          <w:color w:val="000000" w:themeColor="text1"/>
        </w:rPr>
        <w:t>facilities are safeguarded.</w:t>
      </w:r>
      <w:r w:rsidR="00217049">
        <w:rPr>
          <w:color w:val="000000" w:themeColor="text1"/>
        </w:rPr>
        <w:t xml:space="preserve"> </w:t>
      </w:r>
      <w:r w:rsidR="601F707C" w:rsidRPr="00CC71C0">
        <w:rPr>
          <w:color w:val="000000" w:themeColor="text1"/>
        </w:rPr>
        <w:t xml:space="preserve"> </w:t>
      </w:r>
      <w:r w:rsidR="008F3FB2">
        <w:rPr>
          <w:color w:val="000000" w:themeColor="text1"/>
        </w:rPr>
        <w:t>MM is</w:t>
      </w:r>
      <w:r w:rsidR="601F707C" w:rsidRPr="00CC71C0">
        <w:rPr>
          <w:color w:val="000000" w:themeColor="text1"/>
        </w:rPr>
        <w:t xml:space="preserve"> necessary </w:t>
      </w:r>
      <w:r w:rsidR="6274F245" w:rsidRPr="00CC71C0">
        <w:rPr>
          <w:color w:val="000000" w:themeColor="text1"/>
        </w:rPr>
        <w:t xml:space="preserve">for effectiveness </w:t>
      </w:r>
      <w:r w:rsidR="601F707C" w:rsidRPr="00CC71C0">
        <w:rPr>
          <w:color w:val="000000" w:themeColor="text1"/>
        </w:rPr>
        <w:t xml:space="preserve">to </w:t>
      </w:r>
      <w:r w:rsidR="4A7ED6CA" w:rsidRPr="00CC71C0">
        <w:rPr>
          <w:color w:val="000000" w:themeColor="text1"/>
        </w:rPr>
        <w:t>clarify</w:t>
      </w:r>
      <w:r w:rsidR="601F707C" w:rsidRPr="00CC71C0">
        <w:rPr>
          <w:color w:val="000000" w:themeColor="text1"/>
        </w:rPr>
        <w:t xml:space="preserve"> the purpose of the policy, reorder criteria in</w:t>
      </w:r>
      <w:r w:rsidR="1DEDA8D2" w:rsidRPr="00CC71C0">
        <w:rPr>
          <w:color w:val="000000" w:themeColor="text1"/>
        </w:rPr>
        <w:t>to</w:t>
      </w:r>
      <w:r w:rsidR="601F707C" w:rsidRPr="00CC71C0">
        <w:rPr>
          <w:color w:val="000000" w:themeColor="text1"/>
        </w:rPr>
        <w:t xml:space="preserve"> a more logical </w:t>
      </w:r>
      <w:r w:rsidR="208E487F" w:rsidRPr="00CC71C0">
        <w:rPr>
          <w:color w:val="000000" w:themeColor="text1"/>
        </w:rPr>
        <w:t>list</w:t>
      </w:r>
      <w:r w:rsidR="601F707C" w:rsidRPr="00CC71C0">
        <w:rPr>
          <w:color w:val="000000" w:themeColor="text1"/>
        </w:rPr>
        <w:t xml:space="preserve"> and include changes to ref</w:t>
      </w:r>
      <w:r w:rsidR="668606E0" w:rsidRPr="00CC71C0">
        <w:rPr>
          <w:color w:val="000000" w:themeColor="text1"/>
        </w:rPr>
        <w:t xml:space="preserve">lect public health objectives in the </w:t>
      </w:r>
      <w:r w:rsidR="007A18E5">
        <w:rPr>
          <w:color w:val="000000" w:themeColor="text1"/>
        </w:rPr>
        <w:t>B</w:t>
      </w:r>
      <w:r w:rsidR="668606E0" w:rsidRPr="00CC71C0">
        <w:rPr>
          <w:color w:val="000000" w:themeColor="text1"/>
        </w:rPr>
        <w:t>orough</w:t>
      </w:r>
      <w:r w:rsidR="00A9046F">
        <w:rPr>
          <w:color w:val="000000" w:themeColor="text1"/>
        </w:rPr>
        <w:t xml:space="preserve">, which amongst other criteria seek to </w:t>
      </w:r>
      <w:r w:rsidR="00781038">
        <w:rPr>
          <w:color w:val="000000" w:themeColor="text1"/>
        </w:rPr>
        <w:t>improve access to play and open spaces</w:t>
      </w:r>
      <w:r w:rsidR="00296076">
        <w:rPr>
          <w:color w:val="000000" w:themeColor="text1"/>
        </w:rPr>
        <w:t xml:space="preserve"> [</w:t>
      </w:r>
      <w:r w:rsidR="00296076" w:rsidRPr="00296076">
        <w:rPr>
          <w:b/>
          <w:bCs/>
          <w:color w:val="000000" w:themeColor="text1"/>
        </w:rPr>
        <w:t>MM30</w:t>
      </w:r>
      <w:r w:rsidR="00296076">
        <w:rPr>
          <w:color w:val="000000" w:themeColor="text1"/>
        </w:rPr>
        <w:t>]</w:t>
      </w:r>
      <w:r w:rsidR="00781038">
        <w:rPr>
          <w:color w:val="000000" w:themeColor="text1"/>
        </w:rPr>
        <w:t>.</w:t>
      </w:r>
    </w:p>
    <w:p w14:paraId="05D99C20" w14:textId="7A5279D4" w:rsidR="69B23585" w:rsidRPr="00CC71C0" w:rsidRDefault="69B23585" w:rsidP="4DE3081E">
      <w:pPr>
        <w:pStyle w:val="Heading4"/>
        <w:rPr>
          <w:color w:val="000000" w:themeColor="text1"/>
          <w:szCs w:val="24"/>
        </w:rPr>
      </w:pPr>
      <w:bookmarkStart w:id="98" w:name="_Toc166765204"/>
      <w:r w:rsidRPr="00CC71C0">
        <w:rPr>
          <w:color w:val="000000" w:themeColor="text1"/>
        </w:rPr>
        <w:t>Other Social and Cultural Policies</w:t>
      </w:r>
      <w:bookmarkEnd w:id="98"/>
    </w:p>
    <w:p w14:paraId="5EB07A1E" w14:textId="1F674B62" w:rsidR="69B23585" w:rsidRPr="00CC71C0" w:rsidRDefault="69B23585" w:rsidP="4DE3081E">
      <w:pPr>
        <w:numPr>
          <w:ilvl w:val="0"/>
          <w:numId w:val="8"/>
        </w:numPr>
        <w:rPr>
          <w:color w:val="000000" w:themeColor="text1"/>
          <w:szCs w:val="24"/>
        </w:rPr>
      </w:pPr>
      <w:r w:rsidRPr="00CC71C0">
        <w:rPr>
          <w:color w:val="000000" w:themeColor="text1"/>
        </w:rPr>
        <w:t>Polic</w:t>
      </w:r>
      <w:r w:rsidR="60583A16" w:rsidRPr="00CC71C0">
        <w:rPr>
          <w:color w:val="000000" w:themeColor="text1"/>
        </w:rPr>
        <w:t>ies</w:t>
      </w:r>
      <w:r w:rsidRPr="00CC71C0">
        <w:rPr>
          <w:color w:val="000000" w:themeColor="text1"/>
        </w:rPr>
        <w:t xml:space="preserve"> DMS</w:t>
      </w:r>
      <w:r w:rsidR="00385BC9" w:rsidRPr="00CC71C0">
        <w:rPr>
          <w:color w:val="000000" w:themeColor="text1"/>
        </w:rPr>
        <w:t xml:space="preserve"> </w:t>
      </w:r>
      <w:r w:rsidRPr="00CC71C0">
        <w:rPr>
          <w:color w:val="000000" w:themeColor="text1"/>
        </w:rPr>
        <w:t>1</w:t>
      </w:r>
      <w:r w:rsidR="18208FDC" w:rsidRPr="00CC71C0">
        <w:rPr>
          <w:color w:val="000000" w:themeColor="text1"/>
        </w:rPr>
        <w:t xml:space="preserve"> </w:t>
      </w:r>
      <w:r w:rsidR="27842BC9" w:rsidRPr="00CC71C0">
        <w:rPr>
          <w:color w:val="000000" w:themeColor="text1"/>
        </w:rPr>
        <w:t>and DMS</w:t>
      </w:r>
      <w:r w:rsidR="00385BC9" w:rsidRPr="00CC71C0">
        <w:rPr>
          <w:color w:val="000000" w:themeColor="text1"/>
        </w:rPr>
        <w:t xml:space="preserve"> </w:t>
      </w:r>
      <w:r w:rsidR="27842BC9" w:rsidRPr="00CC71C0">
        <w:rPr>
          <w:color w:val="000000" w:themeColor="text1"/>
        </w:rPr>
        <w:t xml:space="preserve">2 </w:t>
      </w:r>
      <w:r w:rsidR="18208FDC" w:rsidRPr="00CC71C0">
        <w:rPr>
          <w:color w:val="000000" w:themeColor="text1"/>
        </w:rPr>
        <w:t>protect existing facilities</w:t>
      </w:r>
      <w:r w:rsidR="5ACA2C63" w:rsidRPr="00CC71C0">
        <w:rPr>
          <w:color w:val="000000" w:themeColor="text1"/>
        </w:rPr>
        <w:t xml:space="preserve"> and provide policy guidance for new facilities respectively</w:t>
      </w:r>
      <w:r w:rsidR="18208FDC" w:rsidRPr="00CC71C0">
        <w:rPr>
          <w:color w:val="000000" w:themeColor="text1"/>
        </w:rPr>
        <w:t xml:space="preserve">. </w:t>
      </w:r>
      <w:r w:rsidR="00BB7E09">
        <w:rPr>
          <w:color w:val="000000" w:themeColor="text1"/>
        </w:rPr>
        <w:t xml:space="preserve"> </w:t>
      </w:r>
      <w:r w:rsidR="00983092" w:rsidRPr="00983092">
        <w:rPr>
          <w:color w:val="000000" w:themeColor="text1"/>
        </w:rPr>
        <w:t xml:space="preserve">MMs </w:t>
      </w:r>
      <w:r w:rsidR="723321E7" w:rsidRPr="00CC71C0">
        <w:rPr>
          <w:color w:val="000000" w:themeColor="text1"/>
        </w:rPr>
        <w:t>are</w:t>
      </w:r>
      <w:r w:rsidR="18208FDC" w:rsidRPr="00CC71C0">
        <w:rPr>
          <w:color w:val="000000" w:themeColor="text1"/>
        </w:rPr>
        <w:t xml:space="preserve"> necessary to clarify when marketing evidence is </w:t>
      </w:r>
      <w:r w:rsidR="77730274" w:rsidRPr="00CC71C0">
        <w:rPr>
          <w:color w:val="000000" w:themeColor="text1"/>
        </w:rPr>
        <w:t xml:space="preserve">not </w:t>
      </w:r>
      <w:r w:rsidR="18208FDC" w:rsidRPr="00CC71C0">
        <w:rPr>
          <w:color w:val="000000" w:themeColor="text1"/>
        </w:rPr>
        <w:t>required</w:t>
      </w:r>
      <w:r w:rsidR="05602F3D" w:rsidRPr="00CC71C0">
        <w:rPr>
          <w:color w:val="000000" w:themeColor="text1"/>
        </w:rPr>
        <w:t>, and for effectiveness to more accurately reflect the</w:t>
      </w:r>
      <w:r w:rsidR="3361B209" w:rsidRPr="00CC71C0">
        <w:rPr>
          <w:color w:val="000000" w:themeColor="text1"/>
        </w:rPr>
        <w:t xml:space="preserve"> relationship and consultation process</w:t>
      </w:r>
      <w:r w:rsidR="05602F3D" w:rsidRPr="00CC71C0">
        <w:rPr>
          <w:color w:val="000000" w:themeColor="text1"/>
        </w:rPr>
        <w:t xml:space="preserve"> with Sport England</w:t>
      </w:r>
      <w:r w:rsidR="1471750A" w:rsidRPr="00CC71C0">
        <w:rPr>
          <w:color w:val="000000" w:themeColor="text1"/>
        </w:rPr>
        <w:t xml:space="preserve"> in connection with leisure and sports facilities</w:t>
      </w:r>
      <w:r w:rsidR="007A38C7">
        <w:rPr>
          <w:color w:val="000000" w:themeColor="text1"/>
        </w:rPr>
        <w:t xml:space="preserve"> </w:t>
      </w:r>
      <w:r w:rsidR="00983092">
        <w:rPr>
          <w:color w:val="000000" w:themeColor="text1"/>
        </w:rPr>
        <w:t>[</w:t>
      </w:r>
      <w:r w:rsidR="00983092" w:rsidRPr="00983092">
        <w:rPr>
          <w:b/>
          <w:bCs/>
          <w:color w:val="000000" w:themeColor="text1"/>
        </w:rPr>
        <w:t>MM31</w:t>
      </w:r>
      <w:r w:rsidR="00983092">
        <w:rPr>
          <w:color w:val="000000" w:themeColor="text1"/>
        </w:rPr>
        <w:t xml:space="preserve"> and </w:t>
      </w:r>
      <w:r w:rsidR="00983092" w:rsidRPr="00983092">
        <w:rPr>
          <w:b/>
          <w:bCs/>
          <w:color w:val="000000" w:themeColor="text1"/>
        </w:rPr>
        <w:t>MM32</w:t>
      </w:r>
      <w:r w:rsidR="00983092">
        <w:rPr>
          <w:color w:val="000000" w:themeColor="text1"/>
        </w:rPr>
        <w:t>]</w:t>
      </w:r>
      <w:r w:rsidR="05602F3D" w:rsidRPr="00CC71C0">
        <w:rPr>
          <w:color w:val="000000" w:themeColor="text1"/>
        </w:rPr>
        <w:t>.</w:t>
      </w:r>
      <w:r w:rsidR="00E5540F" w:rsidRPr="00CC71C0">
        <w:rPr>
          <w:color w:val="000000" w:themeColor="text1"/>
        </w:rPr>
        <w:t xml:space="preserve"> </w:t>
      </w:r>
      <w:r w:rsidR="00DD47A0" w:rsidRPr="00CC71C0">
        <w:rPr>
          <w:color w:val="000000" w:themeColor="text1"/>
        </w:rPr>
        <w:t xml:space="preserve"> </w:t>
      </w:r>
      <w:r w:rsidR="00DD47A0" w:rsidRPr="00CC71C0">
        <w:rPr>
          <w:b/>
          <w:bCs/>
          <w:color w:val="000000" w:themeColor="text1"/>
        </w:rPr>
        <w:t>MM32</w:t>
      </w:r>
      <w:r w:rsidR="00DD47A0" w:rsidRPr="00CC71C0">
        <w:rPr>
          <w:color w:val="000000" w:themeColor="text1"/>
        </w:rPr>
        <w:t xml:space="preserve"> has been adjusted post consultation</w:t>
      </w:r>
      <w:r w:rsidR="00EF07AE" w:rsidRPr="00CC71C0">
        <w:rPr>
          <w:color w:val="000000" w:themeColor="text1"/>
        </w:rPr>
        <w:t xml:space="preserve"> </w:t>
      </w:r>
      <w:r w:rsidR="00DA53C4">
        <w:rPr>
          <w:color w:val="000000" w:themeColor="text1"/>
        </w:rPr>
        <w:t xml:space="preserve">to clarify </w:t>
      </w:r>
      <w:r w:rsidR="00EF07AE" w:rsidRPr="00CC71C0">
        <w:rPr>
          <w:color w:val="000000" w:themeColor="text1"/>
        </w:rPr>
        <w:t xml:space="preserve">that </w:t>
      </w:r>
      <w:r w:rsidR="00D54276" w:rsidRPr="00CC71C0">
        <w:rPr>
          <w:color w:val="000000" w:themeColor="text1"/>
        </w:rPr>
        <w:t>proposal</w:t>
      </w:r>
      <w:r w:rsidR="00D466E3" w:rsidRPr="00CC71C0">
        <w:rPr>
          <w:color w:val="000000" w:themeColor="text1"/>
        </w:rPr>
        <w:t>s</w:t>
      </w:r>
      <w:r w:rsidR="00D54276" w:rsidRPr="00CC71C0">
        <w:rPr>
          <w:color w:val="000000" w:themeColor="text1"/>
        </w:rPr>
        <w:t xml:space="preserve"> which form part of a public sector transformation programme with wider public benefits can be implemented </w:t>
      </w:r>
      <w:r w:rsidR="00CF71A8" w:rsidRPr="00CC71C0">
        <w:rPr>
          <w:color w:val="000000" w:themeColor="text1"/>
        </w:rPr>
        <w:t>flexibly where a specific social infrastructure facility is being lost</w:t>
      </w:r>
      <w:r w:rsidR="004A6AA2" w:rsidRPr="00CC71C0">
        <w:rPr>
          <w:color w:val="000000" w:themeColor="text1"/>
        </w:rPr>
        <w:t xml:space="preserve"> </w:t>
      </w:r>
      <w:proofErr w:type="gramStart"/>
      <w:r w:rsidR="004A6AA2" w:rsidRPr="00CC71C0">
        <w:rPr>
          <w:color w:val="000000" w:themeColor="text1"/>
        </w:rPr>
        <w:t>as a result of</w:t>
      </w:r>
      <w:proofErr w:type="gramEnd"/>
      <w:r w:rsidR="004A6AA2" w:rsidRPr="00CC71C0">
        <w:rPr>
          <w:color w:val="000000" w:themeColor="text1"/>
        </w:rPr>
        <w:t xml:space="preserve"> t</w:t>
      </w:r>
      <w:r w:rsidR="00894D83" w:rsidRPr="00CC71C0">
        <w:rPr>
          <w:color w:val="000000" w:themeColor="text1"/>
        </w:rPr>
        <w:t>he transformation programme</w:t>
      </w:r>
      <w:r w:rsidR="00CF71A8" w:rsidRPr="00CC71C0">
        <w:rPr>
          <w:color w:val="000000" w:themeColor="text1"/>
        </w:rPr>
        <w:t xml:space="preserve">.  </w:t>
      </w:r>
      <w:r w:rsidR="00F705FB" w:rsidRPr="00CC71C0">
        <w:rPr>
          <w:color w:val="000000" w:themeColor="text1"/>
        </w:rPr>
        <w:t xml:space="preserve">This change is necessary to ensure Policy DMS 1 does not set more onerous requirements than Policy </w:t>
      </w:r>
      <w:r w:rsidR="008977AC" w:rsidRPr="00CC71C0">
        <w:rPr>
          <w:color w:val="000000" w:themeColor="text1"/>
        </w:rPr>
        <w:t>S1 of the London Plan and is therefore</w:t>
      </w:r>
      <w:r w:rsidR="00894D83" w:rsidRPr="00CC71C0">
        <w:rPr>
          <w:color w:val="000000" w:themeColor="text1"/>
        </w:rPr>
        <w:t xml:space="preserve"> needed</w:t>
      </w:r>
      <w:r w:rsidR="008977AC" w:rsidRPr="00CC71C0">
        <w:rPr>
          <w:color w:val="000000" w:themeColor="text1"/>
        </w:rPr>
        <w:t xml:space="preserve"> to ensure general conformity.</w:t>
      </w:r>
      <w:r w:rsidR="00E41E1B" w:rsidRPr="00CC71C0">
        <w:rPr>
          <w:color w:val="000000" w:themeColor="text1"/>
        </w:rPr>
        <w:t xml:space="preserve">  We are </w:t>
      </w:r>
      <w:r w:rsidR="00FB2321" w:rsidRPr="00CC71C0">
        <w:rPr>
          <w:color w:val="000000" w:themeColor="text1"/>
        </w:rPr>
        <w:t>satisfied</w:t>
      </w:r>
      <w:r w:rsidR="00E41E1B" w:rsidRPr="00CC71C0">
        <w:rPr>
          <w:color w:val="000000" w:themeColor="text1"/>
        </w:rPr>
        <w:t xml:space="preserve"> this change has not prejudiced the interests of any </w:t>
      </w:r>
      <w:r w:rsidR="00385BC9" w:rsidRPr="00CC71C0">
        <w:rPr>
          <w:color w:val="000000" w:themeColor="text1"/>
        </w:rPr>
        <w:t>party</w:t>
      </w:r>
      <w:r w:rsidR="001333DC">
        <w:rPr>
          <w:color w:val="000000" w:themeColor="text1"/>
        </w:rPr>
        <w:t>, as th</w:t>
      </w:r>
      <w:r w:rsidR="00375601">
        <w:rPr>
          <w:color w:val="000000" w:themeColor="text1"/>
        </w:rPr>
        <w:t xml:space="preserve">is clarification relates primarily to </w:t>
      </w:r>
      <w:r w:rsidR="00F67F2F">
        <w:rPr>
          <w:color w:val="000000" w:themeColor="text1"/>
        </w:rPr>
        <w:t xml:space="preserve">development undertaken by or on behalf of </w:t>
      </w:r>
      <w:r w:rsidR="00C7425B">
        <w:rPr>
          <w:color w:val="000000" w:themeColor="text1"/>
        </w:rPr>
        <w:t>public sector bodies</w:t>
      </w:r>
      <w:r w:rsidR="00385BC9" w:rsidRPr="00CC71C0">
        <w:rPr>
          <w:color w:val="000000" w:themeColor="text1"/>
        </w:rPr>
        <w:t>.</w:t>
      </w:r>
    </w:p>
    <w:p w14:paraId="3E63E712" w14:textId="1D7FE133" w:rsidR="1EFD1F48" w:rsidRPr="00CC71C0" w:rsidRDefault="1EFD1F48" w:rsidP="4DE3081E">
      <w:pPr>
        <w:numPr>
          <w:ilvl w:val="0"/>
          <w:numId w:val="8"/>
        </w:numPr>
        <w:rPr>
          <w:color w:val="000000" w:themeColor="text1"/>
          <w:szCs w:val="24"/>
        </w:rPr>
      </w:pPr>
      <w:r w:rsidRPr="00CC71C0">
        <w:rPr>
          <w:color w:val="000000" w:themeColor="text1"/>
        </w:rPr>
        <w:t>Policy DMS</w:t>
      </w:r>
      <w:r w:rsidR="00385BC9" w:rsidRPr="00CC71C0">
        <w:rPr>
          <w:color w:val="000000" w:themeColor="text1"/>
        </w:rPr>
        <w:t xml:space="preserve"> </w:t>
      </w:r>
      <w:r w:rsidRPr="00CC71C0">
        <w:rPr>
          <w:color w:val="000000" w:themeColor="text1"/>
        </w:rPr>
        <w:t xml:space="preserve">3 resists the change of use of public houses to other </w:t>
      </w:r>
      <w:r w:rsidR="5B68D0A0" w:rsidRPr="00CC71C0">
        <w:rPr>
          <w:color w:val="000000" w:themeColor="text1"/>
        </w:rPr>
        <w:t xml:space="preserve">purposes unless certain criteria are met. </w:t>
      </w:r>
      <w:r w:rsidR="00A35C1C">
        <w:rPr>
          <w:color w:val="000000" w:themeColor="text1"/>
        </w:rPr>
        <w:t xml:space="preserve"> MM</w:t>
      </w:r>
      <w:r w:rsidR="74129098" w:rsidRPr="00CC71C0">
        <w:rPr>
          <w:color w:val="000000" w:themeColor="text1"/>
        </w:rPr>
        <w:t xml:space="preserve"> is necessary for effectiveness to clarify when there is a need for a sequential site assessment, and for c</w:t>
      </w:r>
      <w:r w:rsidR="22AD800F" w:rsidRPr="00CC71C0">
        <w:rPr>
          <w:color w:val="000000" w:themeColor="text1"/>
        </w:rPr>
        <w:t xml:space="preserve">onsistency with Policy </w:t>
      </w:r>
      <w:r w:rsidR="1FFED0E7" w:rsidRPr="00CC71C0">
        <w:rPr>
          <w:color w:val="000000" w:themeColor="text1"/>
        </w:rPr>
        <w:t>HC7: Protecting public houses of the London Plan</w:t>
      </w:r>
      <w:r w:rsidR="00A35C1C">
        <w:rPr>
          <w:color w:val="000000" w:themeColor="text1"/>
        </w:rPr>
        <w:t xml:space="preserve"> [</w:t>
      </w:r>
      <w:r w:rsidR="00A35C1C" w:rsidRPr="00A35C1C">
        <w:rPr>
          <w:b/>
          <w:bCs/>
          <w:color w:val="000000" w:themeColor="text1"/>
        </w:rPr>
        <w:t>MM33</w:t>
      </w:r>
      <w:r w:rsidR="00A35C1C">
        <w:rPr>
          <w:color w:val="000000" w:themeColor="text1"/>
        </w:rPr>
        <w:t>]</w:t>
      </w:r>
      <w:r w:rsidR="1FFED0E7" w:rsidRPr="00CC71C0">
        <w:rPr>
          <w:color w:val="000000" w:themeColor="text1"/>
        </w:rPr>
        <w:t>.</w:t>
      </w:r>
    </w:p>
    <w:p w14:paraId="6C86BDD1" w14:textId="17528823" w:rsidR="4BBD6C2A" w:rsidRPr="00CC71C0" w:rsidRDefault="4BBD6C2A" w:rsidP="4DE3081E">
      <w:pPr>
        <w:pStyle w:val="Heading4"/>
        <w:rPr>
          <w:color w:val="000000" w:themeColor="text1"/>
          <w:szCs w:val="24"/>
        </w:rPr>
      </w:pPr>
      <w:bookmarkStart w:id="99" w:name="_Toc166765205"/>
      <w:r w:rsidRPr="00CC71C0">
        <w:rPr>
          <w:color w:val="000000" w:themeColor="text1"/>
        </w:rPr>
        <w:lastRenderedPageBreak/>
        <w:t>Conclusion</w:t>
      </w:r>
      <w:bookmarkEnd w:id="99"/>
    </w:p>
    <w:p w14:paraId="1BEACA2A" w14:textId="1DD2D278" w:rsidR="12FAEB3B" w:rsidRPr="00CC71C0" w:rsidRDefault="12FAEB3B" w:rsidP="4DE3081E">
      <w:pPr>
        <w:numPr>
          <w:ilvl w:val="0"/>
          <w:numId w:val="8"/>
        </w:numPr>
        <w:rPr>
          <w:color w:val="000000" w:themeColor="text1"/>
          <w:szCs w:val="24"/>
        </w:rPr>
      </w:pPr>
      <w:r w:rsidRPr="00CC71C0">
        <w:rPr>
          <w:color w:val="000000" w:themeColor="text1"/>
        </w:rPr>
        <w:t>In conclusion, the</w:t>
      </w:r>
      <w:r w:rsidR="00471E45">
        <w:rPr>
          <w:color w:val="000000" w:themeColor="text1"/>
        </w:rPr>
        <w:t xml:space="preserve"> Plan’s</w:t>
      </w:r>
      <w:r w:rsidRPr="00CC71C0">
        <w:rPr>
          <w:color w:val="000000" w:themeColor="text1"/>
        </w:rPr>
        <w:t xml:space="preserve"> approach to</w:t>
      </w:r>
      <w:r w:rsidR="00471E45">
        <w:rPr>
          <w:color w:val="000000" w:themeColor="text1"/>
        </w:rPr>
        <w:t>wards</w:t>
      </w:r>
      <w:r w:rsidRPr="00CC71C0">
        <w:rPr>
          <w:color w:val="000000" w:themeColor="text1"/>
        </w:rPr>
        <w:t xml:space="preserve"> social </w:t>
      </w:r>
      <w:r w:rsidR="00471E45">
        <w:rPr>
          <w:color w:val="000000" w:themeColor="text1"/>
        </w:rPr>
        <w:t xml:space="preserve">infrastructure is </w:t>
      </w:r>
      <w:r w:rsidR="00787AFA">
        <w:rPr>
          <w:color w:val="000000" w:themeColor="text1"/>
        </w:rPr>
        <w:t xml:space="preserve">positively prepared, </w:t>
      </w:r>
      <w:r w:rsidRPr="00CC71C0">
        <w:rPr>
          <w:color w:val="000000" w:themeColor="text1"/>
        </w:rPr>
        <w:t>justified, effective, in general conformity with the London Plan and consistent with national policy</w:t>
      </w:r>
      <w:r w:rsidR="2A8BACA1" w:rsidRPr="00CC71C0">
        <w:rPr>
          <w:color w:val="000000" w:themeColor="text1"/>
        </w:rPr>
        <w:t xml:space="preserve">, subject to the </w:t>
      </w:r>
      <w:r w:rsidR="00787AFA">
        <w:rPr>
          <w:color w:val="000000" w:themeColor="text1"/>
        </w:rPr>
        <w:t>MMs</w:t>
      </w:r>
      <w:r w:rsidR="007A5047">
        <w:rPr>
          <w:color w:val="000000" w:themeColor="text1"/>
        </w:rPr>
        <w:t xml:space="preserve"> discussed above</w:t>
      </w:r>
      <w:r w:rsidR="2A8BACA1" w:rsidRPr="00CC71C0">
        <w:rPr>
          <w:color w:val="000000" w:themeColor="text1"/>
        </w:rPr>
        <w:t>.</w:t>
      </w:r>
    </w:p>
    <w:p w14:paraId="2E373A2F" w14:textId="43A50312" w:rsidR="1FFED0E7" w:rsidRPr="00CC71C0" w:rsidRDefault="1FFED0E7" w:rsidP="4DE3081E">
      <w:pPr>
        <w:pStyle w:val="Heading3"/>
        <w:rPr>
          <w:color w:val="000000" w:themeColor="text1"/>
        </w:rPr>
      </w:pPr>
      <w:bookmarkStart w:id="100" w:name="_Toc166765206"/>
      <w:r w:rsidRPr="00CC71C0">
        <w:rPr>
          <w:color w:val="000000" w:themeColor="text1"/>
        </w:rPr>
        <w:t xml:space="preserve">Issue </w:t>
      </w:r>
      <w:r w:rsidR="00AC505D" w:rsidRPr="00CC71C0">
        <w:rPr>
          <w:color w:val="000000" w:themeColor="text1"/>
        </w:rPr>
        <w:t>8</w:t>
      </w:r>
      <w:r w:rsidRPr="00CC71C0">
        <w:rPr>
          <w:color w:val="000000" w:themeColor="text1"/>
        </w:rPr>
        <w:t xml:space="preserve"> – Whether the </w:t>
      </w:r>
      <w:r w:rsidR="005510CB" w:rsidRPr="00CC71C0">
        <w:rPr>
          <w:color w:val="000000" w:themeColor="text1"/>
        </w:rPr>
        <w:t>P</w:t>
      </w:r>
      <w:r w:rsidRPr="00CC71C0">
        <w:rPr>
          <w:color w:val="000000" w:themeColor="text1"/>
        </w:rPr>
        <w:t>lan has been positively prepared</w:t>
      </w:r>
      <w:r w:rsidR="00A06EE6" w:rsidRPr="00CC71C0">
        <w:rPr>
          <w:color w:val="000000" w:themeColor="text1"/>
        </w:rPr>
        <w:t xml:space="preserve">, </w:t>
      </w:r>
      <w:r w:rsidRPr="00CC71C0">
        <w:rPr>
          <w:color w:val="000000" w:themeColor="text1"/>
        </w:rPr>
        <w:t>is justified, effective</w:t>
      </w:r>
      <w:r w:rsidR="005510CB" w:rsidRPr="00CC71C0">
        <w:rPr>
          <w:color w:val="000000" w:themeColor="text1"/>
        </w:rPr>
        <w:t>,</w:t>
      </w:r>
      <w:r w:rsidRPr="00CC71C0">
        <w:rPr>
          <w:color w:val="000000" w:themeColor="text1"/>
        </w:rPr>
        <w:t xml:space="preserve"> consistent with national policy, and in general conformity with the London Plan, in relation to the approach towards the natural environment</w:t>
      </w:r>
      <w:r w:rsidR="001F646C" w:rsidRPr="00CC71C0">
        <w:rPr>
          <w:color w:val="000000" w:themeColor="text1"/>
        </w:rPr>
        <w:t>?</w:t>
      </w:r>
      <w:bookmarkEnd w:id="100"/>
    </w:p>
    <w:p w14:paraId="2C4E7470" w14:textId="4973EE7A" w:rsidR="79C8371E" w:rsidRPr="00CC71C0" w:rsidRDefault="00473D4F" w:rsidP="4DE3081E">
      <w:pPr>
        <w:pStyle w:val="Heading4"/>
        <w:rPr>
          <w:color w:val="000000" w:themeColor="text1"/>
          <w:szCs w:val="24"/>
        </w:rPr>
      </w:pPr>
      <w:r w:rsidRPr="00CC71C0">
        <w:rPr>
          <w:color w:val="000000" w:themeColor="text1"/>
        </w:rPr>
        <w:br/>
      </w:r>
      <w:bookmarkStart w:id="101" w:name="_Toc166765207"/>
      <w:r w:rsidR="79C8371E" w:rsidRPr="00CC71C0">
        <w:rPr>
          <w:color w:val="000000" w:themeColor="text1"/>
        </w:rPr>
        <w:t>Strategic Policy SP</w:t>
      </w:r>
      <w:r w:rsidR="00724C63" w:rsidRPr="00CC71C0">
        <w:rPr>
          <w:color w:val="000000" w:themeColor="text1"/>
        </w:rPr>
        <w:t xml:space="preserve"> </w:t>
      </w:r>
      <w:r w:rsidR="79C8371E" w:rsidRPr="00CC71C0">
        <w:rPr>
          <w:color w:val="000000" w:themeColor="text1"/>
        </w:rPr>
        <w:t xml:space="preserve">6: Green and </w:t>
      </w:r>
      <w:r w:rsidR="07C0BE3B" w:rsidRPr="00CC71C0">
        <w:rPr>
          <w:color w:val="000000" w:themeColor="text1"/>
        </w:rPr>
        <w:t>B</w:t>
      </w:r>
      <w:r w:rsidR="79C8371E" w:rsidRPr="00CC71C0">
        <w:rPr>
          <w:color w:val="000000" w:themeColor="text1"/>
        </w:rPr>
        <w:t xml:space="preserve">lue </w:t>
      </w:r>
      <w:r w:rsidR="1A7704DC" w:rsidRPr="00CC71C0">
        <w:rPr>
          <w:color w:val="000000" w:themeColor="text1"/>
        </w:rPr>
        <w:t>I</w:t>
      </w:r>
      <w:r w:rsidR="79C8371E" w:rsidRPr="00CC71C0">
        <w:rPr>
          <w:color w:val="000000" w:themeColor="text1"/>
        </w:rPr>
        <w:t>nfrastructure</w:t>
      </w:r>
      <w:bookmarkEnd w:id="101"/>
    </w:p>
    <w:p w14:paraId="4B86E868" w14:textId="64E03C80" w:rsidR="4A987B38" w:rsidRPr="00CC71C0" w:rsidRDefault="4A987B38" w:rsidP="4DE3081E">
      <w:pPr>
        <w:numPr>
          <w:ilvl w:val="0"/>
          <w:numId w:val="8"/>
        </w:numPr>
        <w:rPr>
          <w:color w:val="000000" w:themeColor="text1"/>
          <w:szCs w:val="24"/>
        </w:rPr>
      </w:pPr>
      <w:r w:rsidRPr="00CC71C0">
        <w:rPr>
          <w:color w:val="000000" w:themeColor="text1"/>
        </w:rPr>
        <w:t>Policy SP</w:t>
      </w:r>
      <w:r w:rsidR="00724C63" w:rsidRPr="00CC71C0">
        <w:rPr>
          <w:color w:val="000000" w:themeColor="text1"/>
        </w:rPr>
        <w:t xml:space="preserve"> </w:t>
      </w:r>
      <w:r w:rsidRPr="00CC71C0">
        <w:rPr>
          <w:color w:val="000000" w:themeColor="text1"/>
        </w:rPr>
        <w:t xml:space="preserve">6 </w:t>
      </w:r>
      <w:r w:rsidR="0F69C0DD" w:rsidRPr="00CC71C0">
        <w:rPr>
          <w:color w:val="000000" w:themeColor="text1"/>
        </w:rPr>
        <w:t>sets out the strategic objectives of protecting and enhancing the quality of the natural environment and address</w:t>
      </w:r>
      <w:r w:rsidR="2933B61C" w:rsidRPr="00CC71C0">
        <w:rPr>
          <w:color w:val="000000" w:themeColor="text1"/>
        </w:rPr>
        <w:t>ing</w:t>
      </w:r>
      <w:r w:rsidR="0F69C0DD" w:rsidRPr="00CC71C0">
        <w:rPr>
          <w:color w:val="000000" w:themeColor="text1"/>
        </w:rPr>
        <w:t xml:space="preserve"> deficienc</w:t>
      </w:r>
      <w:r w:rsidR="18098B1A" w:rsidRPr="00CC71C0">
        <w:rPr>
          <w:color w:val="000000" w:themeColor="text1"/>
        </w:rPr>
        <w:t>i</w:t>
      </w:r>
      <w:r w:rsidR="0F69C0DD" w:rsidRPr="00CC71C0">
        <w:rPr>
          <w:color w:val="000000" w:themeColor="text1"/>
        </w:rPr>
        <w:t>es in the provision</w:t>
      </w:r>
      <w:r w:rsidR="6428BF97" w:rsidRPr="00CC71C0">
        <w:rPr>
          <w:color w:val="000000" w:themeColor="text1"/>
        </w:rPr>
        <w:t xml:space="preserve"> of open space. </w:t>
      </w:r>
      <w:r w:rsidR="00643D9B" w:rsidRPr="00CC71C0">
        <w:rPr>
          <w:color w:val="000000" w:themeColor="text1"/>
        </w:rPr>
        <w:t xml:space="preserve"> </w:t>
      </w:r>
      <w:r w:rsidR="21181E01" w:rsidRPr="00CC71C0">
        <w:rPr>
          <w:color w:val="000000" w:themeColor="text1"/>
        </w:rPr>
        <w:t>Policy SP</w:t>
      </w:r>
      <w:r w:rsidR="00724C63" w:rsidRPr="00CC71C0">
        <w:rPr>
          <w:color w:val="000000" w:themeColor="text1"/>
        </w:rPr>
        <w:t xml:space="preserve"> </w:t>
      </w:r>
      <w:r w:rsidR="21181E01" w:rsidRPr="00CC71C0">
        <w:rPr>
          <w:color w:val="000000" w:themeColor="text1"/>
        </w:rPr>
        <w:t>6 also seeks to protect the Green Belt and Metropolitan Open</w:t>
      </w:r>
      <w:r w:rsidR="1F9B7647" w:rsidRPr="00CC71C0">
        <w:rPr>
          <w:color w:val="000000" w:themeColor="text1"/>
        </w:rPr>
        <w:t xml:space="preserve"> Land. </w:t>
      </w:r>
      <w:r w:rsidR="0069281B" w:rsidRPr="00CC71C0">
        <w:rPr>
          <w:color w:val="000000" w:themeColor="text1"/>
        </w:rPr>
        <w:t xml:space="preserve"> </w:t>
      </w:r>
      <w:r w:rsidR="00630859">
        <w:rPr>
          <w:color w:val="000000" w:themeColor="text1"/>
        </w:rPr>
        <w:t>For effectiveness, a</w:t>
      </w:r>
      <w:r w:rsidR="5C52C427" w:rsidRPr="00CC71C0">
        <w:rPr>
          <w:color w:val="000000" w:themeColor="text1"/>
        </w:rPr>
        <w:t xml:space="preserve"> footnote reference</w:t>
      </w:r>
      <w:r w:rsidR="0265B40D" w:rsidRPr="00CC71C0">
        <w:rPr>
          <w:color w:val="000000" w:themeColor="text1"/>
        </w:rPr>
        <w:t xml:space="preserve"> on open space </w:t>
      </w:r>
      <w:r w:rsidR="15154517" w:rsidRPr="00CC71C0">
        <w:rPr>
          <w:color w:val="000000" w:themeColor="text1"/>
        </w:rPr>
        <w:t xml:space="preserve">requirements is </w:t>
      </w:r>
      <w:r w:rsidR="7A49FCC0" w:rsidRPr="00CC71C0">
        <w:rPr>
          <w:color w:val="000000" w:themeColor="text1"/>
        </w:rPr>
        <w:t xml:space="preserve">required to be </w:t>
      </w:r>
      <w:r w:rsidR="15154517" w:rsidRPr="00CC71C0">
        <w:rPr>
          <w:color w:val="000000" w:themeColor="text1"/>
        </w:rPr>
        <w:t>in the justification a</w:t>
      </w:r>
      <w:r w:rsidR="38EF0123" w:rsidRPr="00CC71C0">
        <w:rPr>
          <w:color w:val="000000" w:themeColor="text1"/>
        </w:rPr>
        <w:t>t the start of the chapter</w:t>
      </w:r>
      <w:r w:rsidR="00630859">
        <w:rPr>
          <w:color w:val="000000" w:themeColor="text1"/>
        </w:rPr>
        <w:t xml:space="preserve"> [</w:t>
      </w:r>
      <w:r w:rsidR="15154517" w:rsidRPr="00CC71C0">
        <w:rPr>
          <w:b/>
          <w:bCs/>
          <w:color w:val="000000" w:themeColor="text1"/>
        </w:rPr>
        <w:t>MM</w:t>
      </w:r>
      <w:r w:rsidR="33B27E03" w:rsidRPr="00CC71C0">
        <w:rPr>
          <w:b/>
          <w:bCs/>
          <w:color w:val="000000" w:themeColor="text1"/>
        </w:rPr>
        <w:t>41</w:t>
      </w:r>
      <w:r w:rsidR="00630859" w:rsidRPr="00630859">
        <w:rPr>
          <w:color w:val="000000" w:themeColor="text1"/>
        </w:rPr>
        <w:t>]</w:t>
      </w:r>
      <w:r w:rsidR="33B27E03" w:rsidRPr="00CC71C0">
        <w:rPr>
          <w:color w:val="000000" w:themeColor="text1"/>
        </w:rPr>
        <w:t>.</w:t>
      </w:r>
    </w:p>
    <w:p w14:paraId="4A971541" w14:textId="2E08F4BC" w:rsidR="33B27E03" w:rsidRPr="00CC71C0" w:rsidRDefault="33B27E03" w:rsidP="4DE3081E">
      <w:pPr>
        <w:pStyle w:val="Heading4"/>
        <w:rPr>
          <w:color w:val="000000" w:themeColor="text1"/>
          <w:szCs w:val="24"/>
        </w:rPr>
      </w:pPr>
      <w:bookmarkStart w:id="102" w:name="_Toc166765208"/>
      <w:r w:rsidRPr="00CC71C0">
        <w:rPr>
          <w:color w:val="000000" w:themeColor="text1"/>
        </w:rPr>
        <w:t>Other Natural Environment Policies</w:t>
      </w:r>
      <w:bookmarkEnd w:id="102"/>
    </w:p>
    <w:p w14:paraId="76504D54" w14:textId="51F0206E" w:rsidR="7CF2F299" w:rsidRPr="00CC71C0" w:rsidRDefault="7CF2F299" w:rsidP="4DE3081E">
      <w:pPr>
        <w:numPr>
          <w:ilvl w:val="0"/>
          <w:numId w:val="8"/>
        </w:numPr>
        <w:rPr>
          <w:color w:val="000000" w:themeColor="text1"/>
          <w:szCs w:val="24"/>
        </w:rPr>
      </w:pPr>
      <w:r w:rsidRPr="00CC71C0">
        <w:rPr>
          <w:color w:val="000000" w:themeColor="text1"/>
        </w:rPr>
        <w:t>Policy DMNE</w:t>
      </w:r>
      <w:r w:rsidR="008B4108" w:rsidRPr="00CC71C0">
        <w:rPr>
          <w:color w:val="000000" w:themeColor="text1"/>
        </w:rPr>
        <w:t xml:space="preserve"> </w:t>
      </w:r>
      <w:r w:rsidRPr="00CC71C0">
        <w:rPr>
          <w:color w:val="000000" w:themeColor="text1"/>
        </w:rPr>
        <w:t xml:space="preserve">1 </w:t>
      </w:r>
      <w:r w:rsidR="466B6E46" w:rsidRPr="00CC71C0">
        <w:rPr>
          <w:color w:val="000000" w:themeColor="text1"/>
        </w:rPr>
        <w:t>seeks to protect existing open spaces and playing fields</w:t>
      </w:r>
      <w:r w:rsidR="25BDE0DF" w:rsidRPr="00CC71C0">
        <w:rPr>
          <w:color w:val="000000" w:themeColor="text1"/>
        </w:rPr>
        <w:t xml:space="preserve"> and require</w:t>
      </w:r>
      <w:r w:rsidR="72F12F9E" w:rsidRPr="00CC71C0">
        <w:rPr>
          <w:color w:val="000000" w:themeColor="text1"/>
        </w:rPr>
        <w:t>s</w:t>
      </w:r>
      <w:r w:rsidR="25BDE0DF" w:rsidRPr="00CC71C0">
        <w:rPr>
          <w:color w:val="000000" w:themeColor="text1"/>
        </w:rPr>
        <w:t xml:space="preserve"> the provision of new open space and recreational facilities as part of new major residential development. </w:t>
      </w:r>
      <w:r w:rsidR="009931D2">
        <w:rPr>
          <w:color w:val="000000" w:themeColor="text1"/>
        </w:rPr>
        <w:t xml:space="preserve"> </w:t>
      </w:r>
      <w:r w:rsidR="25BDE0DF" w:rsidRPr="00CC71C0">
        <w:rPr>
          <w:color w:val="000000" w:themeColor="text1"/>
        </w:rPr>
        <w:t xml:space="preserve">A number of modifications are </w:t>
      </w:r>
      <w:r w:rsidR="3105A79F" w:rsidRPr="00CC71C0">
        <w:rPr>
          <w:color w:val="000000" w:themeColor="text1"/>
        </w:rPr>
        <w:t xml:space="preserve">necessary to align </w:t>
      </w:r>
      <w:r w:rsidR="40FF030C" w:rsidRPr="00CC71C0">
        <w:rPr>
          <w:color w:val="000000" w:themeColor="text1"/>
        </w:rPr>
        <w:t>Policy DMNE</w:t>
      </w:r>
      <w:r w:rsidR="008B4108" w:rsidRPr="00CC71C0">
        <w:rPr>
          <w:color w:val="000000" w:themeColor="text1"/>
        </w:rPr>
        <w:t xml:space="preserve"> </w:t>
      </w:r>
      <w:r w:rsidR="40FF030C" w:rsidRPr="00CC71C0">
        <w:rPr>
          <w:color w:val="000000" w:themeColor="text1"/>
        </w:rPr>
        <w:t>1</w:t>
      </w:r>
      <w:r w:rsidR="3105A79F" w:rsidRPr="00CC71C0">
        <w:rPr>
          <w:color w:val="000000" w:themeColor="text1"/>
        </w:rPr>
        <w:t xml:space="preserve"> with other policies in the Plan relating to Green Belt and Metropolitan Open Land, </w:t>
      </w:r>
      <w:r w:rsidR="76112334" w:rsidRPr="00CC71C0">
        <w:rPr>
          <w:color w:val="000000" w:themeColor="text1"/>
        </w:rPr>
        <w:t>update protection of the Epping Forest Special Area of Conservation (SAC), avoid repetition of n</w:t>
      </w:r>
      <w:r w:rsidR="588FC472" w:rsidRPr="00CC71C0">
        <w:rPr>
          <w:color w:val="000000" w:themeColor="text1"/>
        </w:rPr>
        <w:t>ational policy on the use of existing open space,</w:t>
      </w:r>
      <w:r w:rsidR="4C9486AF" w:rsidRPr="00CC71C0">
        <w:rPr>
          <w:color w:val="000000" w:themeColor="text1"/>
        </w:rPr>
        <w:t xml:space="preserve"> provide policy direction for open spaces not </w:t>
      </w:r>
      <w:r w:rsidR="5EF65AD6" w:rsidRPr="00CC71C0">
        <w:rPr>
          <w:color w:val="000000" w:themeColor="text1"/>
        </w:rPr>
        <w:t xml:space="preserve">identified on the </w:t>
      </w:r>
      <w:r w:rsidR="00CB2344" w:rsidRPr="00CC71C0">
        <w:rPr>
          <w:color w:val="000000" w:themeColor="text1"/>
        </w:rPr>
        <w:t>p</w:t>
      </w:r>
      <w:r w:rsidR="5EF65AD6" w:rsidRPr="00CC71C0">
        <w:rPr>
          <w:color w:val="000000" w:themeColor="text1"/>
        </w:rPr>
        <w:t xml:space="preserve">olicies </w:t>
      </w:r>
      <w:r w:rsidR="00CB2344" w:rsidRPr="00CC71C0">
        <w:rPr>
          <w:color w:val="000000" w:themeColor="text1"/>
        </w:rPr>
        <w:t>m</w:t>
      </w:r>
      <w:r w:rsidR="5EF65AD6" w:rsidRPr="00CC71C0">
        <w:rPr>
          <w:color w:val="000000" w:themeColor="text1"/>
        </w:rPr>
        <w:t xml:space="preserve">ap, </w:t>
      </w:r>
      <w:r w:rsidR="65907486" w:rsidRPr="00CC71C0">
        <w:rPr>
          <w:color w:val="000000" w:themeColor="text1"/>
        </w:rPr>
        <w:t>and provide guidance for the provision of new parks</w:t>
      </w:r>
      <w:r w:rsidR="5C73A885" w:rsidRPr="00CC71C0">
        <w:rPr>
          <w:color w:val="000000" w:themeColor="text1"/>
        </w:rPr>
        <w:t xml:space="preserve">, allotments </w:t>
      </w:r>
      <w:r w:rsidR="7D65C361" w:rsidRPr="00CC71C0">
        <w:rPr>
          <w:color w:val="000000" w:themeColor="text1"/>
        </w:rPr>
        <w:t>and</w:t>
      </w:r>
      <w:r w:rsidR="5C73A885" w:rsidRPr="00CC71C0">
        <w:rPr>
          <w:color w:val="000000" w:themeColor="text1"/>
        </w:rPr>
        <w:t xml:space="preserve"> play space</w:t>
      </w:r>
      <w:r w:rsidR="65907486" w:rsidRPr="00CC71C0">
        <w:rPr>
          <w:color w:val="000000" w:themeColor="text1"/>
        </w:rPr>
        <w:t xml:space="preserve">. </w:t>
      </w:r>
      <w:r w:rsidR="00A5745D">
        <w:rPr>
          <w:color w:val="000000" w:themeColor="text1"/>
        </w:rPr>
        <w:t xml:space="preserve"> MM</w:t>
      </w:r>
      <w:r w:rsidR="65907486" w:rsidRPr="00CC71C0">
        <w:rPr>
          <w:color w:val="000000" w:themeColor="text1"/>
        </w:rPr>
        <w:t xml:space="preserve"> is necessary to cover these matters for effectiveness and consistency with national policy</w:t>
      </w:r>
      <w:r w:rsidR="00A5745D">
        <w:rPr>
          <w:color w:val="000000" w:themeColor="text1"/>
        </w:rPr>
        <w:t xml:space="preserve"> [</w:t>
      </w:r>
      <w:r w:rsidR="00A5745D" w:rsidRPr="00A5745D">
        <w:rPr>
          <w:b/>
          <w:bCs/>
          <w:color w:val="000000" w:themeColor="text1"/>
        </w:rPr>
        <w:t>MM43</w:t>
      </w:r>
      <w:r w:rsidR="00A5745D">
        <w:rPr>
          <w:color w:val="000000" w:themeColor="text1"/>
        </w:rPr>
        <w:t>]</w:t>
      </w:r>
      <w:r w:rsidR="65907486" w:rsidRPr="00CC71C0">
        <w:rPr>
          <w:color w:val="000000" w:themeColor="text1"/>
        </w:rPr>
        <w:t>.</w:t>
      </w:r>
    </w:p>
    <w:p w14:paraId="25E6840E" w14:textId="4F0F0C46" w:rsidR="4B497D83" w:rsidRPr="00CC71C0" w:rsidRDefault="4B497D83" w:rsidP="4DE3081E">
      <w:pPr>
        <w:numPr>
          <w:ilvl w:val="0"/>
          <w:numId w:val="8"/>
        </w:numPr>
        <w:rPr>
          <w:color w:val="000000" w:themeColor="text1"/>
          <w:szCs w:val="24"/>
        </w:rPr>
      </w:pPr>
      <w:r w:rsidRPr="00CC71C0">
        <w:rPr>
          <w:color w:val="000000" w:themeColor="text1"/>
        </w:rPr>
        <w:t>Policy DMNE</w:t>
      </w:r>
      <w:r w:rsidR="00CB2344" w:rsidRPr="00CC71C0">
        <w:rPr>
          <w:color w:val="000000" w:themeColor="text1"/>
        </w:rPr>
        <w:t xml:space="preserve"> </w:t>
      </w:r>
      <w:r w:rsidRPr="00CC71C0">
        <w:rPr>
          <w:color w:val="000000" w:themeColor="text1"/>
        </w:rPr>
        <w:t xml:space="preserve">2 </w:t>
      </w:r>
      <w:r w:rsidR="3BC61B1E" w:rsidRPr="00CC71C0">
        <w:rPr>
          <w:color w:val="000000" w:themeColor="text1"/>
        </w:rPr>
        <w:t xml:space="preserve">supports urban greening. </w:t>
      </w:r>
      <w:r w:rsidR="00D522B2">
        <w:rPr>
          <w:color w:val="000000" w:themeColor="text1"/>
        </w:rPr>
        <w:t xml:space="preserve"> MM</w:t>
      </w:r>
      <w:r w:rsidR="7D2B9491" w:rsidRPr="00CC71C0">
        <w:rPr>
          <w:b/>
          <w:bCs/>
          <w:color w:val="000000" w:themeColor="text1"/>
        </w:rPr>
        <w:t xml:space="preserve"> </w:t>
      </w:r>
      <w:r w:rsidR="7D2B9491" w:rsidRPr="00CC71C0">
        <w:rPr>
          <w:color w:val="000000" w:themeColor="text1"/>
        </w:rPr>
        <w:t>is necessary for effectiveness and</w:t>
      </w:r>
      <w:r w:rsidR="00D941DF" w:rsidRPr="00CC71C0">
        <w:rPr>
          <w:color w:val="000000" w:themeColor="text1"/>
        </w:rPr>
        <w:t xml:space="preserve"> </w:t>
      </w:r>
      <w:r w:rsidR="7D2B9491" w:rsidRPr="00CC71C0">
        <w:rPr>
          <w:color w:val="000000" w:themeColor="text1"/>
        </w:rPr>
        <w:t>co</w:t>
      </w:r>
      <w:r w:rsidR="00DA13F5">
        <w:rPr>
          <w:color w:val="000000" w:themeColor="text1"/>
        </w:rPr>
        <w:t xml:space="preserve">nformity </w:t>
      </w:r>
      <w:r w:rsidR="7D2B9491" w:rsidRPr="00CC71C0">
        <w:rPr>
          <w:color w:val="000000" w:themeColor="text1"/>
        </w:rPr>
        <w:t>with Policy G5 of the London Plan</w:t>
      </w:r>
      <w:r w:rsidR="555AD176" w:rsidRPr="00CC71C0">
        <w:rPr>
          <w:color w:val="000000" w:themeColor="text1"/>
        </w:rPr>
        <w:t xml:space="preserve"> to </w:t>
      </w:r>
      <w:r w:rsidR="0D992044" w:rsidRPr="00CC71C0">
        <w:rPr>
          <w:color w:val="000000" w:themeColor="text1"/>
        </w:rPr>
        <w:t>clarify to which development it relates, and to add a further criterion providing policy direction for development that does not meet the relevant urban gr</w:t>
      </w:r>
      <w:r w:rsidR="5887001B" w:rsidRPr="00CC71C0">
        <w:rPr>
          <w:color w:val="000000" w:themeColor="text1"/>
        </w:rPr>
        <w:t>eening factor</w:t>
      </w:r>
      <w:r w:rsidR="00C27CD3">
        <w:rPr>
          <w:color w:val="000000" w:themeColor="text1"/>
        </w:rPr>
        <w:t xml:space="preserve"> </w:t>
      </w:r>
      <w:r w:rsidR="00D522B2">
        <w:rPr>
          <w:color w:val="000000" w:themeColor="text1"/>
        </w:rPr>
        <w:t>[</w:t>
      </w:r>
      <w:r w:rsidR="00D522B2" w:rsidRPr="00D522B2">
        <w:rPr>
          <w:b/>
          <w:bCs/>
          <w:color w:val="000000" w:themeColor="text1"/>
        </w:rPr>
        <w:t>MM44</w:t>
      </w:r>
      <w:r w:rsidR="00D522B2">
        <w:rPr>
          <w:color w:val="000000" w:themeColor="text1"/>
        </w:rPr>
        <w:t>]</w:t>
      </w:r>
      <w:r w:rsidR="5887001B" w:rsidRPr="00CC71C0">
        <w:rPr>
          <w:color w:val="000000" w:themeColor="text1"/>
        </w:rPr>
        <w:t>.</w:t>
      </w:r>
    </w:p>
    <w:p w14:paraId="267C0343" w14:textId="12B9E4EC" w:rsidR="5887001B" w:rsidRPr="00DA13F5" w:rsidRDefault="5887001B" w:rsidP="4DE3081E">
      <w:pPr>
        <w:numPr>
          <w:ilvl w:val="0"/>
          <w:numId w:val="8"/>
        </w:numPr>
        <w:rPr>
          <w:color w:val="000000" w:themeColor="text1"/>
          <w:szCs w:val="24"/>
        </w:rPr>
      </w:pPr>
      <w:r w:rsidRPr="00CC71C0">
        <w:rPr>
          <w:color w:val="000000" w:themeColor="text1"/>
        </w:rPr>
        <w:t>Policy DMNE</w:t>
      </w:r>
      <w:r w:rsidR="00CB2344" w:rsidRPr="00CC71C0">
        <w:rPr>
          <w:color w:val="000000" w:themeColor="text1"/>
        </w:rPr>
        <w:t xml:space="preserve"> </w:t>
      </w:r>
      <w:r w:rsidRPr="00CC71C0">
        <w:rPr>
          <w:color w:val="000000" w:themeColor="text1"/>
        </w:rPr>
        <w:t xml:space="preserve">3 </w:t>
      </w:r>
      <w:r w:rsidR="7C38C167" w:rsidRPr="00CC71C0">
        <w:rPr>
          <w:color w:val="000000" w:themeColor="text1"/>
        </w:rPr>
        <w:t>supports nature conservation and biodiver</w:t>
      </w:r>
      <w:r w:rsidR="6F0861A9" w:rsidRPr="00CC71C0">
        <w:rPr>
          <w:color w:val="000000" w:themeColor="text1"/>
        </w:rPr>
        <w:t>si</w:t>
      </w:r>
      <w:r w:rsidR="7C38C167" w:rsidRPr="00CC71C0">
        <w:rPr>
          <w:color w:val="000000" w:themeColor="text1"/>
        </w:rPr>
        <w:t xml:space="preserve">ty. </w:t>
      </w:r>
      <w:r w:rsidR="00B426E6" w:rsidRPr="00CC71C0">
        <w:rPr>
          <w:color w:val="000000" w:themeColor="text1"/>
        </w:rPr>
        <w:t xml:space="preserve"> </w:t>
      </w:r>
      <w:r w:rsidR="7C38C167" w:rsidRPr="00CC71C0">
        <w:rPr>
          <w:color w:val="000000" w:themeColor="text1"/>
        </w:rPr>
        <w:t xml:space="preserve">As well as adding a </w:t>
      </w:r>
      <w:r w:rsidR="075CCB1C" w:rsidRPr="00CC71C0">
        <w:rPr>
          <w:color w:val="000000" w:themeColor="text1"/>
        </w:rPr>
        <w:t>cross reference to Policy DMNE</w:t>
      </w:r>
      <w:r w:rsidR="00B84ECC" w:rsidRPr="00CC71C0">
        <w:rPr>
          <w:color w:val="000000" w:themeColor="text1"/>
        </w:rPr>
        <w:t xml:space="preserve"> </w:t>
      </w:r>
      <w:r w:rsidR="075CCB1C" w:rsidRPr="00CC71C0">
        <w:rPr>
          <w:color w:val="000000" w:themeColor="text1"/>
        </w:rPr>
        <w:t>1</w:t>
      </w:r>
      <w:r w:rsidR="690130A0" w:rsidRPr="00CC71C0">
        <w:rPr>
          <w:color w:val="000000" w:themeColor="text1"/>
        </w:rPr>
        <w:t xml:space="preserve"> relating to</w:t>
      </w:r>
      <w:r w:rsidR="075CCB1C" w:rsidRPr="00CC71C0">
        <w:rPr>
          <w:color w:val="000000" w:themeColor="text1"/>
        </w:rPr>
        <w:t xml:space="preserve"> protection of the Epping Forest SAC,</w:t>
      </w:r>
      <w:r w:rsidR="007C0CD7">
        <w:rPr>
          <w:color w:val="000000" w:themeColor="text1"/>
        </w:rPr>
        <w:t xml:space="preserve"> modifications are</w:t>
      </w:r>
      <w:r w:rsidR="075CCB1C" w:rsidRPr="00CC71C0">
        <w:rPr>
          <w:color w:val="000000" w:themeColor="text1"/>
        </w:rPr>
        <w:t xml:space="preserve"> </w:t>
      </w:r>
      <w:r w:rsidR="1FE7B7AC" w:rsidRPr="00CC71C0">
        <w:rPr>
          <w:color w:val="000000" w:themeColor="text1"/>
        </w:rPr>
        <w:t>required</w:t>
      </w:r>
      <w:r w:rsidR="075CCB1C" w:rsidRPr="00CC71C0">
        <w:rPr>
          <w:color w:val="000000" w:themeColor="text1"/>
        </w:rPr>
        <w:t xml:space="preserve"> to align requirements for bi</w:t>
      </w:r>
      <w:r w:rsidR="5A66430E" w:rsidRPr="00CC71C0">
        <w:rPr>
          <w:color w:val="000000" w:themeColor="text1"/>
        </w:rPr>
        <w:t>odiversity net gain</w:t>
      </w:r>
      <w:r w:rsidR="1F71BEA4" w:rsidRPr="00CC71C0">
        <w:rPr>
          <w:color w:val="000000" w:themeColor="text1"/>
        </w:rPr>
        <w:t xml:space="preserve"> with </w:t>
      </w:r>
      <w:r w:rsidR="00062527">
        <w:rPr>
          <w:color w:val="000000" w:themeColor="text1"/>
        </w:rPr>
        <w:t xml:space="preserve">the </w:t>
      </w:r>
      <w:r w:rsidR="1F71BEA4" w:rsidRPr="00CC71C0">
        <w:rPr>
          <w:color w:val="000000" w:themeColor="text1"/>
        </w:rPr>
        <w:t>Environment Act 2021,</w:t>
      </w:r>
      <w:r w:rsidR="5A66430E" w:rsidRPr="00CC71C0">
        <w:rPr>
          <w:color w:val="000000" w:themeColor="text1"/>
        </w:rPr>
        <w:t xml:space="preserve"> set expectations for what should happen if </w:t>
      </w:r>
      <w:r w:rsidR="007F5AC6" w:rsidRPr="00CC71C0">
        <w:rPr>
          <w:color w:val="000000" w:themeColor="text1"/>
        </w:rPr>
        <w:t xml:space="preserve">biodiversity net gain </w:t>
      </w:r>
      <w:r w:rsidR="5A66430E" w:rsidRPr="00CC71C0">
        <w:rPr>
          <w:color w:val="000000" w:themeColor="text1"/>
        </w:rPr>
        <w:t>is not met on site</w:t>
      </w:r>
      <w:r w:rsidR="0B0D2BE3" w:rsidRPr="00CC71C0">
        <w:rPr>
          <w:color w:val="000000" w:themeColor="text1"/>
        </w:rPr>
        <w:t xml:space="preserve">, broaden </w:t>
      </w:r>
      <w:r w:rsidR="01F05FE2" w:rsidRPr="00CC71C0">
        <w:rPr>
          <w:color w:val="000000" w:themeColor="text1"/>
        </w:rPr>
        <w:t xml:space="preserve">policy wording on the use of native and non-native species in landscaping schemes, and provide direction on where further advice may be found. </w:t>
      </w:r>
      <w:r w:rsidR="0005251D">
        <w:rPr>
          <w:color w:val="000000" w:themeColor="text1"/>
        </w:rPr>
        <w:t xml:space="preserve"> </w:t>
      </w:r>
      <w:r w:rsidR="01F05FE2" w:rsidRPr="00CC71C0">
        <w:rPr>
          <w:color w:val="000000" w:themeColor="text1"/>
        </w:rPr>
        <w:t xml:space="preserve">These </w:t>
      </w:r>
      <w:r w:rsidR="007C0CD7">
        <w:rPr>
          <w:color w:val="000000" w:themeColor="text1"/>
        </w:rPr>
        <w:t>modifications are</w:t>
      </w:r>
      <w:r w:rsidR="01F05FE2" w:rsidRPr="00CC71C0">
        <w:rPr>
          <w:color w:val="000000" w:themeColor="text1"/>
        </w:rPr>
        <w:t xml:space="preserve"> necessary for </w:t>
      </w:r>
      <w:r w:rsidR="0856F646" w:rsidRPr="00CC71C0">
        <w:rPr>
          <w:color w:val="000000" w:themeColor="text1"/>
        </w:rPr>
        <w:t>effectiveness and consistency with national policy</w:t>
      </w:r>
      <w:r w:rsidR="00FE2726">
        <w:rPr>
          <w:color w:val="000000" w:themeColor="text1"/>
        </w:rPr>
        <w:t xml:space="preserve"> and legislation</w:t>
      </w:r>
      <w:r w:rsidR="00C91E98">
        <w:rPr>
          <w:color w:val="000000" w:themeColor="text1"/>
        </w:rPr>
        <w:t xml:space="preserve"> [</w:t>
      </w:r>
      <w:r w:rsidR="00C91E98" w:rsidRPr="00C91E98">
        <w:rPr>
          <w:b/>
          <w:bCs/>
          <w:color w:val="000000" w:themeColor="text1"/>
        </w:rPr>
        <w:t>MM45</w:t>
      </w:r>
      <w:r w:rsidR="00C91E98">
        <w:rPr>
          <w:color w:val="000000" w:themeColor="text1"/>
        </w:rPr>
        <w:t>]</w:t>
      </w:r>
      <w:r w:rsidR="0856F646" w:rsidRPr="00CC71C0">
        <w:rPr>
          <w:color w:val="000000" w:themeColor="text1"/>
        </w:rPr>
        <w:t>.</w:t>
      </w:r>
    </w:p>
    <w:p w14:paraId="59B9DC2B" w14:textId="4E3B9A92" w:rsidR="00DA13F5" w:rsidRPr="00076A4B" w:rsidRDefault="00076A4B" w:rsidP="00076A4B">
      <w:pPr>
        <w:numPr>
          <w:ilvl w:val="0"/>
          <w:numId w:val="8"/>
        </w:numPr>
        <w:rPr>
          <w:szCs w:val="24"/>
        </w:rPr>
      </w:pPr>
      <w:r>
        <w:lastRenderedPageBreak/>
        <w:t xml:space="preserve">Land at the Gascoigne Road Pumping Station Rough is designated as a Site of Importance for Nature Conservation.  </w:t>
      </w:r>
      <w:r w:rsidR="00FE2726">
        <w:t>B</w:t>
      </w:r>
      <w:r>
        <w:t xml:space="preserve">ased on the evidence before the examination and in representations, we consider that there is sufficient evidence to support that designation and therefore there is no soundness reason to justify </w:t>
      </w:r>
      <w:r w:rsidR="00107F17">
        <w:t xml:space="preserve">amending the designation </w:t>
      </w:r>
      <w:r w:rsidR="00A52F42">
        <w:t xml:space="preserve">at this stage.  </w:t>
      </w:r>
      <w:r>
        <w:t>Policy DMNE 3 provides criteria for guiding development in or near nature conservation designations.</w:t>
      </w:r>
    </w:p>
    <w:p w14:paraId="3CF9CD45" w14:textId="373B41BA" w:rsidR="0856F646" w:rsidRPr="00CC71C0" w:rsidRDefault="0856F646" w:rsidP="4DE3081E">
      <w:pPr>
        <w:numPr>
          <w:ilvl w:val="0"/>
          <w:numId w:val="8"/>
        </w:numPr>
        <w:rPr>
          <w:color w:val="000000" w:themeColor="text1"/>
          <w:szCs w:val="24"/>
        </w:rPr>
      </w:pPr>
      <w:r w:rsidRPr="00CC71C0">
        <w:rPr>
          <w:color w:val="000000" w:themeColor="text1"/>
        </w:rPr>
        <w:t xml:space="preserve">Policy </w:t>
      </w:r>
      <w:r w:rsidR="79719508" w:rsidRPr="00CC71C0">
        <w:rPr>
          <w:color w:val="000000" w:themeColor="text1"/>
        </w:rPr>
        <w:t>DMNE</w:t>
      </w:r>
      <w:r w:rsidR="00B3137B" w:rsidRPr="00CC71C0">
        <w:rPr>
          <w:color w:val="000000" w:themeColor="text1"/>
        </w:rPr>
        <w:t xml:space="preserve"> </w:t>
      </w:r>
      <w:r w:rsidR="79719508" w:rsidRPr="00CC71C0">
        <w:rPr>
          <w:color w:val="000000" w:themeColor="text1"/>
        </w:rPr>
        <w:t>4 support</w:t>
      </w:r>
      <w:r w:rsidR="6CAAA541" w:rsidRPr="00CC71C0">
        <w:rPr>
          <w:color w:val="000000" w:themeColor="text1"/>
        </w:rPr>
        <w:t>s</w:t>
      </w:r>
      <w:r w:rsidR="79719508" w:rsidRPr="00CC71C0">
        <w:rPr>
          <w:color w:val="000000" w:themeColor="text1"/>
        </w:rPr>
        <w:t xml:space="preserve"> nature conservation </w:t>
      </w:r>
      <w:r w:rsidR="3AC2A997" w:rsidRPr="00CC71C0">
        <w:rPr>
          <w:color w:val="000000" w:themeColor="text1"/>
        </w:rPr>
        <w:t xml:space="preserve">in </w:t>
      </w:r>
      <w:r w:rsidR="79719508" w:rsidRPr="00CC71C0">
        <w:rPr>
          <w:color w:val="000000" w:themeColor="text1"/>
        </w:rPr>
        <w:t>water environment</w:t>
      </w:r>
      <w:r w:rsidR="4AEF75B3" w:rsidRPr="00CC71C0">
        <w:rPr>
          <w:color w:val="000000" w:themeColor="text1"/>
        </w:rPr>
        <w:t>s</w:t>
      </w:r>
      <w:r w:rsidR="79719508" w:rsidRPr="00CC71C0">
        <w:rPr>
          <w:color w:val="000000" w:themeColor="text1"/>
        </w:rPr>
        <w:t>.</w:t>
      </w:r>
      <w:r w:rsidR="00B91AE8">
        <w:rPr>
          <w:color w:val="000000" w:themeColor="text1"/>
        </w:rPr>
        <w:t xml:space="preserve">  MM</w:t>
      </w:r>
      <w:r w:rsidR="10C3BAF0" w:rsidRPr="00CC71C0">
        <w:rPr>
          <w:color w:val="000000" w:themeColor="text1"/>
        </w:rPr>
        <w:t xml:space="preserve"> is necessary </w:t>
      </w:r>
      <w:r w:rsidR="0005251D">
        <w:rPr>
          <w:color w:val="000000" w:themeColor="text1"/>
        </w:rPr>
        <w:t xml:space="preserve">for effectiveness </w:t>
      </w:r>
      <w:r w:rsidR="10C3BAF0" w:rsidRPr="00CC71C0">
        <w:rPr>
          <w:color w:val="000000" w:themeColor="text1"/>
        </w:rPr>
        <w:t>to clarify the protection required around flood defence infrastructure</w:t>
      </w:r>
      <w:r w:rsidR="7C5F282E" w:rsidRPr="00CC71C0">
        <w:rPr>
          <w:color w:val="000000" w:themeColor="text1"/>
        </w:rPr>
        <w:t xml:space="preserve"> and the guidance available for development falling within the Thames Policy Area as </w:t>
      </w:r>
      <w:r w:rsidR="79847BE1" w:rsidRPr="00CC71C0">
        <w:rPr>
          <w:color w:val="000000" w:themeColor="text1"/>
        </w:rPr>
        <w:t xml:space="preserve">shown </w:t>
      </w:r>
      <w:r w:rsidR="7C5F282E" w:rsidRPr="00CC71C0">
        <w:rPr>
          <w:color w:val="000000" w:themeColor="text1"/>
        </w:rPr>
        <w:t xml:space="preserve">on the </w:t>
      </w:r>
      <w:r w:rsidR="0005251D">
        <w:rPr>
          <w:color w:val="000000" w:themeColor="text1"/>
        </w:rPr>
        <w:t xml:space="preserve">submission </w:t>
      </w:r>
      <w:r w:rsidR="00A1564A" w:rsidRPr="00CC71C0">
        <w:rPr>
          <w:color w:val="000000" w:themeColor="text1"/>
        </w:rPr>
        <w:t>p</w:t>
      </w:r>
      <w:r w:rsidR="7C5F282E" w:rsidRPr="00CC71C0">
        <w:rPr>
          <w:color w:val="000000" w:themeColor="text1"/>
        </w:rPr>
        <w:t xml:space="preserve">olicies </w:t>
      </w:r>
      <w:r w:rsidR="00A1564A" w:rsidRPr="00CC71C0">
        <w:rPr>
          <w:color w:val="000000" w:themeColor="text1"/>
        </w:rPr>
        <w:t>m</w:t>
      </w:r>
      <w:r w:rsidR="7C5F282E" w:rsidRPr="00CC71C0">
        <w:rPr>
          <w:color w:val="000000" w:themeColor="text1"/>
        </w:rPr>
        <w:t>ap</w:t>
      </w:r>
      <w:r w:rsidR="00B91AE8">
        <w:rPr>
          <w:color w:val="000000" w:themeColor="text1"/>
        </w:rPr>
        <w:t xml:space="preserve"> [</w:t>
      </w:r>
      <w:r w:rsidR="00B91AE8" w:rsidRPr="00B91AE8">
        <w:rPr>
          <w:b/>
          <w:bCs/>
          <w:color w:val="000000" w:themeColor="text1"/>
        </w:rPr>
        <w:t>MM46</w:t>
      </w:r>
      <w:r w:rsidR="00B91AE8">
        <w:rPr>
          <w:color w:val="000000" w:themeColor="text1"/>
        </w:rPr>
        <w:t>]</w:t>
      </w:r>
      <w:r w:rsidR="7C5F282E" w:rsidRPr="00CC71C0">
        <w:rPr>
          <w:color w:val="000000" w:themeColor="text1"/>
        </w:rPr>
        <w:t>.</w:t>
      </w:r>
    </w:p>
    <w:p w14:paraId="0DF8ABB3" w14:textId="2A8D1665" w:rsidR="7C5F282E" w:rsidRPr="00CC71C0" w:rsidRDefault="7C5F282E" w:rsidP="4DE3081E">
      <w:pPr>
        <w:numPr>
          <w:ilvl w:val="0"/>
          <w:numId w:val="8"/>
        </w:numPr>
        <w:rPr>
          <w:color w:val="000000" w:themeColor="text1"/>
          <w:szCs w:val="24"/>
        </w:rPr>
      </w:pPr>
      <w:r w:rsidRPr="00CC71C0">
        <w:rPr>
          <w:color w:val="000000" w:themeColor="text1"/>
        </w:rPr>
        <w:t>Policy DMNE</w:t>
      </w:r>
      <w:r w:rsidR="00A1564A" w:rsidRPr="00CC71C0">
        <w:rPr>
          <w:color w:val="000000" w:themeColor="text1"/>
        </w:rPr>
        <w:t xml:space="preserve"> </w:t>
      </w:r>
      <w:r w:rsidRPr="00CC71C0">
        <w:rPr>
          <w:color w:val="000000" w:themeColor="text1"/>
        </w:rPr>
        <w:t xml:space="preserve">5 relates to the </w:t>
      </w:r>
      <w:r w:rsidR="635AE5DA" w:rsidRPr="00CC71C0">
        <w:rPr>
          <w:color w:val="000000" w:themeColor="text1"/>
        </w:rPr>
        <w:t>retention</w:t>
      </w:r>
      <w:r w:rsidRPr="00CC71C0">
        <w:rPr>
          <w:color w:val="000000" w:themeColor="text1"/>
        </w:rPr>
        <w:t xml:space="preserve"> of trees</w:t>
      </w:r>
      <w:r w:rsidR="27E22F4E" w:rsidRPr="00CC71C0">
        <w:rPr>
          <w:color w:val="000000" w:themeColor="text1"/>
        </w:rPr>
        <w:t xml:space="preserve"> and shrubs</w:t>
      </w:r>
      <w:r w:rsidRPr="00CC71C0">
        <w:rPr>
          <w:color w:val="000000" w:themeColor="text1"/>
        </w:rPr>
        <w:t xml:space="preserve">. </w:t>
      </w:r>
      <w:r w:rsidR="00A12FB0">
        <w:rPr>
          <w:color w:val="000000" w:themeColor="text1"/>
        </w:rPr>
        <w:t xml:space="preserve"> </w:t>
      </w:r>
      <w:r w:rsidR="78E2B6A5" w:rsidRPr="00CC71C0">
        <w:rPr>
          <w:color w:val="000000" w:themeColor="text1"/>
        </w:rPr>
        <w:t>Modification to the first criterio</w:t>
      </w:r>
      <w:r w:rsidR="137D9C8D" w:rsidRPr="00CC71C0">
        <w:rPr>
          <w:color w:val="000000" w:themeColor="text1"/>
        </w:rPr>
        <w:t>n</w:t>
      </w:r>
      <w:r w:rsidR="78E2B6A5" w:rsidRPr="00CC71C0">
        <w:rPr>
          <w:color w:val="000000" w:themeColor="text1"/>
        </w:rPr>
        <w:t xml:space="preserve"> is necessary for effectiveness to clarify</w:t>
      </w:r>
      <w:r w:rsidR="28823355" w:rsidRPr="00CC71C0">
        <w:rPr>
          <w:color w:val="000000" w:themeColor="text1"/>
        </w:rPr>
        <w:t xml:space="preserve"> what existing planting is covered by the policy</w:t>
      </w:r>
      <w:r w:rsidR="409AAC03" w:rsidRPr="00CC71C0">
        <w:rPr>
          <w:color w:val="000000" w:themeColor="text1"/>
        </w:rPr>
        <w:t xml:space="preserve"> and when such planting may be considered unsuitable for retention</w:t>
      </w:r>
      <w:r w:rsidR="006F1318">
        <w:rPr>
          <w:color w:val="000000" w:themeColor="text1"/>
        </w:rPr>
        <w:t xml:space="preserve"> [</w:t>
      </w:r>
      <w:r w:rsidR="409AAC03" w:rsidRPr="00CC71C0">
        <w:rPr>
          <w:b/>
          <w:bCs/>
          <w:color w:val="000000" w:themeColor="text1"/>
        </w:rPr>
        <w:t>MM47</w:t>
      </w:r>
      <w:r w:rsidR="006F1318" w:rsidRPr="006F1318">
        <w:rPr>
          <w:color w:val="000000" w:themeColor="text1"/>
        </w:rPr>
        <w:t>]</w:t>
      </w:r>
      <w:r w:rsidR="006F1318">
        <w:rPr>
          <w:b/>
          <w:bCs/>
          <w:color w:val="000000" w:themeColor="text1"/>
        </w:rPr>
        <w:t>.</w:t>
      </w:r>
    </w:p>
    <w:p w14:paraId="07EE8711" w14:textId="4656797B" w:rsidR="409AAC03" w:rsidRPr="00CC71C0" w:rsidRDefault="409AAC03" w:rsidP="3A05C763">
      <w:pPr>
        <w:numPr>
          <w:ilvl w:val="0"/>
          <w:numId w:val="8"/>
        </w:numPr>
        <w:rPr>
          <w:color w:val="000000" w:themeColor="text1"/>
          <w:szCs w:val="24"/>
        </w:rPr>
      </w:pPr>
      <w:r w:rsidRPr="00CC71C0">
        <w:rPr>
          <w:color w:val="000000" w:themeColor="text1"/>
        </w:rPr>
        <w:t>Policy DMNE</w:t>
      </w:r>
      <w:r w:rsidR="00A1564A" w:rsidRPr="00CC71C0">
        <w:rPr>
          <w:color w:val="000000" w:themeColor="text1"/>
        </w:rPr>
        <w:t xml:space="preserve"> </w:t>
      </w:r>
      <w:r w:rsidRPr="00CC71C0">
        <w:rPr>
          <w:color w:val="000000" w:themeColor="text1"/>
        </w:rPr>
        <w:t xml:space="preserve">6 </w:t>
      </w:r>
      <w:r w:rsidR="6ACD2943" w:rsidRPr="00CC71C0">
        <w:rPr>
          <w:color w:val="000000" w:themeColor="text1"/>
        </w:rPr>
        <w:t xml:space="preserve">protects existing allotments and encourages new food growing opportunities. </w:t>
      </w:r>
      <w:r w:rsidR="001158BA">
        <w:rPr>
          <w:color w:val="000000" w:themeColor="text1"/>
        </w:rPr>
        <w:t xml:space="preserve"> </w:t>
      </w:r>
      <w:r w:rsidR="4DCFFCA3" w:rsidRPr="00CC71C0">
        <w:rPr>
          <w:color w:val="000000" w:themeColor="text1"/>
        </w:rPr>
        <w:t>It is</w:t>
      </w:r>
      <w:r w:rsidR="6ACD2943" w:rsidRPr="00CC71C0">
        <w:rPr>
          <w:color w:val="000000" w:themeColor="text1"/>
        </w:rPr>
        <w:t xml:space="preserve"> necessary </w:t>
      </w:r>
      <w:r w:rsidR="00A62419" w:rsidRPr="00CC71C0">
        <w:rPr>
          <w:color w:val="000000" w:themeColor="text1"/>
        </w:rPr>
        <w:t>for effectiveness and co</w:t>
      </w:r>
      <w:r w:rsidR="00A62419">
        <w:rPr>
          <w:color w:val="000000" w:themeColor="text1"/>
        </w:rPr>
        <w:t xml:space="preserve">nformity </w:t>
      </w:r>
      <w:r w:rsidR="00A62419" w:rsidRPr="00CC71C0">
        <w:rPr>
          <w:color w:val="000000" w:themeColor="text1"/>
        </w:rPr>
        <w:t>with Policy G8 of the London Plan</w:t>
      </w:r>
      <w:r w:rsidR="00881B86">
        <w:rPr>
          <w:color w:val="000000" w:themeColor="text1"/>
        </w:rPr>
        <w:t xml:space="preserve"> </w:t>
      </w:r>
      <w:r w:rsidR="6ACD2943" w:rsidRPr="00CC71C0">
        <w:rPr>
          <w:color w:val="000000" w:themeColor="text1"/>
        </w:rPr>
        <w:t xml:space="preserve">to clarify that </w:t>
      </w:r>
      <w:r w:rsidR="3DD6A136" w:rsidRPr="00CC71C0">
        <w:rPr>
          <w:color w:val="000000" w:themeColor="text1"/>
        </w:rPr>
        <w:t>where alternative allotments are being considered they should be of a comparable quality as well as within reasonable proximity of existing allotment holders</w:t>
      </w:r>
      <w:r w:rsidR="009A1839">
        <w:rPr>
          <w:color w:val="000000" w:themeColor="text1"/>
        </w:rPr>
        <w:t xml:space="preserve">, </w:t>
      </w:r>
      <w:r w:rsidR="008B138B">
        <w:rPr>
          <w:color w:val="000000" w:themeColor="text1"/>
        </w:rPr>
        <w:t>and that the r</w:t>
      </w:r>
      <w:r w:rsidR="6E7D8A0A" w:rsidRPr="00CC71C0">
        <w:rPr>
          <w:color w:val="000000" w:themeColor="text1"/>
        </w:rPr>
        <w:t>equirement for new food growing opportunities also needs to be applied flexibly</w:t>
      </w:r>
      <w:r w:rsidR="00A62419">
        <w:rPr>
          <w:color w:val="000000" w:themeColor="text1"/>
        </w:rPr>
        <w:t xml:space="preserve"> [</w:t>
      </w:r>
      <w:r w:rsidR="22E688E3" w:rsidRPr="00CC71C0">
        <w:rPr>
          <w:b/>
          <w:bCs/>
          <w:color w:val="000000" w:themeColor="text1"/>
        </w:rPr>
        <w:t>MM48</w:t>
      </w:r>
      <w:r w:rsidR="00A62419">
        <w:rPr>
          <w:color w:val="000000" w:themeColor="text1"/>
        </w:rPr>
        <w:t>].</w:t>
      </w:r>
    </w:p>
    <w:p w14:paraId="1112C98F" w14:textId="6E2C93DB" w:rsidR="22E688E3" w:rsidRPr="00CC71C0" w:rsidRDefault="22E688E3" w:rsidP="4DE3081E">
      <w:pPr>
        <w:pStyle w:val="Heading4"/>
        <w:rPr>
          <w:color w:val="000000" w:themeColor="text1"/>
          <w:szCs w:val="24"/>
        </w:rPr>
      </w:pPr>
      <w:bookmarkStart w:id="103" w:name="_Toc166765209"/>
      <w:r w:rsidRPr="00CC71C0">
        <w:rPr>
          <w:color w:val="000000" w:themeColor="text1"/>
        </w:rPr>
        <w:t>Conclusion</w:t>
      </w:r>
      <w:bookmarkEnd w:id="103"/>
    </w:p>
    <w:p w14:paraId="03867053" w14:textId="00A67F65" w:rsidR="22E688E3" w:rsidRPr="00CC71C0" w:rsidRDefault="22E688E3" w:rsidP="4DE3081E">
      <w:pPr>
        <w:numPr>
          <w:ilvl w:val="0"/>
          <w:numId w:val="8"/>
        </w:numPr>
        <w:rPr>
          <w:color w:val="000000" w:themeColor="text1"/>
          <w:szCs w:val="24"/>
        </w:rPr>
      </w:pPr>
      <w:r w:rsidRPr="00CC71C0">
        <w:rPr>
          <w:color w:val="000000" w:themeColor="text1"/>
        </w:rPr>
        <w:t xml:space="preserve">In conclusion the approach to the natural environment, subject to the </w:t>
      </w:r>
      <w:r w:rsidR="008F28D6">
        <w:rPr>
          <w:color w:val="000000" w:themeColor="text1"/>
        </w:rPr>
        <w:t>MMs</w:t>
      </w:r>
      <w:r w:rsidRPr="00CC71C0">
        <w:rPr>
          <w:color w:val="000000" w:themeColor="text1"/>
        </w:rPr>
        <w:t xml:space="preserve"> </w:t>
      </w:r>
      <w:r w:rsidR="008F28D6">
        <w:rPr>
          <w:color w:val="000000" w:themeColor="text1"/>
        </w:rPr>
        <w:t>discussed above</w:t>
      </w:r>
      <w:r w:rsidRPr="00CC71C0">
        <w:rPr>
          <w:color w:val="000000" w:themeColor="text1"/>
        </w:rPr>
        <w:t>, is</w:t>
      </w:r>
      <w:r w:rsidR="00241DF7">
        <w:rPr>
          <w:color w:val="000000" w:themeColor="text1"/>
        </w:rPr>
        <w:t xml:space="preserve"> positively prepared,</w:t>
      </w:r>
      <w:r w:rsidRPr="00CC71C0">
        <w:rPr>
          <w:color w:val="000000" w:themeColor="text1"/>
        </w:rPr>
        <w:t xml:space="preserve"> justified, effective, in general conformity with the London Plan and consistent with national policy</w:t>
      </w:r>
      <w:r w:rsidR="2CF20CBB" w:rsidRPr="00CC71C0">
        <w:rPr>
          <w:color w:val="000000" w:themeColor="text1"/>
        </w:rPr>
        <w:t>.</w:t>
      </w:r>
    </w:p>
    <w:p w14:paraId="6A3F0AEF" w14:textId="2C73AC4C" w:rsidR="2CF20CBB" w:rsidRPr="00CC71C0" w:rsidRDefault="2CF20CBB" w:rsidP="4DE3081E">
      <w:pPr>
        <w:pStyle w:val="Heading3"/>
        <w:rPr>
          <w:color w:val="000000" w:themeColor="text1"/>
        </w:rPr>
      </w:pPr>
      <w:bookmarkStart w:id="104" w:name="_Toc166765210"/>
      <w:r w:rsidRPr="00CC71C0">
        <w:rPr>
          <w:color w:val="000000" w:themeColor="text1"/>
        </w:rPr>
        <w:t xml:space="preserve">Issue </w:t>
      </w:r>
      <w:r w:rsidR="00AC505D" w:rsidRPr="00CC71C0">
        <w:rPr>
          <w:color w:val="000000" w:themeColor="text1"/>
        </w:rPr>
        <w:t>9</w:t>
      </w:r>
      <w:r w:rsidRPr="00CC71C0">
        <w:rPr>
          <w:color w:val="000000" w:themeColor="text1"/>
        </w:rPr>
        <w:t xml:space="preserve"> – Whether the </w:t>
      </w:r>
      <w:r w:rsidR="005510CB" w:rsidRPr="00CC71C0">
        <w:rPr>
          <w:color w:val="000000" w:themeColor="text1"/>
        </w:rPr>
        <w:t>P</w:t>
      </w:r>
      <w:r w:rsidRPr="00CC71C0">
        <w:rPr>
          <w:color w:val="000000" w:themeColor="text1"/>
        </w:rPr>
        <w:t>lan has been positively prepared and whether it is justified, effective</w:t>
      </w:r>
      <w:r w:rsidR="00615752" w:rsidRPr="00CC71C0">
        <w:rPr>
          <w:color w:val="000000" w:themeColor="text1"/>
        </w:rPr>
        <w:t>,</w:t>
      </w:r>
      <w:r w:rsidRPr="00CC71C0">
        <w:rPr>
          <w:color w:val="000000" w:themeColor="text1"/>
        </w:rPr>
        <w:t xml:space="preserve"> consistent with national policy, and in general conformity with the London Plan, in relation to the approach towards sustainable </w:t>
      </w:r>
      <w:r w:rsidR="00615752" w:rsidRPr="00CC71C0">
        <w:rPr>
          <w:color w:val="000000" w:themeColor="text1"/>
        </w:rPr>
        <w:t>infrastructure</w:t>
      </w:r>
      <w:r w:rsidR="001F646C" w:rsidRPr="00CC71C0">
        <w:rPr>
          <w:color w:val="000000" w:themeColor="text1"/>
        </w:rPr>
        <w:t>?</w:t>
      </w:r>
      <w:bookmarkEnd w:id="104"/>
    </w:p>
    <w:p w14:paraId="7FC7B16F" w14:textId="4399081F" w:rsidR="2CF20CBB" w:rsidRPr="00CC71C0" w:rsidRDefault="13E6CED9" w:rsidP="4DE3081E">
      <w:pPr>
        <w:numPr>
          <w:ilvl w:val="0"/>
          <w:numId w:val="8"/>
        </w:numPr>
        <w:rPr>
          <w:color w:val="000000" w:themeColor="text1"/>
          <w:szCs w:val="24"/>
        </w:rPr>
      </w:pPr>
      <w:r w:rsidRPr="00CC71C0">
        <w:rPr>
          <w:color w:val="000000" w:themeColor="text1"/>
        </w:rPr>
        <w:t xml:space="preserve">It is necessary for effectiveness to </w:t>
      </w:r>
      <w:r w:rsidR="528BB40A" w:rsidRPr="00CC71C0">
        <w:rPr>
          <w:color w:val="000000" w:themeColor="text1"/>
        </w:rPr>
        <w:t xml:space="preserve">amend and </w:t>
      </w:r>
      <w:r w:rsidRPr="00CC71C0">
        <w:rPr>
          <w:color w:val="000000" w:themeColor="text1"/>
        </w:rPr>
        <w:t>expand the justification to Chapter 9: Sustainable Infrastructure to</w:t>
      </w:r>
      <w:r w:rsidR="4470E88F" w:rsidRPr="00CC71C0">
        <w:rPr>
          <w:color w:val="000000" w:themeColor="text1"/>
        </w:rPr>
        <w:t xml:space="preserve"> </w:t>
      </w:r>
      <w:r w:rsidR="57207999" w:rsidRPr="00CC71C0">
        <w:rPr>
          <w:color w:val="000000" w:themeColor="text1"/>
        </w:rPr>
        <w:t>explain</w:t>
      </w:r>
      <w:r w:rsidR="34862326" w:rsidRPr="00CC71C0">
        <w:rPr>
          <w:color w:val="000000" w:themeColor="text1"/>
        </w:rPr>
        <w:t xml:space="preserve"> the Plan’s </w:t>
      </w:r>
      <w:r w:rsidR="67663FD3" w:rsidRPr="00CC71C0">
        <w:rPr>
          <w:color w:val="000000" w:themeColor="text1"/>
        </w:rPr>
        <w:t>requirements</w:t>
      </w:r>
      <w:r w:rsidR="34862326" w:rsidRPr="00CC71C0">
        <w:rPr>
          <w:color w:val="000000" w:themeColor="text1"/>
        </w:rPr>
        <w:t xml:space="preserve"> for energy efficient new development</w:t>
      </w:r>
      <w:r w:rsidR="5C8D41BD" w:rsidRPr="00CC71C0">
        <w:rPr>
          <w:color w:val="000000" w:themeColor="text1"/>
        </w:rPr>
        <w:t>, reduce</w:t>
      </w:r>
      <w:r w:rsidR="4D45E02D" w:rsidRPr="00CC71C0">
        <w:rPr>
          <w:color w:val="000000" w:themeColor="text1"/>
        </w:rPr>
        <w:t>d</w:t>
      </w:r>
      <w:r w:rsidR="5C8D41BD" w:rsidRPr="00CC71C0">
        <w:rPr>
          <w:color w:val="000000" w:themeColor="text1"/>
        </w:rPr>
        <w:t xml:space="preserve"> reliance on the motor car, </w:t>
      </w:r>
      <w:r w:rsidR="77081F4B" w:rsidRPr="00CC71C0">
        <w:rPr>
          <w:color w:val="000000" w:themeColor="text1"/>
        </w:rPr>
        <w:t>recogni</w:t>
      </w:r>
      <w:r w:rsidR="7298520E" w:rsidRPr="00CC71C0">
        <w:rPr>
          <w:color w:val="000000" w:themeColor="text1"/>
        </w:rPr>
        <w:t>tion for</w:t>
      </w:r>
      <w:r w:rsidR="77081F4B" w:rsidRPr="00CC71C0">
        <w:rPr>
          <w:color w:val="000000" w:themeColor="text1"/>
        </w:rPr>
        <w:t xml:space="preserve"> the need to improve air quality, </w:t>
      </w:r>
      <w:r w:rsidR="5C8D41BD" w:rsidRPr="00CC71C0">
        <w:rPr>
          <w:color w:val="000000" w:themeColor="text1"/>
        </w:rPr>
        <w:t xml:space="preserve">and </w:t>
      </w:r>
      <w:r w:rsidR="5E56E5EB" w:rsidRPr="00CC71C0">
        <w:rPr>
          <w:color w:val="000000" w:themeColor="text1"/>
        </w:rPr>
        <w:t xml:space="preserve">support </w:t>
      </w:r>
      <w:r w:rsidR="5AE32203" w:rsidRPr="00CC71C0">
        <w:rPr>
          <w:color w:val="000000" w:themeColor="text1"/>
        </w:rPr>
        <w:t xml:space="preserve">for </w:t>
      </w:r>
      <w:r w:rsidR="5E56E5EB" w:rsidRPr="00CC71C0">
        <w:rPr>
          <w:color w:val="000000" w:themeColor="text1"/>
        </w:rPr>
        <w:t xml:space="preserve">the Council’s </w:t>
      </w:r>
      <w:r w:rsidR="2E3B172B" w:rsidRPr="00CC71C0">
        <w:rPr>
          <w:color w:val="000000" w:themeColor="text1"/>
        </w:rPr>
        <w:t xml:space="preserve">wider </w:t>
      </w:r>
      <w:r w:rsidR="5E56E5EB" w:rsidRPr="00CC71C0">
        <w:rPr>
          <w:color w:val="000000" w:themeColor="text1"/>
        </w:rPr>
        <w:t>aim</w:t>
      </w:r>
      <w:r w:rsidR="76802A15" w:rsidRPr="00CC71C0">
        <w:rPr>
          <w:color w:val="000000" w:themeColor="text1"/>
        </w:rPr>
        <w:t xml:space="preserve"> for the </w:t>
      </w:r>
      <w:r w:rsidR="00583C6B" w:rsidRPr="00CC71C0">
        <w:rPr>
          <w:color w:val="000000" w:themeColor="text1"/>
        </w:rPr>
        <w:t>Borough</w:t>
      </w:r>
      <w:r w:rsidR="76802A15" w:rsidRPr="00CC71C0">
        <w:rPr>
          <w:color w:val="000000" w:themeColor="text1"/>
        </w:rPr>
        <w:t xml:space="preserve"> to become</w:t>
      </w:r>
      <w:r w:rsidR="5E56E5EB" w:rsidRPr="00CC71C0">
        <w:rPr>
          <w:color w:val="000000" w:themeColor="text1"/>
        </w:rPr>
        <w:t xml:space="preserve"> carbon neutral</w:t>
      </w:r>
      <w:r w:rsidR="0363EC5A" w:rsidRPr="00CC71C0">
        <w:rPr>
          <w:color w:val="000000" w:themeColor="text1"/>
        </w:rPr>
        <w:t xml:space="preserve"> by 2050</w:t>
      </w:r>
      <w:r w:rsidR="5E56E5EB" w:rsidRPr="00CC71C0">
        <w:rPr>
          <w:color w:val="000000" w:themeColor="text1"/>
        </w:rPr>
        <w:t>.</w:t>
      </w:r>
      <w:r w:rsidR="5A508986" w:rsidRPr="00CC71C0">
        <w:rPr>
          <w:color w:val="000000" w:themeColor="text1"/>
        </w:rPr>
        <w:t xml:space="preserve"> </w:t>
      </w:r>
      <w:r w:rsidR="00A47593">
        <w:rPr>
          <w:color w:val="000000" w:themeColor="text1"/>
        </w:rPr>
        <w:t xml:space="preserve"> </w:t>
      </w:r>
      <w:r w:rsidR="2F466E19" w:rsidRPr="00CC71C0">
        <w:rPr>
          <w:color w:val="000000" w:themeColor="text1"/>
        </w:rPr>
        <w:t>These objectives</w:t>
      </w:r>
      <w:r w:rsidR="5A508986" w:rsidRPr="00CC71C0">
        <w:rPr>
          <w:color w:val="000000" w:themeColor="text1"/>
        </w:rPr>
        <w:t xml:space="preserve"> include encouragement for innovative standards in building construction, the use of district energy schemes where pra</w:t>
      </w:r>
      <w:r w:rsidR="6B7AB488" w:rsidRPr="00CC71C0">
        <w:rPr>
          <w:color w:val="000000" w:themeColor="text1"/>
        </w:rPr>
        <w:t xml:space="preserve">ctical, and support for circular economy principles as </w:t>
      </w:r>
      <w:r w:rsidR="07FCA828" w:rsidRPr="00CC71C0">
        <w:rPr>
          <w:color w:val="000000" w:themeColor="text1"/>
        </w:rPr>
        <w:t>set out in London Plan Policy SI7</w:t>
      </w:r>
      <w:r w:rsidR="32F6CEE0" w:rsidRPr="00CC71C0">
        <w:rPr>
          <w:color w:val="000000" w:themeColor="text1"/>
        </w:rPr>
        <w:t xml:space="preserve"> </w:t>
      </w:r>
      <w:r w:rsidR="004D20FD">
        <w:rPr>
          <w:color w:val="000000" w:themeColor="text1"/>
        </w:rPr>
        <w:t>[</w:t>
      </w:r>
      <w:r w:rsidR="32F6CEE0" w:rsidRPr="00CC71C0">
        <w:rPr>
          <w:b/>
          <w:bCs/>
          <w:color w:val="000000" w:themeColor="text1"/>
        </w:rPr>
        <w:t>MM49</w:t>
      </w:r>
      <w:r w:rsidR="004D20FD" w:rsidRPr="004D20FD">
        <w:rPr>
          <w:color w:val="000000" w:themeColor="text1"/>
        </w:rPr>
        <w:t>]</w:t>
      </w:r>
      <w:r w:rsidR="32F6CEE0" w:rsidRPr="00CC71C0">
        <w:rPr>
          <w:color w:val="000000" w:themeColor="text1"/>
        </w:rPr>
        <w:t>.</w:t>
      </w:r>
    </w:p>
    <w:p w14:paraId="257B6BF7" w14:textId="3BE4C994" w:rsidR="2CF20CBB" w:rsidRPr="00CC71C0" w:rsidRDefault="720B8C28" w:rsidP="4DE3081E">
      <w:pPr>
        <w:numPr>
          <w:ilvl w:val="0"/>
          <w:numId w:val="8"/>
        </w:numPr>
        <w:rPr>
          <w:color w:val="000000" w:themeColor="text1"/>
          <w:szCs w:val="24"/>
        </w:rPr>
      </w:pPr>
      <w:r w:rsidRPr="00CC71C0">
        <w:rPr>
          <w:color w:val="000000" w:themeColor="text1"/>
        </w:rPr>
        <w:lastRenderedPageBreak/>
        <w:t xml:space="preserve">The Council forms part of the East London Waste Authority. </w:t>
      </w:r>
      <w:r w:rsidR="00A47593">
        <w:rPr>
          <w:color w:val="000000" w:themeColor="text1"/>
        </w:rPr>
        <w:t xml:space="preserve"> </w:t>
      </w:r>
      <w:r w:rsidR="223F6E9F" w:rsidRPr="00CC71C0">
        <w:rPr>
          <w:color w:val="000000" w:themeColor="text1"/>
        </w:rPr>
        <w:t xml:space="preserve">The waste management strategy </w:t>
      </w:r>
      <w:r w:rsidR="313065C8" w:rsidRPr="00CC71C0">
        <w:rPr>
          <w:color w:val="000000" w:themeColor="text1"/>
        </w:rPr>
        <w:t>set out in</w:t>
      </w:r>
      <w:r w:rsidR="223F6E9F" w:rsidRPr="00CC71C0">
        <w:rPr>
          <w:color w:val="000000" w:themeColor="text1"/>
        </w:rPr>
        <w:t xml:space="preserve"> the </w:t>
      </w:r>
      <w:r w:rsidR="5986C089" w:rsidRPr="00CC71C0">
        <w:rPr>
          <w:color w:val="000000" w:themeColor="text1"/>
        </w:rPr>
        <w:t>Joint Waste Development Plan for East London 2012</w:t>
      </w:r>
      <w:r w:rsidR="585F557C" w:rsidRPr="00CC71C0">
        <w:rPr>
          <w:color w:val="000000" w:themeColor="text1"/>
        </w:rPr>
        <w:t xml:space="preserve"> </w:t>
      </w:r>
      <w:r w:rsidR="055CA3D5" w:rsidRPr="00CC71C0">
        <w:rPr>
          <w:color w:val="000000" w:themeColor="text1"/>
        </w:rPr>
        <w:t xml:space="preserve">is </w:t>
      </w:r>
      <w:r w:rsidR="62380989" w:rsidRPr="00CC71C0">
        <w:rPr>
          <w:color w:val="000000" w:themeColor="text1"/>
        </w:rPr>
        <w:t xml:space="preserve">being updated. </w:t>
      </w:r>
      <w:r w:rsidR="00A47593">
        <w:rPr>
          <w:color w:val="000000" w:themeColor="text1"/>
        </w:rPr>
        <w:t xml:space="preserve"> </w:t>
      </w:r>
      <w:r w:rsidR="585F557C" w:rsidRPr="00CC71C0">
        <w:rPr>
          <w:color w:val="000000" w:themeColor="text1"/>
        </w:rPr>
        <w:t>For con</w:t>
      </w:r>
      <w:r w:rsidR="009362BC" w:rsidRPr="00CC71C0">
        <w:rPr>
          <w:color w:val="000000" w:themeColor="text1"/>
        </w:rPr>
        <w:t>formity</w:t>
      </w:r>
      <w:r w:rsidR="585F557C" w:rsidRPr="00CC71C0">
        <w:rPr>
          <w:color w:val="000000" w:themeColor="text1"/>
        </w:rPr>
        <w:t xml:space="preserve"> with London Plan Policy S</w:t>
      </w:r>
      <w:r w:rsidR="75CD18B3" w:rsidRPr="00CC71C0">
        <w:rPr>
          <w:color w:val="000000" w:themeColor="text1"/>
        </w:rPr>
        <w:t>I8 it is necessary to explain the link with the Joint Waste Plan</w:t>
      </w:r>
      <w:r w:rsidR="5D2023DF" w:rsidRPr="00CC71C0">
        <w:rPr>
          <w:color w:val="000000" w:themeColor="text1"/>
        </w:rPr>
        <w:t>,</w:t>
      </w:r>
      <w:r w:rsidR="75CD18B3" w:rsidRPr="00CC71C0">
        <w:rPr>
          <w:color w:val="000000" w:themeColor="text1"/>
        </w:rPr>
        <w:t xml:space="preserve"> which forms part of the development plan for the </w:t>
      </w:r>
      <w:r w:rsidR="00D239BB" w:rsidRPr="00CC71C0">
        <w:rPr>
          <w:color w:val="000000" w:themeColor="text1"/>
        </w:rPr>
        <w:t>B</w:t>
      </w:r>
      <w:r w:rsidR="75CD18B3" w:rsidRPr="00CC71C0">
        <w:rPr>
          <w:color w:val="000000" w:themeColor="text1"/>
        </w:rPr>
        <w:t>orough, and its emerging replacement</w:t>
      </w:r>
      <w:r w:rsidR="551F8B4C" w:rsidRPr="00CC71C0">
        <w:rPr>
          <w:color w:val="000000" w:themeColor="text1"/>
        </w:rPr>
        <w:t xml:space="preserve"> </w:t>
      </w:r>
      <w:r w:rsidR="00A705AC">
        <w:rPr>
          <w:color w:val="000000" w:themeColor="text1"/>
        </w:rPr>
        <w:t>[</w:t>
      </w:r>
      <w:r w:rsidR="551F8B4C" w:rsidRPr="00CC71C0">
        <w:rPr>
          <w:b/>
          <w:bCs/>
          <w:color w:val="000000" w:themeColor="text1"/>
        </w:rPr>
        <w:t>MM49</w:t>
      </w:r>
      <w:r w:rsidR="00A705AC" w:rsidRPr="00A705AC">
        <w:rPr>
          <w:color w:val="000000" w:themeColor="text1"/>
        </w:rPr>
        <w:t>]</w:t>
      </w:r>
      <w:r w:rsidR="551F8B4C" w:rsidRPr="00CC71C0">
        <w:rPr>
          <w:color w:val="000000" w:themeColor="text1"/>
        </w:rPr>
        <w:t>.</w:t>
      </w:r>
    </w:p>
    <w:p w14:paraId="232BFB9B" w14:textId="20E688E8" w:rsidR="2CF20CBB" w:rsidRPr="00CC71C0" w:rsidRDefault="551F8B4C" w:rsidP="3A05C763">
      <w:pPr>
        <w:pStyle w:val="Heading4"/>
        <w:rPr>
          <w:color w:val="000000" w:themeColor="text1"/>
          <w:szCs w:val="24"/>
        </w:rPr>
      </w:pPr>
      <w:bookmarkStart w:id="105" w:name="_Toc166765211"/>
      <w:r w:rsidRPr="00CC71C0">
        <w:rPr>
          <w:color w:val="000000" w:themeColor="text1"/>
        </w:rPr>
        <w:t>Strategic Policy SP</w:t>
      </w:r>
      <w:r w:rsidR="005F03F6" w:rsidRPr="00CC71C0">
        <w:rPr>
          <w:color w:val="000000" w:themeColor="text1"/>
        </w:rPr>
        <w:t xml:space="preserve"> </w:t>
      </w:r>
      <w:r w:rsidRPr="00CC71C0">
        <w:rPr>
          <w:color w:val="000000" w:themeColor="text1"/>
        </w:rPr>
        <w:t>7: Securing a Clean, Green and Sustainable Borough</w:t>
      </w:r>
      <w:bookmarkEnd w:id="105"/>
    </w:p>
    <w:p w14:paraId="4FF660DD" w14:textId="1096E316" w:rsidR="4DE3081E" w:rsidRPr="00CC71C0" w:rsidRDefault="41E63210" w:rsidP="4DE3081E">
      <w:pPr>
        <w:numPr>
          <w:ilvl w:val="0"/>
          <w:numId w:val="8"/>
        </w:numPr>
        <w:rPr>
          <w:color w:val="000000" w:themeColor="text1"/>
          <w:szCs w:val="24"/>
        </w:rPr>
      </w:pPr>
      <w:r w:rsidRPr="00CC71C0">
        <w:rPr>
          <w:color w:val="000000" w:themeColor="text1"/>
        </w:rPr>
        <w:t>Policy SP</w:t>
      </w:r>
      <w:r w:rsidR="005F03F6" w:rsidRPr="00CC71C0">
        <w:rPr>
          <w:color w:val="000000" w:themeColor="text1"/>
        </w:rPr>
        <w:t xml:space="preserve"> </w:t>
      </w:r>
      <w:r w:rsidRPr="00CC71C0">
        <w:rPr>
          <w:color w:val="000000" w:themeColor="text1"/>
        </w:rPr>
        <w:t xml:space="preserve">7 </w:t>
      </w:r>
      <w:r w:rsidR="4DD754E0" w:rsidRPr="00CC71C0">
        <w:rPr>
          <w:color w:val="000000" w:themeColor="text1"/>
        </w:rPr>
        <w:t>sets out broad requirements to mitigate climate change, re</w:t>
      </w:r>
      <w:r w:rsidR="097C6425" w:rsidRPr="00CC71C0">
        <w:rPr>
          <w:color w:val="000000" w:themeColor="text1"/>
        </w:rPr>
        <w:t>duce air pollution, manage flood and heat risk</w:t>
      </w:r>
      <w:r w:rsidR="210D258B" w:rsidRPr="00CC71C0">
        <w:rPr>
          <w:color w:val="000000" w:themeColor="text1"/>
        </w:rPr>
        <w:t xml:space="preserve"> and</w:t>
      </w:r>
      <w:r w:rsidR="097C6425" w:rsidRPr="00CC71C0">
        <w:rPr>
          <w:color w:val="000000" w:themeColor="text1"/>
        </w:rPr>
        <w:t xml:space="preserve"> control potential nuisances</w:t>
      </w:r>
      <w:r w:rsidR="19D44503" w:rsidRPr="00CC71C0">
        <w:rPr>
          <w:color w:val="000000" w:themeColor="text1"/>
        </w:rPr>
        <w:t>.</w:t>
      </w:r>
      <w:r w:rsidR="00A47593">
        <w:rPr>
          <w:color w:val="000000" w:themeColor="text1"/>
        </w:rPr>
        <w:t xml:space="preserve"> </w:t>
      </w:r>
      <w:r w:rsidR="19D44503" w:rsidRPr="00CC71C0">
        <w:rPr>
          <w:color w:val="000000" w:themeColor="text1"/>
        </w:rPr>
        <w:t xml:space="preserve"> </w:t>
      </w:r>
      <w:r w:rsidR="5FB20ABC" w:rsidRPr="00CC71C0">
        <w:rPr>
          <w:color w:val="000000" w:themeColor="text1"/>
        </w:rPr>
        <w:t xml:space="preserve">Changes to criteria in the policy are necessary to clarify the need to meet the </w:t>
      </w:r>
      <w:r w:rsidR="00583C6B" w:rsidRPr="00CC71C0">
        <w:rPr>
          <w:color w:val="000000" w:themeColor="text1"/>
        </w:rPr>
        <w:t>Borough</w:t>
      </w:r>
      <w:r w:rsidR="5FB20ABC" w:rsidRPr="00CC71C0">
        <w:rPr>
          <w:color w:val="000000" w:themeColor="text1"/>
        </w:rPr>
        <w:t>-level apportionment for waste</w:t>
      </w:r>
      <w:r w:rsidR="60363CDE" w:rsidRPr="00CC71C0">
        <w:rPr>
          <w:color w:val="000000" w:themeColor="text1"/>
        </w:rPr>
        <w:t xml:space="preserve"> and maintain an appropriate landbank to meet current and future waste handling and disposal needs.</w:t>
      </w:r>
      <w:r w:rsidR="2A261717" w:rsidRPr="00CC71C0">
        <w:rPr>
          <w:color w:val="000000" w:themeColor="text1"/>
        </w:rPr>
        <w:t xml:space="preserve"> </w:t>
      </w:r>
      <w:r w:rsidR="002A2A00">
        <w:rPr>
          <w:color w:val="000000" w:themeColor="text1"/>
        </w:rPr>
        <w:t xml:space="preserve"> </w:t>
      </w:r>
      <w:r w:rsidR="2A261717" w:rsidRPr="00CC71C0">
        <w:rPr>
          <w:color w:val="000000" w:themeColor="text1"/>
        </w:rPr>
        <w:t>It is also necessary to expand one of the criteria to reflect the Council’s preference for a retrofit-first approach in cases where demolition is proposed</w:t>
      </w:r>
      <w:r w:rsidR="002D33A8">
        <w:rPr>
          <w:color w:val="000000" w:themeColor="text1"/>
        </w:rPr>
        <w:t xml:space="preserve"> [</w:t>
      </w:r>
      <w:r w:rsidR="561B6B3E" w:rsidRPr="00CC71C0">
        <w:rPr>
          <w:b/>
          <w:bCs/>
          <w:color w:val="000000" w:themeColor="text1"/>
        </w:rPr>
        <w:t>MM50</w:t>
      </w:r>
      <w:r w:rsidR="002D33A8" w:rsidRPr="002D33A8">
        <w:rPr>
          <w:color w:val="000000" w:themeColor="text1"/>
        </w:rPr>
        <w:t>]</w:t>
      </w:r>
      <w:r w:rsidR="00647753" w:rsidRPr="00CC71C0">
        <w:rPr>
          <w:color w:val="000000" w:themeColor="text1"/>
        </w:rPr>
        <w:t>.</w:t>
      </w:r>
    </w:p>
    <w:p w14:paraId="674D69F3" w14:textId="030CB287" w:rsidR="00415974" w:rsidRPr="00CC71C0" w:rsidRDefault="561B6B3E">
      <w:pPr>
        <w:pStyle w:val="Heading4"/>
        <w:rPr>
          <w:color w:val="000000" w:themeColor="text1"/>
        </w:rPr>
      </w:pPr>
      <w:bookmarkStart w:id="106" w:name="_Toc166765212"/>
      <w:r w:rsidRPr="00CC71C0">
        <w:rPr>
          <w:color w:val="000000" w:themeColor="text1"/>
        </w:rPr>
        <w:t>Other Sustainable Infrastructure Policies</w:t>
      </w:r>
      <w:bookmarkEnd w:id="106"/>
    </w:p>
    <w:p w14:paraId="674D69F5" w14:textId="4D4733AE" w:rsidR="00415974" w:rsidRPr="00CC71C0" w:rsidRDefault="561B6B3E" w:rsidP="3A05C763">
      <w:pPr>
        <w:numPr>
          <w:ilvl w:val="0"/>
          <w:numId w:val="8"/>
        </w:numPr>
        <w:rPr>
          <w:color w:val="000000" w:themeColor="text1"/>
        </w:rPr>
      </w:pPr>
      <w:r w:rsidRPr="00CC71C0">
        <w:rPr>
          <w:color w:val="000000" w:themeColor="text1"/>
        </w:rPr>
        <w:t xml:space="preserve">Policy DMSI 1 </w:t>
      </w:r>
      <w:r w:rsidR="092E5164" w:rsidRPr="00CC71C0">
        <w:rPr>
          <w:color w:val="000000" w:themeColor="text1"/>
        </w:rPr>
        <w:t xml:space="preserve">supports energy efficient development. </w:t>
      </w:r>
      <w:r w:rsidR="00613CA9">
        <w:rPr>
          <w:color w:val="000000" w:themeColor="text1"/>
        </w:rPr>
        <w:t xml:space="preserve"> </w:t>
      </w:r>
      <w:r w:rsidR="500F1486" w:rsidRPr="00CC71C0">
        <w:rPr>
          <w:color w:val="000000" w:themeColor="text1"/>
        </w:rPr>
        <w:t xml:space="preserve">The requirements for new non-residential and residential and non-residential refurbishment are consistent with </w:t>
      </w:r>
      <w:r w:rsidR="087507FD" w:rsidRPr="00CC71C0">
        <w:rPr>
          <w:color w:val="000000" w:themeColor="text1"/>
        </w:rPr>
        <w:t xml:space="preserve">Policy SI 2 of the </w:t>
      </w:r>
      <w:r w:rsidR="500F1486" w:rsidRPr="00CC71C0">
        <w:rPr>
          <w:color w:val="000000" w:themeColor="text1"/>
        </w:rPr>
        <w:t>London Plan</w:t>
      </w:r>
      <w:r w:rsidR="3BD65027" w:rsidRPr="00CC71C0">
        <w:rPr>
          <w:color w:val="000000" w:themeColor="text1"/>
        </w:rPr>
        <w:t>, subject to rewording in the interests of clarity</w:t>
      </w:r>
      <w:r w:rsidR="6FC4ED34" w:rsidRPr="00CC71C0">
        <w:rPr>
          <w:color w:val="000000" w:themeColor="text1"/>
        </w:rPr>
        <w:t xml:space="preserve">. </w:t>
      </w:r>
      <w:r w:rsidR="00A43B48">
        <w:rPr>
          <w:color w:val="000000" w:themeColor="text1"/>
        </w:rPr>
        <w:t xml:space="preserve"> </w:t>
      </w:r>
      <w:r w:rsidR="6FC4ED34" w:rsidRPr="00CC71C0">
        <w:rPr>
          <w:color w:val="000000" w:themeColor="text1"/>
        </w:rPr>
        <w:t>However,</w:t>
      </w:r>
      <w:r w:rsidR="7FE7A092" w:rsidRPr="00CC71C0">
        <w:rPr>
          <w:color w:val="000000" w:themeColor="text1"/>
        </w:rPr>
        <w:t xml:space="preserve"> for consistency with national policy and </w:t>
      </w:r>
      <w:r w:rsidR="5BFFAB6C" w:rsidRPr="00CC71C0">
        <w:rPr>
          <w:color w:val="000000" w:themeColor="text1"/>
        </w:rPr>
        <w:t>a</w:t>
      </w:r>
      <w:r w:rsidR="7FE7A092" w:rsidRPr="00CC71C0">
        <w:rPr>
          <w:color w:val="000000" w:themeColor="text1"/>
        </w:rPr>
        <w:t xml:space="preserve"> recent written ministerial statement on </w:t>
      </w:r>
      <w:r w:rsidR="4D0EB443" w:rsidRPr="00CC71C0">
        <w:rPr>
          <w:color w:val="000000" w:themeColor="text1"/>
        </w:rPr>
        <w:t>local energy efficiency standards</w:t>
      </w:r>
      <w:r w:rsidR="09BDBF92" w:rsidRPr="00CC71C0">
        <w:rPr>
          <w:color w:val="000000" w:themeColor="text1"/>
        </w:rPr>
        <w:t xml:space="preserve">, the requirement </w:t>
      </w:r>
      <w:r w:rsidR="5C83DD8E" w:rsidRPr="00CC71C0">
        <w:rPr>
          <w:color w:val="000000" w:themeColor="text1"/>
        </w:rPr>
        <w:t>for new major residential development to</w:t>
      </w:r>
      <w:r w:rsidR="09BDBF92" w:rsidRPr="00CC71C0">
        <w:rPr>
          <w:color w:val="000000" w:themeColor="text1"/>
        </w:rPr>
        <w:t xml:space="preserve"> meet the Home Quality </w:t>
      </w:r>
      <w:r w:rsidR="53E41351" w:rsidRPr="00CC71C0">
        <w:rPr>
          <w:color w:val="000000" w:themeColor="text1"/>
        </w:rPr>
        <w:t xml:space="preserve">3-star rating should be amended from </w:t>
      </w:r>
      <w:r w:rsidR="0A1FE1D4" w:rsidRPr="00CC71C0">
        <w:rPr>
          <w:color w:val="000000" w:themeColor="text1"/>
        </w:rPr>
        <w:t>a mandatory requirement to encouragement</w:t>
      </w:r>
      <w:r w:rsidR="00BF68DE">
        <w:rPr>
          <w:color w:val="000000" w:themeColor="text1"/>
        </w:rPr>
        <w:t xml:space="preserve"> [</w:t>
      </w:r>
      <w:r w:rsidR="0A1FE1D4" w:rsidRPr="00CC71C0">
        <w:rPr>
          <w:b/>
          <w:bCs/>
          <w:color w:val="000000" w:themeColor="text1"/>
        </w:rPr>
        <w:t>MM</w:t>
      </w:r>
      <w:r w:rsidR="4CA2C2CB" w:rsidRPr="00CC71C0">
        <w:rPr>
          <w:b/>
          <w:bCs/>
          <w:color w:val="000000" w:themeColor="text1"/>
        </w:rPr>
        <w:t>51</w:t>
      </w:r>
      <w:r w:rsidR="00BF68DE" w:rsidRPr="00BF68DE">
        <w:rPr>
          <w:color w:val="000000" w:themeColor="text1"/>
        </w:rPr>
        <w:t>].</w:t>
      </w:r>
    </w:p>
    <w:p w14:paraId="6DA99D65" w14:textId="5A8B3669" w:rsidR="00415974" w:rsidRPr="00CC71C0" w:rsidRDefault="4CA2C2CB" w:rsidP="3A05C763">
      <w:pPr>
        <w:numPr>
          <w:ilvl w:val="0"/>
          <w:numId w:val="8"/>
        </w:numPr>
        <w:rPr>
          <w:color w:val="000000" w:themeColor="text1"/>
        </w:rPr>
      </w:pPr>
      <w:r w:rsidRPr="00CC71C0">
        <w:rPr>
          <w:color w:val="000000" w:themeColor="text1"/>
        </w:rPr>
        <w:t xml:space="preserve">Policy DMSI 2 </w:t>
      </w:r>
      <w:r w:rsidR="2C2D11DC" w:rsidRPr="00CC71C0">
        <w:rPr>
          <w:color w:val="000000" w:themeColor="text1"/>
        </w:rPr>
        <w:t xml:space="preserve">seeks to reduce carbon dioxide emissions and encourages the use of low and zero carbon technologies. </w:t>
      </w:r>
      <w:r w:rsidR="00421B47">
        <w:rPr>
          <w:color w:val="000000" w:themeColor="text1"/>
        </w:rPr>
        <w:t xml:space="preserve"> </w:t>
      </w:r>
      <w:r w:rsidR="7365C75B" w:rsidRPr="00CC71C0">
        <w:rPr>
          <w:color w:val="000000" w:themeColor="text1"/>
        </w:rPr>
        <w:t>Rewording is necessary to align the use of energy assessments with Policy SI 2 of the London Plan</w:t>
      </w:r>
      <w:r w:rsidR="0AF688C2" w:rsidRPr="00CC71C0">
        <w:rPr>
          <w:color w:val="000000" w:themeColor="text1"/>
        </w:rPr>
        <w:t xml:space="preserve">. </w:t>
      </w:r>
      <w:r w:rsidR="00421B47">
        <w:rPr>
          <w:color w:val="000000" w:themeColor="text1"/>
        </w:rPr>
        <w:t xml:space="preserve"> </w:t>
      </w:r>
      <w:r w:rsidR="0AF688C2" w:rsidRPr="00CC71C0">
        <w:rPr>
          <w:color w:val="000000" w:themeColor="text1"/>
        </w:rPr>
        <w:t xml:space="preserve">The criterion relating to district heating networks also needs amending to clarify </w:t>
      </w:r>
      <w:r w:rsidR="32797537" w:rsidRPr="00CC71C0">
        <w:rPr>
          <w:color w:val="000000" w:themeColor="text1"/>
        </w:rPr>
        <w:t>consistency with Policy SI 3 of the London Plan and prioritise connection with existing networks as well as explore the potential for new networks in appropriate cases.</w:t>
      </w:r>
      <w:r w:rsidR="77162822" w:rsidRPr="00CC71C0">
        <w:rPr>
          <w:color w:val="000000" w:themeColor="text1"/>
        </w:rPr>
        <w:t xml:space="preserve"> </w:t>
      </w:r>
      <w:r w:rsidR="00F73508">
        <w:rPr>
          <w:color w:val="000000" w:themeColor="text1"/>
        </w:rPr>
        <w:t xml:space="preserve"> </w:t>
      </w:r>
      <w:r w:rsidR="00231F3B">
        <w:rPr>
          <w:color w:val="000000" w:themeColor="text1"/>
        </w:rPr>
        <w:t>T</w:t>
      </w:r>
      <w:r w:rsidR="77162822" w:rsidRPr="00CC71C0">
        <w:rPr>
          <w:color w:val="000000" w:themeColor="text1"/>
        </w:rPr>
        <w:t xml:space="preserve">hese changes </w:t>
      </w:r>
      <w:r w:rsidR="00231F3B">
        <w:rPr>
          <w:color w:val="000000" w:themeColor="text1"/>
        </w:rPr>
        <w:t xml:space="preserve">are made </w:t>
      </w:r>
      <w:r w:rsidR="77162822" w:rsidRPr="00CC71C0">
        <w:rPr>
          <w:color w:val="000000" w:themeColor="text1"/>
        </w:rPr>
        <w:t>for consistency and effectiveness</w:t>
      </w:r>
      <w:r w:rsidR="00231F3B" w:rsidRPr="00231F3B">
        <w:rPr>
          <w:b/>
          <w:bCs/>
          <w:color w:val="000000" w:themeColor="text1"/>
        </w:rPr>
        <w:t xml:space="preserve"> </w:t>
      </w:r>
      <w:r w:rsidR="00231F3B" w:rsidRPr="00231F3B">
        <w:rPr>
          <w:color w:val="000000" w:themeColor="text1"/>
        </w:rPr>
        <w:t>[</w:t>
      </w:r>
      <w:r w:rsidR="00231F3B" w:rsidRPr="00CC71C0">
        <w:rPr>
          <w:b/>
          <w:bCs/>
          <w:color w:val="000000" w:themeColor="text1"/>
        </w:rPr>
        <w:t>MM52</w:t>
      </w:r>
      <w:r w:rsidR="00231F3B" w:rsidRPr="00231F3B">
        <w:rPr>
          <w:color w:val="000000" w:themeColor="text1"/>
        </w:rPr>
        <w:t>]</w:t>
      </w:r>
      <w:r w:rsidR="77162822" w:rsidRPr="00CC71C0">
        <w:rPr>
          <w:color w:val="000000" w:themeColor="text1"/>
        </w:rPr>
        <w:t>.</w:t>
      </w:r>
    </w:p>
    <w:p w14:paraId="177A4D83" w14:textId="770CA876" w:rsidR="00415974" w:rsidRPr="00CC71C0" w:rsidRDefault="2FA27538" w:rsidP="3A05C763">
      <w:pPr>
        <w:numPr>
          <w:ilvl w:val="0"/>
          <w:numId w:val="8"/>
        </w:numPr>
        <w:rPr>
          <w:color w:val="000000" w:themeColor="text1"/>
        </w:rPr>
      </w:pPr>
      <w:r w:rsidRPr="00CC71C0">
        <w:rPr>
          <w:color w:val="000000" w:themeColor="text1"/>
        </w:rPr>
        <w:t>Policy DMSI 3 deals with nuisance</w:t>
      </w:r>
      <w:r w:rsidR="0F7BB686" w:rsidRPr="00CC71C0">
        <w:rPr>
          <w:color w:val="000000" w:themeColor="text1"/>
        </w:rPr>
        <w:t>s including noise, vibration, light, smell, fumes and dust.</w:t>
      </w:r>
      <w:r w:rsidR="00F73508">
        <w:rPr>
          <w:color w:val="000000" w:themeColor="text1"/>
        </w:rPr>
        <w:t xml:space="preserve"> </w:t>
      </w:r>
      <w:r w:rsidR="0F7BB686" w:rsidRPr="00CC71C0">
        <w:rPr>
          <w:color w:val="000000" w:themeColor="text1"/>
        </w:rPr>
        <w:t xml:space="preserve"> </w:t>
      </w:r>
      <w:r w:rsidR="188A496D" w:rsidRPr="00CC71C0">
        <w:rPr>
          <w:color w:val="000000" w:themeColor="text1"/>
        </w:rPr>
        <w:t xml:space="preserve">It is necessary to re-order and reword some of the criteria </w:t>
      </w:r>
      <w:r w:rsidR="009711C8" w:rsidRPr="00CC71C0">
        <w:rPr>
          <w:color w:val="000000" w:themeColor="text1"/>
        </w:rPr>
        <w:t xml:space="preserve">for effectiveness </w:t>
      </w:r>
      <w:r w:rsidR="188A496D" w:rsidRPr="00CC71C0">
        <w:rPr>
          <w:color w:val="000000" w:themeColor="text1"/>
        </w:rPr>
        <w:t>to clearly show when they are applicable and to which types of development</w:t>
      </w:r>
      <w:r w:rsidR="00F73508">
        <w:rPr>
          <w:color w:val="000000" w:themeColor="text1"/>
        </w:rPr>
        <w:t xml:space="preserve"> </w:t>
      </w:r>
      <w:r w:rsidR="002B16CC">
        <w:rPr>
          <w:color w:val="000000" w:themeColor="text1"/>
        </w:rPr>
        <w:t>[</w:t>
      </w:r>
      <w:r w:rsidR="188A496D" w:rsidRPr="00CC71C0">
        <w:rPr>
          <w:b/>
          <w:bCs/>
          <w:color w:val="000000" w:themeColor="text1"/>
        </w:rPr>
        <w:t>MM53</w:t>
      </w:r>
      <w:r w:rsidR="002B16CC" w:rsidRPr="002B16CC">
        <w:rPr>
          <w:color w:val="000000" w:themeColor="text1"/>
        </w:rPr>
        <w:t>]</w:t>
      </w:r>
      <w:r w:rsidR="188A496D" w:rsidRPr="002B16CC">
        <w:rPr>
          <w:color w:val="000000" w:themeColor="text1"/>
        </w:rPr>
        <w:t>.</w:t>
      </w:r>
    </w:p>
    <w:p w14:paraId="089FD9AF" w14:textId="47FDF943" w:rsidR="00415974" w:rsidRPr="00CC71C0" w:rsidRDefault="188A496D" w:rsidP="3A05C763">
      <w:pPr>
        <w:numPr>
          <w:ilvl w:val="0"/>
          <w:numId w:val="8"/>
        </w:numPr>
        <w:rPr>
          <w:color w:val="000000" w:themeColor="text1"/>
        </w:rPr>
      </w:pPr>
      <w:r w:rsidRPr="00CC71C0">
        <w:rPr>
          <w:color w:val="000000" w:themeColor="text1"/>
        </w:rPr>
        <w:t>Policy DMSI 4 relates to air quality</w:t>
      </w:r>
      <w:r w:rsidR="3CE8379B" w:rsidRPr="00CC71C0">
        <w:rPr>
          <w:color w:val="000000" w:themeColor="text1"/>
        </w:rPr>
        <w:t xml:space="preserve"> and sets out requirements for new development, including where in </w:t>
      </w:r>
      <w:r w:rsidR="22A14098" w:rsidRPr="00CC71C0">
        <w:rPr>
          <w:color w:val="000000" w:themeColor="text1"/>
        </w:rPr>
        <w:t xml:space="preserve">the </w:t>
      </w:r>
      <w:r w:rsidR="00583C6B" w:rsidRPr="00CC71C0">
        <w:rPr>
          <w:color w:val="000000" w:themeColor="text1"/>
        </w:rPr>
        <w:t>Borough</w:t>
      </w:r>
      <w:r w:rsidR="22A14098" w:rsidRPr="00CC71C0">
        <w:rPr>
          <w:color w:val="000000" w:themeColor="text1"/>
        </w:rPr>
        <w:t xml:space="preserve">’s Air Quality Focus areas as defined on the Policies Map. </w:t>
      </w:r>
      <w:r w:rsidR="006B3F6C">
        <w:rPr>
          <w:color w:val="000000" w:themeColor="text1"/>
        </w:rPr>
        <w:t xml:space="preserve"> T</w:t>
      </w:r>
      <w:r w:rsidR="22A14098" w:rsidRPr="00CC71C0">
        <w:rPr>
          <w:color w:val="000000" w:themeColor="text1"/>
        </w:rPr>
        <w:t xml:space="preserve">ext on </w:t>
      </w:r>
      <w:r w:rsidR="1F66D8D9" w:rsidRPr="00CC71C0">
        <w:rPr>
          <w:color w:val="000000" w:themeColor="text1"/>
        </w:rPr>
        <w:t>the Air Quality Management Area needs to be relocated to the justification section of Chapter</w:t>
      </w:r>
      <w:r w:rsidR="0012031C">
        <w:rPr>
          <w:color w:val="000000" w:themeColor="text1"/>
        </w:rPr>
        <w:t xml:space="preserve"> 9</w:t>
      </w:r>
      <w:r w:rsidR="00AA3BDF">
        <w:rPr>
          <w:color w:val="000000" w:themeColor="text1"/>
        </w:rPr>
        <w:t xml:space="preserve"> as </w:t>
      </w:r>
      <w:r w:rsidR="00C67DF1">
        <w:rPr>
          <w:color w:val="000000" w:themeColor="text1"/>
        </w:rPr>
        <w:t>it is explanatory rather than being a policy requirement</w:t>
      </w:r>
      <w:r w:rsidR="00C67DF1">
        <w:rPr>
          <w:rStyle w:val="CommentReference"/>
        </w:rPr>
        <w:t xml:space="preserve">.  </w:t>
      </w:r>
      <w:r w:rsidR="008D2329">
        <w:rPr>
          <w:color w:val="000000" w:themeColor="text1"/>
        </w:rPr>
        <w:t>The</w:t>
      </w:r>
      <w:r w:rsidR="344F9DBC" w:rsidRPr="00CC71C0">
        <w:rPr>
          <w:color w:val="000000" w:themeColor="text1"/>
        </w:rPr>
        <w:t xml:space="preserve"> retained criteria </w:t>
      </w:r>
      <w:r w:rsidR="008D2329">
        <w:rPr>
          <w:color w:val="000000" w:themeColor="text1"/>
        </w:rPr>
        <w:t xml:space="preserve">also need to be </w:t>
      </w:r>
      <w:r w:rsidR="344F9DBC" w:rsidRPr="00CC71C0">
        <w:rPr>
          <w:color w:val="000000" w:themeColor="text1"/>
        </w:rPr>
        <w:t xml:space="preserve">amended </w:t>
      </w:r>
      <w:r w:rsidR="344F9DBC" w:rsidRPr="00CC71C0">
        <w:rPr>
          <w:color w:val="000000" w:themeColor="text1"/>
        </w:rPr>
        <w:lastRenderedPageBreak/>
        <w:t>to make them consistent with Policy SI 1 of the London Plan</w:t>
      </w:r>
      <w:r w:rsidR="005F157E">
        <w:rPr>
          <w:color w:val="000000" w:themeColor="text1"/>
        </w:rPr>
        <w:t xml:space="preserve">, which seeks to </w:t>
      </w:r>
      <w:r w:rsidR="00216C10">
        <w:rPr>
          <w:color w:val="000000" w:themeColor="text1"/>
        </w:rPr>
        <w:t xml:space="preserve">minimise exposure </w:t>
      </w:r>
      <w:r w:rsidR="00DC261A">
        <w:rPr>
          <w:color w:val="000000" w:themeColor="text1"/>
        </w:rPr>
        <w:t>to poor air quality</w:t>
      </w:r>
      <w:r w:rsidR="00FA0023">
        <w:rPr>
          <w:color w:val="000000" w:themeColor="text1"/>
        </w:rPr>
        <w:t xml:space="preserve"> [</w:t>
      </w:r>
      <w:r w:rsidR="00FA0023" w:rsidRPr="00FA0023">
        <w:rPr>
          <w:b/>
          <w:bCs/>
          <w:color w:val="000000" w:themeColor="text1"/>
        </w:rPr>
        <w:t>MM49</w:t>
      </w:r>
      <w:r w:rsidR="00FA0023">
        <w:rPr>
          <w:color w:val="000000" w:themeColor="text1"/>
        </w:rPr>
        <w:t xml:space="preserve"> and </w:t>
      </w:r>
      <w:r w:rsidR="6505937A" w:rsidRPr="00CC71C0">
        <w:rPr>
          <w:b/>
          <w:bCs/>
          <w:color w:val="000000" w:themeColor="text1"/>
        </w:rPr>
        <w:t>MM54</w:t>
      </w:r>
      <w:r w:rsidR="00FA0023" w:rsidRPr="00FA0023">
        <w:rPr>
          <w:color w:val="000000" w:themeColor="text1"/>
        </w:rPr>
        <w:t>]</w:t>
      </w:r>
      <w:r w:rsidR="6505937A" w:rsidRPr="00CC71C0">
        <w:rPr>
          <w:color w:val="000000" w:themeColor="text1"/>
        </w:rPr>
        <w:t>.</w:t>
      </w:r>
    </w:p>
    <w:p w14:paraId="2567691B" w14:textId="6C45677B" w:rsidR="00415974" w:rsidRPr="00CC71C0" w:rsidRDefault="6505937A" w:rsidP="3A05C763">
      <w:pPr>
        <w:numPr>
          <w:ilvl w:val="0"/>
          <w:numId w:val="8"/>
        </w:numPr>
        <w:rPr>
          <w:color w:val="000000" w:themeColor="text1"/>
        </w:rPr>
      </w:pPr>
      <w:r w:rsidRPr="00CC71C0">
        <w:rPr>
          <w:color w:val="000000" w:themeColor="text1"/>
        </w:rPr>
        <w:t xml:space="preserve">Policy DMSI 5 </w:t>
      </w:r>
      <w:r w:rsidR="02FCEB45" w:rsidRPr="00CC71C0">
        <w:rPr>
          <w:color w:val="000000" w:themeColor="text1"/>
        </w:rPr>
        <w:t xml:space="preserve">provides guidance on the identification and remediation of contamination. </w:t>
      </w:r>
      <w:r w:rsidR="00F73508">
        <w:rPr>
          <w:color w:val="000000" w:themeColor="text1"/>
        </w:rPr>
        <w:t xml:space="preserve"> </w:t>
      </w:r>
      <w:r w:rsidR="20F4430F" w:rsidRPr="00CC71C0">
        <w:rPr>
          <w:color w:val="000000" w:themeColor="text1"/>
        </w:rPr>
        <w:t>For effectiveness,</w:t>
      </w:r>
      <w:r w:rsidR="007F1A46">
        <w:rPr>
          <w:color w:val="000000" w:themeColor="text1"/>
        </w:rPr>
        <w:t xml:space="preserve"> </w:t>
      </w:r>
      <w:r w:rsidR="00E071FA">
        <w:rPr>
          <w:color w:val="000000" w:themeColor="text1"/>
        </w:rPr>
        <w:t>it is necessary to</w:t>
      </w:r>
      <w:r w:rsidR="02FCEB45" w:rsidRPr="00CC71C0">
        <w:rPr>
          <w:color w:val="000000" w:themeColor="text1"/>
        </w:rPr>
        <w:t xml:space="preserve"> add an additional criterion requiring early </w:t>
      </w:r>
      <w:r w:rsidR="1F74167B" w:rsidRPr="00CC71C0">
        <w:rPr>
          <w:color w:val="000000" w:themeColor="text1"/>
        </w:rPr>
        <w:t>engagement</w:t>
      </w:r>
      <w:r w:rsidR="1A8DACAB" w:rsidRPr="00CC71C0">
        <w:rPr>
          <w:color w:val="000000" w:themeColor="text1"/>
        </w:rPr>
        <w:t xml:space="preserve"> with the Council</w:t>
      </w:r>
      <w:r w:rsidR="02FCEB45" w:rsidRPr="00CC71C0">
        <w:rPr>
          <w:color w:val="000000" w:themeColor="text1"/>
        </w:rPr>
        <w:t xml:space="preserve"> </w:t>
      </w:r>
      <w:r w:rsidR="7478397E" w:rsidRPr="00CC71C0">
        <w:rPr>
          <w:color w:val="000000" w:themeColor="text1"/>
        </w:rPr>
        <w:t>on land known</w:t>
      </w:r>
      <w:r w:rsidR="7E27CBDB" w:rsidRPr="00CC71C0">
        <w:rPr>
          <w:color w:val="000000" w:themeColor="text1"/>
        </w:rPr>
        <w:t xml:space="preserve"> to be at risk of contamination</w:t>
      </w:r>
      <w:r w:rsidR="00DC261A">
        <w:rPr>
          <w:color w:val="000000" w:themeColor="text1"/>
        </w:rPr>
        <w:t xml:space="preserve"> </w:t>
      </w:r>
      <w:r w:rsidR="007F1A46">
        <w:rPr>
          <w:color w:val="000000" w:themeColor="text1"/>
        </w:rPr>
        <w:t>[</w:t>
      </w:r>
      <w:r w:rsidR="007F1A46" w:rsidRPr="007F1A46">
        <w:rPr>
          <w:b/>
          <w:bCs/>
          <w:color w:val="000000" w:themeColor="text1"/>
        </w:rPr>
        <w:t>MM55</w:t>
      </w:r>
      <w:r w:rsidR="007F1A46">
        <w:rPr>
          <w:color w:val="000000" w:themeColor="text1"/>
        </w:rPr>
        <w:t>]</w:t>
      </w:r>
      <w:r w:rsidR="7E27CBDB" w:rsidRPr="00CC71C0">
        <w:rPr>
          <w:color w:val="000000" w:themeColor="text1"/>
        </w:rPr>
        <w:t>.</w:t>
      </w:r>
    </w:p>
    <w:p w14:paraId="3CBECEEF" w14:textId="7000C7A4" w:rsidR="00415974" w:rsidRPr="00CC71C0" w:rsidRDefault="24D434C2" w:rsidP="3A05C763">
      <w:pPr>
        <w:numPr>
          <w:ilvl w:val="0"/>
          <w:numId w:val="8"/>
        </w:numPr>
        <w:rPr>
          <w:color w:val="000000" w:themeColor="text1"/>
        </w:rPr>
      </w:pPr>
      <w:r w:rsidRPr="00CC71C0">
        <w:rPr>
          <w:color w:val="000000" w:themeColor="text1"/>
        </w:rPr>
        <w:t>Policy DMSI 6</w:t>
      </w:r>
      <w:r w:rsidR="15E26DB9" w:rsidRPr="00CC71C0">
        <w:rPr>
          <w:color w:val="000000" w:themeColor="text1"/>
        </w:rPr>
        <w:t xml:space="preserve"> covers flood risk and flood defences.</w:t>
      </w:r>
      <w:r w:rsidR="3DACA030" w:rsidRPr="00CC71C0">
        <w:rPr>
          <w:color w:val="000000" w:themeColor="text1"/>
        </w:rPr>
        <w:t xml:space="preserve"> </w:t>
      </w:r>
      <w:r w:rsidR="00F73508">
        <w:rPr>
          <w:color w:val="000000" w:themeColor="text1"/>
        </w:rPr>
        <w:t xml:space="preserve"> </w:t>
      </w:r>
      <w:r w:rsidR="20DABDE4" w:rsidRPr="00CC71C0">
        <w:rPr>
          <w:color w:val="000000" w:themeColor="text1"/>
        </w:rPr>
        <w:t xml:space="preserve">National flood risk policy aims to steer new development to areas with the lowest risk of flooding from any source. </w:t>
      </w:r>
      <w:r w:rsidR="00F73508">
        <w:rPr>
          <w:color w:val="000000" w:themeColor="text1"/>
        </w:rPr>
        <w:t xml:space="preserve"> </w:t>
      </w:r>
      <w:r w:rsidR="20DABDE4" w:rsidRPr="00CC71C0">
        <w:rPr>
          <w:color w:val="000000" w:themeColor="text1"/>
        </w:rPr>
        <w:t xml:space="preserve">Land in the south of the </w:t>
      </w:r>
      <w:r w:rsidR="00583C6B" w:rsidRPr="00CC71C0">
        <w:rPr>
          <w:color w:val="000000" w:themeColor="text1"/>
        </w:rPr>
        <w:t>Borough</w:t>
      </w:r>
      <w:r w:rsidR="20DABDE4" w:rsidRPr="00CC71C0">
        <w:rPr>
          <w:color w:val="000000" w:themeColor="text1"/>
        </w:rPr>
        <w:t xml:space="preserve"> is at risk of tidal and fluvial flooding from the River Thames and other rivers flowing into it. </w:t>
      </w:r>
      <w:r w:rsidR="00237C21">
        <w:rPr>
          <w:color w:val="000000" w:themeColor="text1"/>
        </w:rPr>
        <w:t xml:space="preserve"> </w:t>
      </w:r>
      <w:r w:rsidR="20DABDE4" w:rsidRPr="00CC71C0">
        <w:rPr>
          <w:color w:val="000000" w:themeColor="text1"/>
        </w:rPr>
        <w:t>Much of this land is currently or previously developed and has substantial development potential.</w:t>
      </w:r>
      <w:r w:rsidR="77447825" w:rsidRPr="00CC71C0">
        <w:rPr>
          <w:color w:val="000000" w:themeColor="text1"/>
        </w:rPr>
        <w:t xml:space="preserve"> </w:t>
      </w:r>
      <w:r w:rsidR="00237C21">
        <w:rPr>
          <w:color w:val="000000" w:themeColor="text1"/>
        </w:rPr>
        <w:t xml:space="preserve"> </w:t>
      </w:r>
      <w:r w:rsidR="20488E45" w:rsidRPr="00CC71C0">
        <w:rPr>
          <w:color w:val="000000" w:themeColor="text1"/>
        </w:rPr>
        <w:t>Nevertheless, it</w:t>
      </w:r>
      <w:r w:rsidR="00E071FA">
        <w:rPr>
          <w:color w:val="000000" w:themeColor="text1"/>
        </w:rPr>
        <w:t xml:space="preserve"> is</w:t>
      </w:r>
      <w:r w:rsidR="20488E45" w:rsidRPr="00CC71C0">
        <w:rPr>
          <w:color w:val="000000" w:themeColor="text1"/>
        </w:rPr>
        <w:t xml:space="preserve"> necessary to apply sequential</w:t>
      </w:r>
      <w:r w:rsidR="6EBAD28A" w:rsidRPr="00CC71C0">
        <w:rPr>
          <w:color w:val="000000" w:themeColor="text1"/>
        </w:rPr>
        <w:t xml:space="preserve"> </w:t>
      </w:r>
      <w:r w:rsidR="009C1D1B" w:rsidRPr="00CC71C0">
        <w:rPr>
          <w:color w:val="000000" w:themeColor="text1"/>
        </w:rPr>
        <w:t xml:space="preserve">tests </w:t>
      </w:r>
      <w:r w:rsidR="6EBAD28A" w:rsidRPr="00CC71C0">
        <w:rPr>
          <w:color w:val="000000" w:themeColor="text1"/>
        </w:rPr>
        <w:t>and</w:t>
      </w:r>
      <w:r w:rsidR="000F124C" w:rsidRPr="00CC71C0">
        <w:rPr>
          <w:color w:val="000000" w:themeColor="text1"/>
        </w:rPr>
        <w:t>,</w:t>
      </w:r>
      <w:r w:rsidR="6EBAD28A" w:rsidRPr="00CC71C0">
        <w:rPr>
          <w:color w:val="000000" w:themeColor="text1"/>
        </w:rPr>
        <w:t xml:space="preserve"> where necessary</w:t>
      </w:r>
      <w:r w:rsidR="000F124C" w:rsidRPr="00CC71C0">
        <w:rPr>
          <w:color w:val="000000" w:themeColor="text1"/>
        </w:rPr>
        <w:t>,</w:t>
      </w:r>
      <w:r w:rsidR="6EBAD28A" w:rsidRPr="00CC71C0">
        <w:rPr>
          <w:color w:val="000000" w:themeColor="text1"/>
        </w:rPr>
        <w:t xml:space="preserve"> exception</w:t>
      </w:r>
      <w:r w:rsidR="20488E45" w:rsidRPr="00CC71C0">
        <w:rPr>
          <w:color w:val="000000" w:themeColor="text1"/>
        </w:rPr>
        <w:t xml:space="preserve"> test</w:t>
      </w:r>
      <w:r w:rsidR="48128512" w:rsidRPr="00CC71C0">
        <w:rPr>
          <w:color w:val="000000" w:themeColor="text1"/>
        </w:rPr>
        <w:t>s</w:t>
      </w:r>
      <w:r w:rsidR="20488E45" w:rsidRPr="00CC71C0">
        <w:rPr>
          <w:color w:val="000000" w:themeColor="text1"/>
        </w:rPr>
        <w:t xml:space="preserve"> to sites that are potentially at risk of flooding</w:t>
      </w:r>
      <w:r w:rsidR="36E654DF" w:rsidRPr="00CC71C0">
        <w:rPr>
          <w:color w:val="000000" w:themeColor="text1"/>
        </w:rPr>
        <w:t>.</w:t>
      </w:r>
    </w:p>
    <w:p w14:paraId="4622CD17" w14:textId="00C5B218" w:rsidR="00415974" w:rsidRPr="00CC71C0" w:rsidRDefault="3DACA030" w:rsidP="3A05C763">
      <w:pPr>
        <w:numPr>
          <w:ilvl w:val="0"/>
          <w:numId w:val="8"/>
        </w:numPr>
        <w:rPr>
          <w:color w:val="000000" w:themeColor="text1"/>
        </w:rPr>
      </w:pPr>
      <w:r w:rsidRPr="00CC71C0">
        <w:rPr>
          <w:color w:val="000000" w:themeColor="text1"/>
        </w:rPr>
        <w:t xml:space="preserve">A strategic flood risk assessment was carried out in 2016, and further assessment </w:t>
      </w:r>
      <w:r w:rsidR="29649A1D" w:rsidRPr="00CC71C0">
        <w:rPr>
          <w:color w:val="000000" w:themeColor="text1"/>
        </w:rPr>
        <w:t xml:space="preserve">work </w:t>
      </w:r>
      <w:r w:rsidR="643C91D9" w:rsidRPr="00CC71C0">
        <w:rPr>
          <w:color w:val="000000" w:themeColor="text1"/>
        </w:rPr>
        <w:t>was undertaken during the examination (EX117 and EX118)</w:t>
      </w:r>
      <w:r w:rsidR="2612E5A9" w:rsidRPr="00CC71C0">
        <w:rPr>
          <w:color w:val="000000" w:themeColor="text1"/>
        </w:rPr>
        <w:t>.</w:t>
      </w:r>
      <w:r w:rsidR="5B3D12AF" w:rsidRPr="00CC71C0">
        <w:rPr>
          <w:color w:val="000000" w:themeColor="text1"/>
        </w:rPr>
        <w:t xml:space="preserve"> </w:t>
      </w:r>
      <w:r w:rsidR="00237C21">
        <w:rPr>
          <w:color w:val="000000" w:themeColor="text1"/>
        </w:rPr>
        <w:t xml:space="preserve"> </w:t>
      </w:r>
      <w:r w:rsidR="5B3D12AF" w:rsidRPr="00CC71C0">
        <w:rPr>
          <w:color w:val="000000" w:themeColor="text1"/>
        </w:rPr>
        <w:t>This</w:t>
      </w:r>
      <w:r w:rsidR="367C83BD" w:rsidRPr="00CC71C0">
        <w:rPr>
          <w:color w:val="000000" w:themeColor="text1"/>
        </w:rPr>
        <w:t xml:space="preserve"> work</w:t>
      </w:r>
      <w:r w:rsidR="5B3D12AF" w:rsidRPr="00CC71C0">
        <w:rPr>
          <w:color w:val="000000" w:themeColor="text1"/>
        </w:rPr>
        <w:t xml:space="preserve"> identifi</w:t>
      </w:r>
      <w:r w:rsidR="43AC5149" w:rsidRPr="00CC71C0">
        <w:rPr>
          <w:color w:val="000000" w:themeColor="text1"/>
        </w:rPr>
        <w:t>es</w:t>
      </w:r>
      <w:r w:rsidR="5B3D12AF" w:rsidRPr="00CC71C0">
        <w:rPr>
          <w:color w:val="000000" w:themeColor="text1"/>
        </w:rPr>
        <w:t xml:space="preserve"> that the Council </w:t>
      </w:r>
      <w:r w:rsidR="443A3415" w:rsidRPr="00CC71C0">
        <w:rPr>
          <w:color w:val="000000" w:themeColor="text1"/>
        </w:rPr>
        <w:t xml:space="preserve">is unable to meet its housing and employment requirements from sites </w:t>
      </w:r>
      <w:r w:rsidR="47EA2642" w:rsidRPr="00CC71C0">
        <w:rPr>
          <w:color w:val="000000" w:themeColor="text1"/>
        </w:rPr>
        <w:t xml:space="preserve">in areas with the lowest risk of flooding, and therefore it is necessary to consider sites within areas with higher flood risk vulnerability. </w:t>
      </w:r>
      <w:r w:rsidR="009647EB">
        <w:rPr>
          <w:color w:val="000000" w:themeColor="text1"/>
        </w:rPr>
        <w:t xml:space="preserve"> </w:t>
      </w:r>
      <w:r w:rsidR="6BAA76BF" w:rsidRPr="00CC71C0">
        <w:rPr>
          <w:color w:val="000000" w:themeColor="text1"/>
        </w:rPr>
        <w:t>Those</w:t>
      </w:r>
      <w:r w:rsidR="393A3229" w:rsidRPr="00CC71C0">
        <w:rPr>
          <w:color w:val="000000" w:themeColor="text1"/>
        </w:rPr>
        <w:t xml:space="preserve"> sites which me</w:t>
      </w:r>
      <w:r w:rsidR="0F0E39C4" w:rsidRPr="00CC71C0">
        <w:rPr>
          <w:color w:val="000000" w:themeColor="text1"/>
        </w:rPr>
        <w:t>e</w:t>
      </w:r>
      <w:r w:rsidR="393A3229" w:rsidRPr="00CC71C0">
        <w:rPr>
          <w:color w:val="000000" w:themeColor="text1"/>
        </w:rPr>
        <w:t>t the sequential test but are at risk of flooding</w:t>
      </w:r>
      <w:r w:rsidR="6BAA76BF" w:rsidRPr="00CC71C0">
        <w:rPr>
          <w:color w:val="000000" w:themeColor="text1"/>
        </w:rPr>
        <w:t xml:space="preserve"> have been subject to </w:t>
      </w:r>
      <w:r w:rsidR="38CA5A12" w:rsidRPr="00CC71C0">
        <w:rPr>
          <w:color w:val="000000" w:themeColor="text1"/>
        </w:rPr>
        <w:t>an</w:t>
      </w:r>
      <w:r w:rsidR="6BAA76BF" w:rsidRPr="00CC71C0">
        <w:rPr>
          <w:color w:val="000000" w:themeColor="text1"/>
        </w:rPr>
        <w:t xml:space="preserve"> exception test </w:t>
      </w:r>
      <w:r w:rsidR="5C2E1D16" w:rsidRPr="00CC71C0">
        <w:rPr>
          <w:color w:val="000000" w:themeColor="text1"/>
        </w:rPr>
        <w:t xml:space="preserve">where necessary </w:t>
      </w:r>
      <w:r w:rsidR="6BAA76BF" w:rsidRPr="00CC71C0">
        <w:rPr>
          <w:color w:val="000000" w:themeColor="text1"/>
        </w:rPr>
        <w:t>to determ</w:t>
      </w:r>
      <w:r w:rsidR="27232D4C" w:rsidRPr="00CC71C0">
        <w:rPr>
          <w:color w:val="000000" w:themeColor="text1"/>
        </w:rPr>
        <w:t>ine that they provide wider sustainability benefits and can be made safe for the lifetime</w:t>
      </w:r>
      <w:r w:rsidR="411B169A" w:rsidRPr="00CC71C0">
        <w:rPr>
          <w:color w:val="000000" w:themeColor="text1"/>
        </w:rPr>
        <w:t xml:space="preserve"> of their allocated developments</w:t>
      </w:r>
      <w:r w:rsidR="2EB77D12" w:rsidRPr="00CC71C0">
        <w:rPr>
          <w:color w:val="000000" w:themeColor="text1"/>
        </w:rPr>
        <w:t xml:space="preserve">. </w:t>
      </w:r>
      <w:r w:rsidR="00237C21">
        <w:rPr>
          <w:color w:val="000000" w:themeColor="text1"/>
        </w:rPr>
        <w:t xml:space="preserve"> </w:t>
      </w:r>
      <w:r w:rsidR="213998AC" w:rsidRPr="00CC71C0">
        <w:rPr>
          <w:color w:val="000000" w:themeColor="text1"/>
        </w:rPr>
        <w:t>For the most part such mitigation</w:t>
      </w:r>
      <w:r w:rsidR="7116E1F9" w:rsidRPr="00CC71C0">
        <w:rPr>
          <w:color w:val="000000" w:themeColor="text1"/>
        </w:rPr>
        <w:t xml:space="preserve"> is dependent on </w:t>
      </w:r>
      <w:r w:rsidR="213998AC" w:rsidRPr="00CC71C0">
        <w:rPr>
          <w:color w:val="000000" w:themeColor="text1"/>
        </w:rPr>
        <w:t>existing or planned flood defences that form part of the Thames Est</w:t>
      </w:r>
      <w:r w:rsidR="5CB24F38" w:rsidRPr="00CC71C0">
        <w:rPr>
          <w:color w:val="000000" w:themeColor="text1"/>
        </w:rPr>
        <w:t>uary 2100 Plan</w:t>
      </w:r>
      <w:r w:rsidR="04409550" w:rsidRPr="00CC71C0">
        <w:rPr>
          <w:color w:val="000000" w:themeColor="text1"/>
        </w:rPr>
        <w:t xml:space="preserve"> and </w:t>
      </w:r>
      <w:proofErr w:type="gramStart"/>
      <w:r w:rsidR="04409550" w:rsidRPr="00CC71C0">
        <w:rPr>
          <w:color w:val="000000" w:themeColor="text1"/>
        </w:rPr>
        <w:t>take into account</w:t>
      </w:r>
      <w:proofErr w:type="gramEnd"/>
      <w:r w:rsidR="04409550" w:rsidRPr="00CC71C0">
        <w:rPr>
          <w:color w:val="000000" w:themeColor="text1"/>
        </w:rPr>
        <w:t xml:space="preserve"> additional flood risk arising from climate change.</w:t>
      </w:r>
      <w:r w:rsidR="213998AC" w:rsidRPr="00CC71C0">
        <w:rPr>
          <w:color w:val="000000" w:themeColor="text1"/>
        </w:rPr>
        <w:t xml:space="preserve"> </w:t>
      </w:r>
    </w:p>
    <w:p w14:paraId="058FEA5D" w14:textId="093D0FD2" w:rsidR="00415974" w:rsidRPr="00CC71C0" w:rsidRDefault="6736E3F4" w:rsidP="3A05C763">
      <w:pPr>
        <w:numPr>
          <w:ilvl w:val="0"/>
          <w:numId w:val="8"/>
        </w:numPr>
        <w:rPr>
          <w:color w:val="000000" w:themeColor="text1"/>
        </w:rPr>
      </w:pPr>
      <w:r w:rsidRPr="00CC71C0">
        <w:rPr>
          <w:color w:val="000000" w:themeColor="text1"/>
        </w:rPr>
        <w:t xml:space="preserve">For consistency with national flood risk policy as set out in the </w:t>
      </w:r>
      <w:r w:rsidR="00673C1C" w:rsidRPr="00CC71C0">
        <w:rPr>
          <w:color w:val="000000" w:themeColor="text1"/>
        </w:rPr>
        <w:t>NPPF</w:t>
      </w:r>
      <w:r w:rsidRPr="00CC71C0">
        <w:rPr>
          <w:color w:val="000000" w:themeColor="text1"/>
        </w:rPr>
        <w:t xml:space="preserve">, </w:t>
      </w:r>
      <w:r w:rsidR="5473DB87" w:rsidRPr="00CC71C0">
        <w:rPr>
          <w:color w:val="000000" w:themeColor="text1"/>
        </w:rPr>
        <w:t>modifications</w:t>
      </w:r>
      <w:r w:rsidRPr="00CC71C0">
        <w:rPr>
          <w:color w:val="000000" w:themeColor="text1"/>
        </w:rPr>
        <w:t xml:space="preserve"> are required to </w:t>
      </w:r>
      <w:r w:rsidR="35914300" w:rsidRPr="00CC71C0">
        <w:rPr>
          <w:color w:val="000000" w:themeColor="text1"/>
        </w:rPr>
        <w:t xml:space="preserve">Policy DMSI 6 to </w:t>
      </w:r>
      <w:r w:rsidRPr="00CC71C0">
        <w:rPr>
          <w:color w:val="000000" w:themeColor="text1"/>
        </w:rPr>
        <w:t xml:space="preserve">clarify that </w:t>
      </w:r>
      <w:r w:rsidR="1147BD69" w:rsidRPr="00CC71C0">
        <w:rPr>
          <w:color w:val="000000" w:themeColor="text1"/>
        </w:rPr>
        <w:t>it</w:t>
      </w:r>
      <w:r w:rsidRPr="00CC71C0">
        <w:rPr>
          <w:color w:val="000000" w:themeColor="text1"/>
        </w:rPr>
        <w:t xml:space="preserve"> relates to flood risk from any source</w:t>
      </w:r>
      <w:r w:rsidR="728584FB" w:rsidRPr="00CC71C0">
        <w:rPr>
          <w:color w:val="000000" w:themeColor="text1"/>
        </w:rPr>
        <w:t xml:space="preserve"> and</w:t>
      </w:r>
      <w:r w:rsidRPr="00CC71C0">
        <w:rPr>
          <w:color w:val="000000" w:themeColor="text1"/>
        </w:rPr>
        <w:t xml:space="preserve"> </w:t>
      </w:r>
      <w:r w:rsidR="52D25133" w:rsidRPr="00CC71C0">
        <w:rPr>
          <w:color w:val="000000" w:themeColor="text1"/>
        </w:rPr>
        <w:t>covers situations where land becomes at risk of flooding due to climate change</w:t>
      </w:r>
      <w:r w:rsidR="49B58532" w:rsidRPr="00CC71C0">
        <w:rPr>
          <w:color w:val="000000" w:themeColor="text1"/>
        </w:rPr>
        <w:t xml:space="preserve">. </w:t>
      </w:r>
      <w:r w:rsidR="0021065D">
        <w:rPr>
          <w:color w:val="000000" w:themeColor="text1"/>
        </w:rPr>
        <w:t xml:space="preserve"> </w:t>
      </w:r>
      <w:r w:rsidR="00D72944">
        <w:rPr>
          <w:color w:val="000000" w:themeColor="text1"/>
        </w:rPr>
        <w:t>For effectiveness and consistency with national policy, t</w:t>
      </w:r>
      <w:r w:rsidR="61464698" w:rsidRPr="00CC71C0">
        <w:rPr>
          <w:color w:val="000000" w:themeColor="text1"/>
        </w:rPr>
        <w:t>he policy also needs to respond to local circumstances where</w:t>
      </w:r>
      <w:r w:rsidR="52D25133" w:rsidRPr="00CC71C0">
        <w:rPr>
          <w:color w:val="000000" w:themeColor="text1"/>
        </w:rPr>
        <w:t xml:space="preserve"> flood</w:t>
      </w:r>
      <w:r w:rsidR="4098B931" w:rsidRPr="00CC71C0">
        <w:rPr>
          <w:color w:val="000000" w:themeColor="text1"/>
        </w:rPr>
        <w:t xml:space="preserve"> risk </w:t>
      </w:r>
      <w:r w:rsidR="3CF39409" w:rsidRPr="00CC71C0">
        <w:rPr>
          <w:color w:val="000000" w:themeColor="text1"/>
        </w:rPr>
        <w:t xml:space="preserve">comes from </w:t>
      </w:r>
      <w:r w:rsidR="264A91D0" w:rsidRPr="00CC71C0">
        <w:rPr>
          <w:color w:val="000000" w:themeColor="text1"/>
        </w:rPr>
        <w:t>both the River Thames and tidal sections of the River Roding</w:t>
      </w:r>
      <w:r w:rsidR="56F6FEF4" w:rsidRPr="00CC71C0">
        <w:rPr>
          <w:color w:val="000000" w:themeColor="text1"/>
        </w:rPr>
        <w:t xml:space="preserve">, and there is a need to ensure that new development has regard to tidal flood defences as set out in the Thames Estuary </w:t>
      </w:r>
      <w:r w:rsidR="3D7364D3" w:rsidRPr="00CC71C0">
        <w:rPr>
          <w:color w:val="000000" w:themeColor="text1"/>
        </w:rPr>
        <w:t xml:space="preserve">2100 </w:t>
      </w:r>
      <w:r w:rsidR="56F6FEF4" w:rsidRPr="00CC71C0">
        <w:rPr>
          <w:color w:val="000000" w:themeColor="text1"/>
        </w:rPr>
        <w:t>Plan</w:t>
      </w:r>
      <w:r w:rsidR="00D72944">
        <w:rPr>
          <w:color w:val="000000" w:themeColor="text1"/>
        </w:rPr>
        <w:t xml:space="preserve"> [</w:t>
      </w:r>
      <w:r w:rsidR="0433E220" w:rsidRPr="00CC71C0">
        <w:rPr>
          <w:b/>
          <w:bCs/>
          <w:color w:val="000000" w:themeColor="text1"/>
        </w:rPr>
        <w:t>MM56</w:t>
      </w:r>
      <w:r w:rsidR="00D72944">
        <w:rPr>
          <w:color w:val="000000" w:themeColor="text1"/>
        </w:rPr>
        <w:t>]</w:t>
      </w:r>
      <w:r w:rsidR="0433E220" w:rsidRPr="00CC71C0">
        <w:rPr>
          <w:color w:val="000000" w:themeColor="text1"/>
        </w:rPr>
        <w:t>.</w:t>
      </w:r>
    </w:p>
    <w:p w14:paraId="099EBDF0" w14:textId="3801EA26" w:rsidR="00415974" w:rsidRPr="00CC71C0" w:rsidRDefault="6FCF4F5E" w:rsidP="3A05C763">
      <w:pPr>
        <w:numPr>
          <w:ilvl w:val="0"/>
          <w:numId w:val="8"/>
        </w:numPr>
        <w:rPr>
          <w:color w:val="000000" w:themeColor="text1"/>
        </w:rPr>
      </w:pPr>
      <w:r w:rsidRPr="00CC71C0">
        <w:rPr>
          <w:color w:val="000000" w:themeColor="text1"/>
        </w:rPr>
        <w:t>Policy DMSI 7 relates to surface water mana</w:t>
      </w:r>
      <w:r w:rsidR="52FF8519" w:rsidRPr="00CC71C0">
        <w:rPr>
          <w:color w:val="000000" w:themeColor="text1"/>
        </w:rPr>
        <w:t xml:space="preserve">gement and the efficient use of water supply. </w:t>
      </w:r>
      <w:r w:rsidR="0021065D">
        <w:rPr>
          <w:color w:val="000000" w:themeColor="text1"/>
        </w:rPr>
        <w:t xml:space="preserve"> </w:t>
      </w:r>
      <w:r w:rsidR="52FF8519" w:rsidRPr="00CC71C0">
        <w:rPr>
          <w:color w:val="000000" w:themeColor="text1"/>
        </w:rPr>
        <w:t>M</w:t>
      </w:r>
      <w:r w:rsidR="00B107ED">
        <w:rPr>
          <w:color w:val="000000" w:themeColor="text1"/>
        </w:rPr>
        <w:t>M</w:t>
      </w:r>
      <w:r w:rsidR="52FF8519" w:rsidRPr="00CC71C0">
        <w:rPr>
          <w:color w:val="000000" w:themeColor="text1"/>
        </w:rPr>
        <w:t xml:space="preserve">s are required to </w:t>
      </w:r>
      <w:r w:rsidR="38B88E16" w:rsidRPr="00CC71C0">
        <w:rPr>
          <w:color w:val="000000" w:themeColor="text1"/>
        </w:rPr>
        <w:t xml:space="preserve">clarify the </w:t>
      </w:r>
      <w:r w:rsidR="00202FC5">
        <w:rPr>
          <w:color w:val="000000" w:themeColor="text1"/>
        </w:rPr>
        <w:t xml:space="preserve">requirements </w:t>
      </w:r>
      <w:r w:rsidR="38B88E16" w:rsidRPr="00CC71C0">
        <w:rPr>
          <w:color w:val="000000" w:themeColor="text1"/>
        </w:rPr>
        <w:t xml:space="preserve">of </w:t>
      </w:r>
      <w:r w:rsidR="00202FC5">
        <w:rPr>
          <w:color w:val="000000" w:themeColor="text1"/>
        </w:rPr>
        <w:t>the policy</w:t>
      </w:r>
      <w:r w:rsidR="38B88E16" w:rsidRPr="00CC71C0">
        <w:rPr>
          <w:color w:val="000000" w:themeColor="text1"/>
        </w:rPr>
        <w:t xml:space="preserve"> on surface water drainage, </w:t>
      </w:r>
      <w:r w:rsidR="52FF8519" w:rsidRPr="00CC71C0">
        <w:rPr>
          <w:color w:val="000000" w:themeColor="text1"/>
        </w:rPr>
        <w:t xml:space="preserve">remove an unnecessary criterion relating to </w:t>
      </w:r>
      <w:proofErr w:type="gramStart"/>
      <w:r w:rsidR="52FF8519" w:rsidRPr="00CC71C0">
        <w:rPr>
          <w:color w:val="000000" w:themeColor="text1"/>
        </w:rPr>
        <w:t>waste water</w:t>
      </w:r>
      <w:proofErr w:type="gramEnd"/>
      <w:r w:rsidR="52FF8519" w:rsidRPr="00CC71C0">
        <w:rPr>
          <w:color w:val="000000" w:themeColor="text1"/>
        </w:rPr>
        <w:t xml:space="preserve">, </w:t>
      </w:r>
      <w:r w:rsidR="418DFA79" w:rsidRPr="00CC71C0">
        <w:rPr>
          <w:color w:val="000000" w:themeColor="text1"/>
        </w:rPr>
        <w:t xml:space="preserve">align the need to minimise water consumption with Policy SI 5 of the London Plan and explicitly reference </w:t>
      </w:r>
      <w:r w:rsidR="20E06D12" w:rsidRPr="00CC71C0">
        <w:rPr>
          <w:color w:val="000000" w:themeColor="text1"/>
        </w:rPr>
        <w:t xml:space="preserve">the Building Regulations to clarify that the optional requirement </w:t>
      </w:r>
      <w:r w:rsidR="52AC67A7" w:rsidRPr="00CC71C0">
        <w:rPr>
          <w:color w:val="000000" w:themeColor="text1"/>
        </w:rPr>
        <w:t>for lower</w:t>
      </w:r>
      <w:r w:rsidR="20E06D12" w:rsidRPr="00CC71C0">
        <w:rPr>
          <w:color w:val="000000" w:themeColor="text1"/>
        </w:rPr>
        <w:t xml:space="preserve"> water consumption is triggered</w:t>
      </w:r>
      <w:r w:rsidR="00202FC5">
        <w:rPr>
          <w:color w:val="000000" w:themeColor="text1"/>
        </w:rPr>
        <w:t xml:space="preserve"> [</w:t>
      </w:r>
      <w:r w:rsidR="20E06D12" w:rsidRPr="00CC71C0">
        <w:rPr>
          <w:b/>
          <w:bCs/>
          <w:color w:val="000000" w:themeColor="text1"/>
        </w:rPr>
        <w:t>MM57</w:t>
      </w:r>
      <w:r w:rsidR="00202FC5">
        <w:rPr>
          <w:color w:val="000000" w:themeColor="text1"/>
        </w:rPr>
        <w:t xml:space="preserve">]. </w:t>
      </w:r>
    </w:p>
    <w:p w14:paraId="7B84AC87" w14:textId="038FBAC2" w:rsidR="00415974" w:rsidRPr="00CC71C0" w:rsidRDefault="5F855243" w:rsidP="3A05C763">
      <w:pPr>
        <w:numPr>
          <w:ilvl w:val="0"/>
          <w:numId w:val="8"/>
        </w:numPr>
        <w:rPr>
          <w:color w:val="000000" w:themeColor="text1"/>
        </w:rPr>
      </w:pPr>
      <w:r w:rsidRPr="00CC71C0">
        <w:rPr>
          <w:color w:val="000000" w:themeColor="text1"/>
        </w:rPr>
        <w:lastRenderedPageBreak/>
        <w:t xml:space="preserve">DMSI 8 </w:t>
      </w:r>
      <w:r w:rsidR="25B5DF9A" w:rsidRPr="00CC71C0">
        <w:rPr>
          <w:color w:val="000000" w:themeColor="text1"/>
        </w:rPr>
        <w:t xml:space="preserve">deals with demolition and construction waste. </w:t>
      </w:r>
      <w:r w:rsidR="006E6BED">
        <w:rPr>
          <w:color w:val="000000" w:themeColor="text1"/>
        </w:rPr>
        <w:t xml:space="preserve"> MM</w:t>
      </w:r>
      <w:r w:rsidR="25B5DF9A" w:rsidRPr="00CC71C0">
        <w:rPr>
          <w:color w:val="000000" w:themeColor="text1"/>
        </w:rPr>
        <w:t xml:space="preserve"> is necessary</w:t>
      </w:r>
      <w:r w:rsidR="2C1C75FE" w:rsidRPr="00CC71C0">
        <w:rPr>
          <w:color w:val="000000" w:themeColor="text1"/>
        </w:rPr>
        <w:t xml:space="preserve"> </w:t>
      </w:r>
      <w:r w:rsidR="79966675" w:rsidRPr="00CC71C0">
        <w:rPr>
          <w:color w:val="000000" w:themeColor="text1"/>
        </w:rPr>
        <w:t xml:space="preserve">for effectiveness </w:t>
      </w:r>
      <w:r w:rsidR="2C1C75FE" w:rsidRPr="00CC71C0">
        <w:rPr>
          <w:color w:val="000000" w:themeColor="text1"/>
        </w:rPr>
        <w:t>to clarify which developments the policy refers to</w:t>
      </w:r>
      <w:r w:rsidR="22FFA9FD" w:rsidRPr="00CC71C0">
        <w:rPr>
          <w:color w:val="000000" w:themeColor="text1"/>
        </w:rPr>
        <w:t>,</w:t>
      </w:r>
      <w:r w:rsidR="2C1C75FE" w:rsidRPr="00CC71C0">
        <w:rPr>
          <w:color w:val="000000" w:themeColor="text1"/>
        </w:rPr>
        <w:t xml:space="preserve"> to delete a</w:t>
      </w:r>
      <w:r w:rsidR="4FF6320A" w:rsidRPr="00CC71C0">
        <w:rPr>
          <w:color w:val="000000" w:themeColor="text1"/>
        </w:rPr>
        <w:t xml:space="preserve"> reference not relevant to development, </w:t>
      </w:r>
      <w:r w:rsidR="6FC40870" w:rsidRPr="00CC71C0">
        <w:rPr>
          <w:color w:val="000000" w:themeColor="text1"/>
        </w:rPr>
        <w:t xml:space="preserve">and </w:t>
      </w:r>
      <w:r w:rsidR="0754C9D7" w:rsidRPr="00CC71C0">
        <w:rPr>
          <w:color w:val="000000" w:themeColor="text1"/>
        </w:rPr>
        <w:t xml:space="preserve">for a more pragmatic approach to </w:t>
      </w:r>
      <w:r w:rsidR="6FC40870" w:rsidRPr="00CC71C0">
        <w:rPr>
          <w:color w:val="000000" w:themeColor="text1"/>
        </w:rPr>
        <w:t>non-</w:t>
      </w:r>
      <w:r w:rsidR="42CD8063" w:rsidRPr="00CC71C0">
        <w:rPr>
          <w:color w:val="000000" w:themeColor="text1"/>
        </w:rPr>
        <w:t>traditional forms of waste storage and collection systems</w:t>
      </w:r>
      <w:r w:rsidR="49A2DF71" w:rsidRPr="00CC71C0">
        <w:rPr>
          <w:color w:val="000000" w:themeColor="text1"/>
        </w:rPr>
        <w:t xml:space="preserve"> to enable flexibility in their application</w:t>
      </w:r>
      <w:r w:rsidR="009B2AA8">
        <w:rPr>
          <w:color w:val="000000" w:themeColor="text1"/>
        </w:rPr>
        <w:t xml:space="preserve"> [</w:t>
      </w:r>
      <w:r w:rsidR="009B2AA8" w:rsidRPr="006E6BED">
        <w:rPr>
          <w:b/>
          <w:bCs/>
          <w:color w:val="000000" w:themeColor="text1"/>
        </w:rPr>
        <w:t>MM</w:t>
      </w:r>
      <w:r w:rsidR="006E6BED" w:rsidRPr="006E6BED">
        <w:rPr>
          <w:b/>
          <w:bCs/>
          <w:color w:val="000000" w:themeColor="text1"/>
        </w:rPr>
        <w:t>58</w:t>
      </w:r>
      <w:r w:rsidR="006E6BED">
        <w:rPr>
          <w:color w:val="000000" w:themeColor="text1"/>
        </w:rPr>
        <w:t>]</w:t>
      </w:r>
      <w:r w:rsidR="2F80D717" w:rsidRPr="00CC71C0">
        <w:rPr>
          <w:color w:val="000000" w:themeColor="text1"/>
        </w:rPr>
        <w:t>.</w:t>
      </w:r>
    </w:p>
    <w:p w14:paraId="449BBE0C" w14:textId="5B84987B" w:rsidR="00415974" w:rsidRPr="00CC71C0" w:rsidRDefault="49A2DF71" w:rsidP="3A05C763">
      <w:pPr>
        <w:numPr>
          <w:ilvl w:val="0"/>
          <w:numId w:val="8"/>
        </w:numPr>
        <w:rPr>
          <w:color w:val="000000" w:themeColor="text1"/>
        </w:rPr>
      </w:pPr>
      <w:r w:rsidRPr="00CC71C0">
        <w:rPr>
          <w:color w:val="000000" w:themeColor="text1"/>
        </w:rPr>
        <w:t xml:space="preserve">DMSI 9 </w:t>
      </w:r>
      <w:r w:rsidR="7B58F9A8" w:rsidRPr="00CC71C0">
        <w:rPr>
          <w:color w:val="000000" w:themeColor="text1"/>
        </w:rPr>
        <w:t>promotes the inclusion of smart utilities in new development</w:t>
      </w:r>
      <w:r w:rsidR="274E4DD0" w:rsidRPr="00CC71C0">
        <w:rPr>
          <w:color w:val="000000" w:themeColor="text1"/>
        </w:rPr>
        <w:t xml:space="preserve">. </w:t>
      </w:r>
      <w:r w:rsidR="008B725E">
        <w:rPr>
          <w:color w:val="000000" w:themeColor="text1"/>
        </w:rPr>
        <w:t xml:space="preserve"> MM</w:t>
      </w:r>
      <w:r w:rsidR="274E4DD0" w:rsidRPr="00CC71C0">
        <w:rPr>
          <w:color w:val="000000" w:themeColor="text1"/>
        </w:rPr>
        <w:t>s</w:t>
      </w:r>
      <w:r w:rsidR="0085691D">
        <w:rPr>
          <w:color w:val="000000" w:themeColor="text1"/>
        </w:rPr>
        <w:t xml:space="preserve"> are </w:t>
      </w:r>
      <w:r w:rsidR="274E4DD0" w:rsidRPr="00CC71C0">
        <w:rPr>
          <w:color w:val="000000" w:themeColor="text1"/>
        </w:rPr>
        <w:t xml:space="preserve">necessary to </w:t>
      </w:r>
      <w:r w:rsidR="723C2DA7" w:rsidRPr="00CC71C0">
        <w:rPr>
          <w:color w:val="000000" w:themeColor="text1"/>
        </w:rPr>
        <w:t>clarify the meaning of a criterion requiring engagement with telecommunications operators,</w:t>
      </w:r>
      <w:r w:rsidR="24981833" w:rsidRPr="00CC71C0">
        <w:rPr>
          <w:color w:val="000000" w:themeColor="text1"/>
        </w:rPr>
        <w:t xml:space="preserve"> and to re</w:t>
      </w:r>
      <w:r w:rsidR="5212D262" w:rsidRPr="00CC71C0">
        <w:rPr>
          <w:color w:val="000000" w:themeColor="text1"/>
        </w:rPr>
        <w:t xml:space="preserve">cognise </w:t>
      </w:r>
      <w:r w:rsidR="24981833" w:rsidRPr="00CC71C0">
        <w:rPr>
          <w:color w:val="000000" w:themeColor="text1"/>
        </w:rPr>
        <w:t xml:space="preserve">the social and economic benefits of improvements to telecommunications networks when </w:t>
      </w:r>
      <w:r w:rsidR="108A22A1" w:rsidRPr="00CC71C0">
        <w:rPr>
          <w:color w:val="000000" w:themeColor="text1"/>
        </w:rPr>
        <w:t xml:space="preserve">balancing visual impacts </w:t>
      </w:r>
      <w:r w:rsidR="63C12F86" w:rsidRPr="00CC71C0">
        <w:rPr>
          <w:color w:val="000000" w:themeColor="text1"/>
        </w:rPr>
        <w:t>for consistency with national planning policy</w:t>
      </w:r>
      <w:r w:rsidR="008B725E">
        <w:rPr>
          <w:color w:val="000000" w:themeColor="text1"/>
        </w:rPr>
        <w:t xml:space="preserve"> [</w:t>
      </w:r>
      <w:r w:rsidR="008B725E" w:rsidRPr="008B725E">
        <w:rPr>
          <w:b/>
          <w:bCs/>
          <w:color w:val="000000" w:themeColor="text1"/>
        </w:rPr>
        <w:t>MM59</w:t>
      </w:r>
      <w:r w:rsidR="008B725E">
        <w:rPr>
          <w:color w:val="000000" w:themeColor="text1"/>
        </w:rPr>
        <w:t>]</w:t>
      </w:r>
      <w:r w:rsidR="108A22A1" w:rsidRPr="00CC71C0">
        <w:rPr>
          <w:color w:val="000000" w:themeColor="text1"/>
        </w:rPr>
        <w:t>.</w:t>
      </w:r>
    </w:p>
    <w:p w14:paraId="55215C84" w14:textId="6F1FDF29" w:rsidR="00415974" w:rsidRPr="00CC71C0" w:rsidRDefault="027D2DD1" w:rsidP="3A05C763">
      <w:pPr>
        <w:pStyle w:val="Heading4"/>
        <w:rPr>
          <w:color w:val="000000" w:themeColor="text1"/>
        </w:rPr>
      </w:pPr>
      <w:bookmarkStart w:id="107" w:name="_Toc166765213"/>
      <w:r w:rsidRPr="00CC71C0">
        <w:rPr>
          <w:color w:val="000000" w:themeColor="text1"/>
        </w:rPr>
        <w:t>Conclusion</w:t>
      </w:r>
      <w:bookmarkEnd w:id="107"/>
    </w:p>
    <w:p w14:paraId="674D69F6" w14:textId="7883FCD1" w:rsidR="00415974" w:rsidRPr="00CC71C0" w:rsidRDefault="027D2DD1" w:rsidP="3A05C763">
      <w:pPr>
        <w:numPr>
          <w:ilvl w:val="0"/>
          <w:numId w:val="8"/>
        </w:numPr>
        <w:rPr>
          <w:color w:val="000000" w:themeColor="text1"/>
          <w:szCs w:val="24"/>
        </w:rPr>
      </w:pPr>
      <w:r w:rsidRPr="00CC71C0">
        <w:rPr>
          <w:color w:val="000000" w:themeColor="text1"/>
        </w:rPr>
        <w:t xml:space="preserve">We conclude that subject to </w:t>
      </w:r>
      <w:r w:rsidR="003F45ED">
        <w:rPr>
          <w:color w:val="000000" w:themeColor="text1"/>
        </w:rPr>
        <w:t>MM</w:t>
      </w:r>
      <w:r w:rsidRPr="00CC71C0">
        <w:rPr>
          <w:color w:val="000000" w:themeColor="text1"/>
        </w:rPr>
        <w:t>s, the approach to sustainable infrastructure is</w:t>
      </w:r>
      <w:r w:rsidR="005A40F9">
        <w:rPr>
          <w:color w:val="000000" w:themeColor="text1"/>
        </w:rPr>
        <w:t xml:space="preserve"> positively prepared,</w:t>
      </w:r>
      <w:r w:rsidRPr="00CC71C0">
        <w:rPr>
          <w:color w:val="000000" w:themeColor="text1"/>
        </w:rPr>
        <w:t xml:space="preserve"> justified, effective, in general conformity with the London Plan and consistent with national policy.</w:t>
      </w:r>
    </w:p>
    <w:p w14:paraId="77427BCD" w14:textId="6CA5A285" w:rsidR="6420C03F" w:rsidRPr="00CC71C0" w:rsidRDefault="6420C03F" w:rsidP="3466CD31">
      <w:pPr>
        <w:pStyle w:val="Heading3"/>
        <w:rPr>
          <w:color w:val="000000" w:themeColor="text1"/>
        </w:rPr>
      </w:pPr>
      <w:bookmarkStart w:id="108" w:name="_Toc166765214"/>
      <w:r w:rsidRPr="00CC71C0">
        <w:rPr>
          <w:color w:val="000000" w:themeColor="text1"/>
        </w:rPr>
        <w:t xml:space="preserve">Issue </w:t>
      </w:r>
      <w:r w:rsidR="00AC505D" w:rsidRPr="00CC71C0">
        <w:rPr>
          <w:color w:val="000000" w:themeColor="text1"/>
        </w:rPr>
        <w:t>10</w:t>
      </w:r>
      <w:r w:rsidRPr="00CC71C0">
        <w:rPr>
          <w:color w:val="000000" w:themeColor="text1"/>
        </w:rPr>
        <w:t xml:space="preserve"> – Whether the </w:t>
      </w:r>
      <w:r w:rsidR="00615752" w:rsidRPr="00CC71C0">
        <w:rPr>
          <w:color w:val="000000" w:themeColor="text1"/>
        </w:rPr>
        <w:t>P</w:t>
      </w:r>
      <w:r w:rsidRPr="00CC71C0">
        <w:rPr>
          <w:color w:val="000000" w:themeColor="text1"/>
        </w:rPr>
        <w:t>lan has been positively prepared and whether it is justified, effective and consistent with national policy, and in general conformity with the London Plan, in relation to the approach towards transport</w:t>
      </w:r>
      <w:r w:rsidR="001F646C" w:rsidRPr="00CC71C0">
        <w:rPr>
          <w:color w:val="000000" w:themeColor="text1"/>
        </w:rPr>
        <w:t>?</w:t>
      </w:r>
      <w:bookmarkEnd w:id="108"/>
    </w:p>
    <w:p w14:paraId="674D69FA" w14:textId="5403AE82" w:rsidR="00415974" w:rsidRPr="00CC71C0" w:rsidRDefault="1E96A60D" w:rsidP="3466CD31">
      <w:pPr>
        <w:numPr>
          <w:ilvl w:val="0"/>
          <w:numId w:val="8"/>
        </w:numPr>
        <w:rPr>
          <w:color w:val="000000" w:themeColor="text1"/>
        </w:rPr>
      </w:pPr>
      <w:r w:rsidRPr="00CC71C0">
        <w:rPr>
          <w:color w:val="000000" w:themeColor="text1"/>
        </w:rPr>
        <w:t xml:space="preserve">Evidence presented to the examination shows that the </w:t>
      </w:r>
      <w:r w:rsidR="00871863" w:rsidRPr="00CC71C0">
        <w:rPr>
          <w:color w:val="000000" w:themeColor="text1"/>
        </w:rPr>
        <w:t>B</w:t>
      </w:r>
      <w:r w:rsidRPr="00CC71C0">
        <w:rPr>
          <w:color w:val="000000" w:themeColor="text1"/>
        </w:rPr>
        <w:t>o</w:t>
      </w:r>
      <w:r w:rsidR="37976403" w:rsidRPr="00CC71C0">
        <w:rPr>
          <w:color w:val="000000" w:themeColor="text1"/>
        </w:rPr>
        <w:t>rough’s highway and rail networks are forecast to be operating at close to full capacity by 20</w:t>
      </w:r>
      <w:r w:rsidR="28296B16" w:rsidRPr="00CC71C0">
        <w:rPr>
          <w:color w:val="000000" w:themeColor="text1"/>
        </w:rPr>
        <w:t xml:space="preserve">31 (T4). </w:t>
      </w:r>
      <w:r w:rsidR="009B4901">
        <w:rPr>
          <w:color w:val="000000" w:themeColor="text1"/>
        </w:rPr>
        <w:t xml:space="preserve"> </w:t>
      </w:r>
      <w:r w:rsidR="28296B16" w:rsidRPr="00CC71C0">
        <w:rPr>
          <w:color w:val="000000" w:themeColor="text1"/>
        </w:rPr>
        <w:t xml:space="preserve">Without mitigation, </w:t>
      </w:r>
      <w:r w:rsidR="75507EC6" w:rsidRPr="00CC71C0">
        <w:rPr>
          <w:color w:val="000000" w:themeColor="text1"/>
        </w:rPr>
        <w:t xml:space="preserve">the additional demands placed on these networks from growth included in the Plan is likely to lead to congestion and delay across the </w:t>
      </w:r>
      <w:r w:rsidR="00583C6B" w:rsidRPr="00CC71C0">
        <w:rPr>
          <w:color w:val="000000" w:themeColor="text1"/>
        </w:rPr>
        <w:t>Borough</w:t>
      </w:r>
      <w:r w:rsidR="75507EC6" w:rsidRPr="00CC71C0">
        <w:rPr>
          <w:color w:val="000000" w:themeColor="text1"/>
        </w:rPr>
        <w:t>.</w:t>
      </w:r>
    </w:p>
    <w:p w14:paraId="60738363" w14:textId="58EBD7BB" w:rsidR="498017E7" w:rsidRPr="00CC71C0" w:rsidRDefault="498017E7" w:rsidP="3466CD31">
      <w:pPr>
        <w:numPr>
          <w:ilvl w:val="0"/>
          <w:numId w:val="8"/>
        </w:numPr>
        <w:rPr>
          <w:color w:val="000000" w:themeColor="text1"/>
        </w:rPr>
      </w:pPr>
      <w:r w:rsidRPr="00CC71C0">
        <w:rPr>
          <w:color w:val="000000" w:themeColor="text1"/>
        </w:rPr>
        <w:t>T</w:t>
      </w:r>
      <w:r w:rsidR="6F5FE16A" w:rsidRPr="00CC71C0">
        <w:rPr>
          <w:color w:val="000000" w:themeColor="text1"/>
        </w:rPr>
        <w:t>he Council has developed a transport strategy (T</w:t>
      </w:r>
      <w:r w:rsidR="4F5BF77B" w:rsidRPr="00CC71C0">
        <w:rPr>
          <w:color w:val="000000" w:themeColor="text1"/>
        </w:rPr>
        <w:t>1</w:t>
      </w:r>
      <w:r w:rsidR="6F5FE16A" w:rsidRPr="00CC71C0">
        <w:rPr>
          <w:color w:val="000000" w:themeColor="text1"/>
        </w:rPr>
        <w:t xml:space="preserve">) that seeks to </w:t>
      </w:r>
      <w:r w:rsidR="6D680D0D" w:rsidRPr="00CC71C0">
        <w:rPr>
          <w:color w:val="000000" w:themeColor="text1"/>
        </w:rPr>
        <w:t>prioritise walking, cycling and the use of public transport over private motor v</w:t>
      </w:r>
      <w:r w:rsidR="73CEA371" w:rsidRPr="00CC71C0">
        <w:rPr>
          <w:color w:val="000000" w:themeColor="text1"/>
        </w:rPr>
        <w:t>ehicles</w:t>
      </w:r>
      <w:r w:rsidR="7CAC7741" w:rsidRPr="00CC71C0">
        <w:rPr>
          <w:color w:val="000000" w:themeColor="text1"/>
        </w:rPr>
        <w:t xml:space="preserve"> in new development,</w:t>
      </w:r>
      <w:r w:rsidR="73CEA371" w:rsidRPr="00CC71C0">
        <w:rPr>
          <w:color w:val="000000" w:themeColor="text1"/>
        </w:rPr>
        <w:t xml:space="preserve"> and identifies a range of </w:t>
      </w:r>
      <w:r w:rsidR="4A476CDC" w:rsidRPr="00CC71C0">
        <w:rPr>
          <w:color w:val="000000" w:themeColor="text1"/>
        </w:rPr>
        <w:t>transport infrastructure improvements that would help mitigate some of the pressures arising fro</w:t>
      </w:r>
      <w:r w:rsidR="7F9A9C53" w:rsidRPr="00CC71C0">
        <w:rPr>
          <w:color w:val="000000" w:themeColor="text1"/>
        </w:rPr>
        <w:t xml:space="preserve">m forecast demand. </w:t>
      </w:r>
      <w:r w:rsidR="009647EB">
        <w:rPr>
          <w:color w:val="000000" w:themeColor="text1"/>
        </w:rPr>
        <w:t xml:space="preserve"> </w:t>
      </w:r>
      <w:r w:rsidR="7F9A9C53" w:rsidRPr="00CC71C0">
        <w:rPr>
          <w:color w:val="000000" w:themeColor="text1"/>
        </w:rPr>
        <w:t>Through the course of the examination,</w:t>
      </w:r>
      <w:r w:rsidR="38252DCE" w:rsidRPr="00CC71C0">
        <w:rPr>
          <w:color w:val="000000" w:themeColor="text1"/>
        </w:rPr>
        <w:t xml:space="preserve"> additional modelling work </w:t>
      </w:r>
      <w:r w:rsidR="304D3556" w:rsidRPr="00CC71C0">
        <w:rPr>
          <w:color w:val="000000" w:themeColor="text1"/>
        </w:rPr>
        <w:t xml:space="preserve">(EX115) </w:t>
      </w:r>
      <w:r w:rsidR="38252DCE" w:rsidRPr="00CC71C0">
        <w:rPr>
          <w:color w:val="000000" w:themeColor="text1"/>
        </w:rPr>
        <w:t>and</w:t>
      </w:r>
      <w:r w:rsidR="7F9A9C53" w:rsidRPr="00CC71C0">
        <w:rPr>
          <w:color w:val="000000" w:themeColor="text1"/>
        </w:rPr>
        <w:t xml:space="preserve"> further discussion</w:t>
      </w:r>
      <w:r w:rsidR="76CA12FF" w:rsidRPr="00CC71C0">
        <w:rPr>
          <w:color w:val="000000" w:themeColor="text1"/>
        </w:rPr>
        <w:t>s</w:t>
      </w:r>
      <w:r w:rsidR="7F9A9C53" w:rsidRPr="00CC71C0">
        <w:rPr>
          <w:color w:val="000000" w:themeColor="text1"/>
        </w:rPr>
        <w:t xml:space="preserve"> </w:t>
      </w:r>
      <w:r w:rsidR="5A9EB001" w:rsidRPr="00CC71C0">
        <w:rPr>
          <w:color w:val="000000" w:themeColor="text1"/>
        </w:rPr>
        <w:t xml:space="preserve">between the Council and </w:t>
      </w:r>
      <w:r w:rsidR="7F9A9C53" w:rsidRPr="00CC71C0">
        <w:rPr>
          <w:color w:val="000000" w:themeColor="text1"/>
        </w:rPr>
        <w:t>transport bodies has resulted in agreement on that approach with Transport for Londo</w:t>
      </w:r>
      <w:r w:rsidR="359FB748" w:rsidRPr="00CC71C0">
        <w:rPr>
          <w:color w:val="000000" w:themeColor="text1"/>
        </w:rPr>
        <w:t>n (EX</w:t>
      </w:r>
      <w:r w:rsidR="047EF424" w:rsidRPr="00CC71C0">
        <w:rPr>
          <w:color w:val="000000" w:themeColor="text1"/>
        </w:rPr>
        <w:t>40)</w:t>
      </w:r>
      <w:r w:rsidR="7AAA72B4" w:rsidRPr="00CC71C0">
        <w:rPr>
          <w:color w:val="000000" w:themeColor="text1"/>
        </w:rPr>
        <w:t>, National Highways (EX119)</w:t>
      </w:r>
      <w:r w:rsidR="15BC71B1" w:rsidRPr="00CC71C0">
        <w:rPr>
          <w:color w:val="000000" w:themeColor="text1"/>
        </w:rPr>
        <w:t xml:space="preserve"> and Network Rail (EX23)</w:t>
      </w:r>
      <w:r w:rsidR="0E11B92D" w:rsidRPr="00CC71C0">
        <w:rPr>
          <w:color w:val="000000" w:themeColor="text1"/>
        </w:rPr>
        <w:t>.</w:t>
      </w:r>
    </w:p>
    <w:p w14:paraId="55C50A51" w14:textId="0112A017" w:rsidR="5EDAF48A" w:rsidRPr="00CC71C0" w:rsidRDefault="5EDAF48A" w:rsidP="3466CD31">
      <w:pPr>
        <w:numPr>
          <w:ilvl w:val="0"/>
          <w:numId w:val="8"/>
        </w:numPr>
        <w:rPr>
          <w:color w:val="000000" w:themeColor="text1"/>
        </w:rPr>
      </w:pPr>
      <w:r w:rsidRPr="00CC71C0">
        <w:rPr>
          <w:color w:val="000000" w:themeColor="text1"/>
        </w:rPr>
        <w:t xml:space="preserve">Funding of major infrastructure improvement schemes remains uncertain in many instances. </w:t>
      </w:r>
      <w:r w:rsidR="004C5603">
        <w:rPr>
          <w:color w:val="000000" w:themeColor="text1"/>
        </w:rPr>
        <w:t xml:space="preserve"> </w:t>
      </w:r>
      <w:r w:rsidRPr="00CC71C0">
        <w:rPr>
          <w:color w:val="000000" w:themeColor="text1"/>
        </w:rPr>
        <w:t>However, the Council has demonstrated that it is able to deliver significant new tra</w:t>
      </w:r>
      <w:r w:rsidR="612991DB" w:rsidRPr="00CC71C0">
        <w:rPr>
          <w:color w:val="000000" w:themeColor="text1"/>
        </w:rPr>
        <w:t xml:space="preserve">nsport infrastructure as part of </w:t>
      </w:r>
      <w:r w:rsidR="3B0868DC" w:rsidRPr="00CC71C0">
        <w:rPr>
          <w:color w:val="000000" w:themeColor="text1"/>
        </w:rPr>
        <w:t xml:space="preserve">its </w:t>
      </w:r>
      <w:r w:rsidR="612991DB" w:rsidRPr="00CC71C0">
        <w:rPr>
          <w:color w:val="000000" w:themeColor="text1"/>
        </w:rPr>
        <w:t>regeneration schemes, for example the new railway and clipper station</w:t>
      </w:r>
      <w:r w:rsidR="6362973F" w:rsidRPr="00CC71C0">
        <w:rPr>
          <w:color w:val="000000" w:themeColor="text1"/>
        </w:rPr>
        <w:t>s</w:t>
      </w:r>
      <w:r w:rsidR="612991DB" w:rsidRPr="00CC71C0">
        <w:rPr>
          <w:color w:val="000000" w:themeColor="text1"/>
        </w:rPr>
        <w:t xml:space="preserve"> at Barking Riverside</w:t>
      </w:r>
      <w:r w:rsidR="1FCE770D" w:rsidRPr="00CC71C0">
        <w:rPr>
          <w:color w:val="000000" w:themeColor="text1"/>
        </w:rPr>
        <w:t xml:space="preserve">, and agreement has been reached </w:t>
      </w:r>
      <w:r w:rsidR="7BE681E6" w:rsidRPr="00CC71C0">
        <w:rPr>
          <w:color w:val="000000" w:themeColor="text1"/>
        </w:rPr>
        <w:t xml:space="preserve">in principle </w:t>
      </w:r>
      <w:r w:rsidR="1FCE770D" w:rsidRPr="00CC71C0">
        <w:rPr>
          <w:color w:val="000000" w:themeColor="text1"/>
        </w:rPr>
        <w:t>on replacement of the A13 flyover</w:t>
      </w:r>
      <w:r w:rsidR="442C653B" w:rsidRPr="00CC71C0">
        <w:rPr>
          <w:color w:val="000000" w:themeColor="text1"/>
        </w:rPr>
        <w:t xml:space="preserve"> (</w:t>
      </w:r>
      <w:r w:rsidR="7915251F" w:rsidRPr="00CC71C0">
        <w:rPr>
          <w:color w:val="000000" w:themeColor="text1"/>
        </w:rPr>
        <w:t>EX116)</w:t>
      </w:r>
      <w:r w:rsidR="1FCE770D" w:rsidRPr="00CC71C0">
        <w:rPr>
          <w:color w:val="000000" w:themeColor="text1"/>
        </w:rPr>
        <w:t xml:space="preserve">. </w:t>
      </w:r>
      <w:r w:rsidR="00DD3654">
        <w:rPr>
          <w:color w:val="000000" w:themeColor="text1"/>
        </w:rPr>
        <w:t xml:space="preserve"> </w:t>
      </w:r>
      <w:r w:rsidR="1FCE770D" w:rsidRPr="00CC71C0">
        <w:rPr>
          <w:color w:val="000000" w:themeColor="text1"/>
        </w:rPr>
        <w:t xml:space="preserve">Where key infrastructure </w:t>
      </w:r>
      <w:r w:rsidR="2B0A9A3B" w:rsidRPr="00CC71C0">
        <w:rPr>
          <w:color w:val="000000" w:themeColor="text1"/>
        </w:rPr>
        <w:t xml:space="preserve">has yet to be secured, for example a new </w:t>
      </w:r>
      <w:r w:rsidR="2B0A9A3B" w:rsidRPr="00CC71C0">
        <w:rPr>
          <w:color w:val="000000" w:themeColor="text1"/>
        </w:rPr>
        <w:lastRenderedPageBreak/>
        <w:t xml:space="preserve">railway station at Beam Park, alternative mitigation measures </w:t>
      </w:r>
      <w:r w:rsidR="5D8032FD" w:rsidRPr="00CC71C0">
        <w:rPr>
          <w:color w:val="000000" w:themeColor="text1"/>
        </w:rPr>
        <w:t>have been considered and are available (EX114).</w:t>
      </w:r>
    </w:p>
    <w:p w14:paraId="7B02EC0D" w14:textId="2980C925" w:rsidR="5BE8F503" w:rsidRPr="00CC71C0" w:rsidRDefault="5BE8F503" w:rsidP="3466CD31">
      <w:pPr>
        <w:numPr>
          <w:ilvl w:val="0"/>
          <w:numId w:val="8"/>
        </w:numPr>
        <w:rPr>
          <w:color w:val="000000" w:themeColor="text1"/>
        </w:rPr>
      </w:pPr>
      <w:r w:rsidRPr="00CC71C0">
        <w:rPr>
          <w:color w:val="000000" w:themeColor="text1"/>
        </w:rPr>
        <w:t>A considerable amount of new t</w:t>
      </w:r>
      <w:r w:rsidR="560690C1" w:rsidRPr="00CC71C0">
        <w:rPr>
          <w:color w:val="000000" w:themeColor="text1"/>
        </w:rPr>
        <w:t xml:space="preserve">ransport related </w:t>
      </w:r>
      <w:r w:rsidRPr="00CC71C0">
        <w:rPr>
          <w:color w:val="000000" w:themeColor="text1"/>
        </w:rPr>
        <w:t xml:space="preserve">information has been published since submission of the Plan, </w:t>
      </w:r>
      <w:r w:rsidR="00192E2C">
        <w:rPr>
          <w:color w:val="000000" w:themeColor="text1"/>
        </w:rPr>
        <w:t xml:space="preserve">and </w:t>
      </w:r>
      <w:r w:rsidR="5C6D2725" w:rsidRPr="00CC71C0">
        <w:rPr>
          <w:color w:val="000000" w:themeColor="text1"/>
        </w:rPr>
        <w:t>some transport projects</w:t>
      </w:r>
      <w:r w:rsidR="00192E2C">
        <w:rPr>
          <w:color w:val="000000" w:themeColor="text1"/>
        </w:rPr>
        <w:t xml:space="preserve"> have been further prog</w:t>
      </w:r>
      <w:r w:rsidR="00823EA9">
        <w:rPr>
          <w:color w:val="000000" w:themeColor="text1"/>
        </w:rPr>
        <w:t>ressed or completed and are now in operation</w:t>
      </w:r>
      <w:r w:rsidR="00926FB1">
        <w:rPr>
          <w:color w:val="000000" w:themeColor="text1"/>
        </w:rPr>
        <w:t>.</w:t>
      </w:r>
      <w:r w:rsidR="5C6D2725" w:rsidRPr="00CC71C0">
        <w:rPr>
          <w:color w:val="000000" w:themeColor="text1"/>
        </w:rPr>
        <w:t xml:space="preserve"> </w:t>
      </w:r>
      <w:r w:rsidR="004C5603">
        <w:rPr>
          <w:color w:val="000000" w:themeColor="text1"/>
        </w:rPr>
        <w:t xml:space="preserve"> </w:t>
      </w:r>
      <w:r w:rsidR="5C6D2725" w:rsidRPr="00CC71C0">
        <w:rPr>
          <w:color w:val="000000" w:themeColor="text1"/>
        </w:rPr>
        <w:t xml:space="preserve">For clarity and effectiveness, </w:t>
      </w:r>
      <w:r w:rsidR="00540EB5">
        <w:rPr>
          <w:color w:val="000000" w:themeColor="text1"/>
        </w:rPr>
        <w:t>modification</w:t>
      </w:r>
      <w:r w:rsidR="5C6D2725" w:rsidRPr="00CC71C0">
        <w:rPr>
          <w:color w:val="000000" w:themeColor="text1"/>
        </w:rPr>
        <w:t xml:space="preserve"> is necessary to provide a summary of this work in the justification to the transport policies</w:t>
      </w:r>
      <w:r w:rsidR="73FDE88B" w:rsidRPr="00CC71C0">
        <w:rPr>
          <w:color w:val="000000" w:themeColor="text1"/>
        </w:rPr>
        <w:t xml:space="preserve"> at the beginning of Chapter 10. </w:t>
      </w:r>
      <w:r w:rsidR="00823EA9">
        <w:rPr>
          <w:color w:val="000000" w:themeColor="text1"/>
        </w:rPr>
        <w:t xml:space="preserve"> </w:t>
      </w:r>
      <w:r w:rsidR="73FDE88B" w:rsidRPr="00CC71C0">
        <w:rPr>
          <w:color w:val="000000" w:themeColor="text1"/>
        </w:rPr>
        <w:t>A revised illustration of the major delivered and planned transport schemes</w:t>
      </w:r>
      <w:r w:rsidR="5117274B" w:rsidRPr="00CC71C0">
        <w:rPr>
          <w:color w:val="000000" w:themeColor="text1"/>
        </w:rPr>
        <w:t xml:space="preserve"> in the </w:t>
      </w:r>
      <w:r w:rsidR="00583C6B" w:rsidRPr="00CC71C0">
        <w:rPr>
          <w:color w:val="000000" w:themeColor="text1"/>
        </w:rPr>
        <w:t>Borough</w:t>
      </w:r>
      <w:r w:rsidR="5117274B" w:rsidRPr="00CC71C0">
        <w:rPr>
          <w:color w:val="000000" w:themeColor="text1"/>
        </w:rPr>
        <w:t xml:space="preserve"> </w:t>
      </w:r>
      <w:r w:rsidR="00B27E00">
        <w:rPr>
          <w:color w:val="000000" w:themeColor="text1"/>
        </w:rPr>
        <w:t xml:space="preserve">also </w:t>
      </w:r>
      <w:r w:rsidR="49C422FC" w:rsidRPr="00CC71C0">
        <w:rPr>
          <w:color w:val="000000" w:themeColor="text1"/>
        </w:rPr>
        <w:t>needs to</w:t>
      </w:r>
      <w:r w:rsidR="5117274B" w:rsidRPr="00CC71C0">
        <w:rPr>
          <w:color w:val="000000" w:themeColor="text1"/>
        </w:rPr>
        <w:t xml:space="preserve"> be brought forward to the justification from Policy SP</w:t>
      </w:r>
      <w:r w:rsidR="00C16E57" w:rsidRPr="00CC71C0">
        <w:rPr>
          <w:color w:val="000000" w:themeColor="text1"/>
        </w:rPr>
        <w:t xml:space="preserve"> </w:t>
      </w:r>
      <w:r w:rsidR="5117274B" w:rsidRPr="00CC71C0">
        <w:rPr>
          <w:color w:val="000000" w:themeColor="text1"/>
        </w:rPr>
        <w:t>8</w:t>
      </w:r>
      <w:r w:rsidR="00730DB4">
        <w:rPr>
          <w:color w:val="000000" w:themeColor="text1"/>
        </w:rPr>
        <w:t xml:space="preserve"> </w:t>
      </w:r>
      <w:r w:rsidR="00B27E00">
        <w:rPr>
          <w:color w:val="000000" w:themeColor="text1"/>
        </w:rPr>
        <w:t>[</w:t>
      </w:r>
      <w:r w:rsidR="5117274B" w:rsidRPr="00CC71C0">
        <w:rPr>
          <w:b/>
          <w:bCs/>
          <w:color w:val="000000" w:themeColor="text1"/>
        </w:rPr>
        <w:t>M</w:t>
      </w:r>
      <w:r w:rsidR="00B27E00">
        <w:rPr>
          <w:b/>
          <w:bCs/>
          <w:color w:val="000000" w:themeColor="text1"/>
        </w:rPr>
        <w:t>M</w:t>
      </w:r>
      <w:r w:rsidR="5117274B" w:rsidRPr="00CC71C0">
        <w:rPr>
          <w:b/>
          <w:bCs/>
          <w:color w:val="000000" w:themeColor="text1"/>
        </w:rPr>
        <w:t>60</w:t>
      </w:r>
      <w:r w:rsidR="00B27E00" w:rsidRPr="00B27E00">
        <w:rPr>
          <w:color w:val="000000" w:themeColor="text1"/>
        </w:rPr>
        <w:t>]</w:t>
      </w:r>
      <w:r w:rsidR="5117274B" w:rsidRPr="00CC71C0">
        <w:rPr>
          <w:color w:val="000000" w:themeColor="text1"/>
        </w:rPr>
        <w:t>.</w:t>
      </w:r>
    </w:p>
    <w:p w14:paraId="54D6EFFA" w14:textId="54E28643" w:rsidR="6AE11C8A" w:rsidRPr="00CC71C0" w:rsidRDefault="6AE11C8A" w:rsidP="3466CD31">
      <w:pPr>
        <w:pStyle w:val="Heading4"/>
        <w:rPr>
          <w:color w:val="000000" w:themeColor="text1"/>
        </w:rPr>
      </w:pPr>
      <w:bookmarkStart w:id="109" w:name="_Toc166765215"/>
      <w:r w:rsidRPr="00CC71C0">
        <w:rPr>
          <w:color w:val="000000" w:themeColor="text1"/>
        </w:rPr>
        <w:t>Strategic Policy SP</w:t>
      </w:r>
      <w:r w:rsidR="00C16E57" w:rsidRPr="00CC71C0">
        <w:rPr>
          <w:color w:val="000000" w:themeColor="text1"/>
        </w:rPr>
        <w:t xml:space="preserve"> </w:t>
      </w:r>
      <w:r w:rsidRPr="00CC71C0">
        <w:rPr>
          <w:color w:val="000000" w:themeColor="text1"/>
        </w:rPr>
        <w:t>8: Planning for Integrated and Sustainable Transport</w:t>
      </w:r>
      <w:bookmarkEnd w:id="109"/>
    </w:p>
    <w:p w14:paraId="78C50AA6" w14:textId="6BA00571" w:rsidR="63BA5B27" w:rsidRPr="00CC71C0" w:rsidRDefault="63BA5B27" w:rsidP="3466CD31">
      <w:pPr>
        <w:numPr>
          <w:ilvl w:val="0"/>
          <w:numId w:val="8"/>
        </w:numPr>
        <w:rPr>
          <w:color w:val="000000" w:themeColor="text1"/>
        </w:rPr>
      </w:pPr>
      <w:r w:rsidRPr="00CC71C0">
        <w:rPr>
          <w:color w:val="000000" w:themeColor="text1"/>
        </w:rPr>
        <w:t>Policy SP</w:t>
      </w:r>
      <w:r w:rsidR="00C16E57" w:rsidRPr="00CC71C0">
        <w:rPr>
          <w:color w:val="000000" w:themeColor="text1"/>
        </w:rPr>
        <w:t xml:space="preserve"> </w:t>
      </w:r>
      <w:r w:rsidRPr="00CC71C0">
        <w:rPr>
          <w:color w:val="000000" w:themeColor="text1"/>
        </w:rPr>
        <w:t xml:space="preserve">8 </w:t>
      </w:r>
      <w:r w:rsidR="3B9D26EA" w:rsidRPr="00CC71C0">
        <w:rPr>
          <w:color w:val="000000" w:themeColor="text1"/>
        </w:rPr>
        <w:t>sets out criteria wh</w:t>
      </w:r>
      <w:r w:rsidR="0EA69EDD" w:rsidRPr="00CC71C0">
        <w:rPr>
          <w:color w:val="000000" w:themeColor="text1"/>
        </w:rPr>
        <w:t xml:space="preserve">ich seek to improve and, where necessary, safeguard </w:t>
      </w:r>
      <w:r w:rsidR="59947EB4" w:rsidRPr="00CC71C0">
        <w:rPr>
          <w:color w:val="000000" w:themeColor="text1"/>
        </w:rPr>
        <w:t>transport networks that promote walking, cycling and public transport</w:t>
      </w:r>
      <w:r w:rsidR="1E9FFA4A" w:rsidRPr="00CC71C0">
        <w:rPr>
          <w:color w:val="000000" w:themeColor="text1"/>
        </w:rPr>
        <w:t xml:space="preserve"> and ensure these networks are integrated and easily accessible </w:t>
      </w:r>
      <w:r w:rsidR="489F0E0D" w:rsidRPr="00CC71C0">
        <w:rPr>
          <w:color w:val="000000" w:themeColor="text1"/>
        </w:rPr>
        <w:t>to</w:t>
      </w:r>
      <w:r w:rsidR="1E9FFA4A" w:rsidRPr="00CC71C0">
        <w:rPr>
          <w:color w:val="000000" w:themeColor="text1"/>
        </w:rPr>
        <w:t xml:space="preserve"> new development. </w:t>
      </w:r>
      <w:r w:rsidR="006D2057">
        <w:rPr>
          <w:color w:val="000000" w:themeColor="text1"/>
        </w:rPr>
        <w:t xml:space="preserve"> </w:t>
      </w:r>
      <w:r w:rsidR="42223A61" w:rsidRPr="00CC71C0">
        <w:rPr>
          <w:color w:val="000000" w:themeColor="text1"/>
        </w:rPr>
        <w:t xml:space="preserve">The policy recognises the need for improvements to existing transport infrastructure </w:t>
      </w:r>
      <w:r w:rsidR="6C02D111" w:rsidRPr="00CC71C0">
        <w:rPr>
          <w:color w:val="000000" w:themeColor="text1"/>
        </w:rPr>
        <w:t xml:space="preserve">and </w:t>
      </w:r>
      <w:r w:rsidR="556C3AD5" w:rsidRPr="00CC71C0">
        <w:rPr>
          <w:color w:val="000000" w:themeColor="text1"/>
        </w:rPr>
        <w:t>the need to work</w:t>
      </w:r>
      <w:r w:rsidR="6C02D111" w:rsidRPr="00CC71C0">
        <w:rPr>
          <w:color w:val="000000" w:themeColor="text1"/>
        </w:rPr>
        <w:t xml:space="preserve"> in partnership with transport bodies</w:t>
      </w:r>
      <w:r w:rsidR="2B2BE865" w:rsidRPr="00CC71C0">
        <w:rPr>
          <w:color w:val="000000" w:themeColor="text1"/>
        </w:rPr>
        <w:t xml:space="preserve"> to achieve</w:t>
      </w:r>
      <w:r w:rsidR="34BEAD6E" w:rsidRPr="00CC71C0">
        <w:rPr>
          <w:color w:val="000000" w:themeColor="text1"/>
        </w:rPr>
        <w:t xml:space="preserve"> strategic transport targets as set out in the London Plan. </w:t>
      </w:r>
    </w:p>
    <w:p w14:paraId="104C0380" w14:textId="2CDBF7EE" w:rsidR="34BEAD6E" w:rsidRPr="00CC71C0" w:rsidRDefault="34BEAD6E" w:rsidP="3466CD31">
      <w:pPr>
        <w:numPr>
          <w:ilvl w:val="0"/>
          <w:numId w:val="8"/>
        </w:numPr>
        <w:rPr>
          <w:color w:val="000000" w:themeColor="text1"/>
        </w:rPr>
      </w:pPr>
      <w:r w:rsidRPr="00CC71C0">
        <w:rPr>
          <w:color w:val="000000" w:themeColor="text1"/>
        </w:rPr>
        <w:t>It is</w:t>
      </w:r>
      <w:r w:rsidR="3A48864E" w:rsidRPr="00CC71C0">
        <w:rPr>
          <w:color w:val="000000" w:themeColor="text1"/>
        </w:rPr>
        <w:t xml:space="preserve"> also</w:t>
      </w:r>
      <w:r w:rsidRPr="00CC71C0">
        <w:rPr>
          <w:color w:val="000000" w:themeColor="text1"/>
        </w:rPr>
        <w:t xml:space="preserve"> recognised that to support</w:t>
      </w:r>
      <w:r w:rsidR="6CFCFC3B" w:rsidRPr="00CC71C0">
        <w:rPr>
          <w:color w:val="000000" w:themeColor="text1"/>
        </w:rPr>
        <w:t xml:space="preserve"> planned growth, the Council will need to seek </w:t>
      </w:r>
      <w:r w:rsidR="62BBC60C" w:rsidRPr="00CC71C0">
        <w:rPr>
          <w:color w:val="000000" w:themeColor="text1"/>
        </w:rPr>
        <w:t xml:space="preserve">schemes that are car-free or car-lite where parking </w:t>
      </w:r>
      <w:r w:rsidR="61CB72C3" w:rsidRPr="00CC71C0">
        <w:rPr>
          <w:color w:val="000000" w:themeColor="text1"/>
        </w:rPr>
        <w:t>provision is</w:t>
      </w:r>
      <w:r w:rsidR="62BBC60C" w:rsidRPr="00CC71C0">
        <w:rPr>
          <w:color w:val="000000" w:themeColor="text1"/>
        </w:rPr>
        <w:t xml:space="preserve"> in line with the London Plan </w:t>
      </w:r>
      <w:r w:rsidR="17BFA987" w:rsidRPr="00CC71C0">
        <w:rPr>
          <w:color w:val="000000" w:themeColor="text1"/>
        </w:rPr>
        <w:t>parking standards.</w:t>
      </w:r>
    </w:p>
    <w:p w14:paraId="124C77B0" w14:textId="0F02B05D" w:rsidR="11A1B854" w:rsidRPr="00CC71C0" w:rsidRDefault="11A1B854" w:rsidP="3466CD31">
      <w:pPr>
        <w:numPr>
          <w:ilvl w:val="0"/>
          <w:numId w:val="8"/>
        </w:numPr>
        <w:rPr>
          <w:color w:val="000000" w:themeColor="text1"/>
        </w:rPr>
      </w:pPr>
      <w:r w:rsidRPr="00CC71C0">
        <w:rPr>
          <w:color w:val="000000" w:themeColor="text1"/>
        </w:rPr>
        <w:t xml:space="preserve">It is necessary to relocate the opening criterion in the policy to the justification text </w:t>
      </w:r>
      <w:r w:rsidR="00452075">
        <w:rPr>
          <w:color w:val="000000" w:themeColor="text1"/>
        </w:rPr>
        <w:t>as it relates to an explanation of the policy rather than a policy requirement</w:t>
      </w:r>
      <w:r w:rsidRPr="00CC71C0">
        <w:rPr>
          <w:color w:val="000000" w:themeColor="text1"/>
        </w:rPr>
        <w:t xml:space="preserve">. </w:t>
      </w:r>
      <w:r w:rsidR="006D2057">
        <w:rPr>
          <w:color w:val="000000" w:themeColor="text1"/>
        </w:rPr>
        <w:t xml:space="preserve"> </w:t>
      </w:r>
      <w:r w:rsidR="00533892">
        <w:rPr>
          <w:color w:val="000000" w:themeColor="text1"/>
        </w:rPr>
        <w:t>For effectiveness i</w:t>
      </w:r>
      <w:r w:rsidRPr="00CC71C0">
        <w:rPr>
          <w:color w:val="000000" w:themeColor="text1"/>
        </w:rPr>
        <w:t xml:space="preserve">t is also necessary to </w:t>
      </w:r>
      <w:r w:rsidR="5EC8CC04" w:rsidRPr="00CC71C0">
        <w:rPr>
          <w:color w:val="000000" w:themeColor="text1"/>
        </w:rPr>
        <w:t>safeguard</w:t>
      </w:r>
      <w:r w:rsidR="29B6ABDC" w:rsidRPr="00CC71C0">
        <w:rPr>
          <w:color w:val="000000" w:themeColor="text1"/>
        </w:rPr>
        <w:t xml:space="preserve"> </w:t>
      </w:r>
      <w:r w:rsidR="5EC8CC04" w:rsidRPr="00CC71C0">
        <w:rPr>
          <w:color w:val="000000" w:themeColor="text1"/>
        </w:rPr>
        <w:t xml:space="preserve">land for a rail freight hub </w:t>
      </w:r>
      <w:r w:rsidR="5D0796E3" w:rsidRPr="00CC71C0">
        <w:rPr>
          <w:color w:val="000000" w:themeColor="text1"/>
        </w:rPr>
        <w:t>at Castle Green to</w:t>
      </w:r>
      <w:r w:rsidR="47AE03A6" w:rsidRPr="00CC71C0">
        <w:rPr>
          <w:color w:val="000000" w:themeColor="text1"/>
        </w:rPr>
        <w:t xml:space="preserve"> support the greater use of rail to serve existing and planned industrial and distribution</w:t>
      </w:r>
      <w:r w:rsidR="2D670CA3" w:rsidRPr="00CC71C0">
        <w:rPr>
          <w:color w:val="000000" w:themeColor="text1"/>
        </w:rPr>
        <w:t xml:space="preserve"> activities within the </w:t>
      </w:r>
      <w:r w:rsidR="00583C6B" w:rsidRPr="00CC71C0">
        <w:rPr>
          <w:color w:val="000000" w:themeColor="text1"/>
        </w:rPr>
        <w:t>Borough</w:t>
      </w:r>
      <w:r w:rsidR="2D670CA3" w:rsidRPr="00CC71C0">
        <w:rPr>
          <w:color w:val="000000" w:themeColor="text1"/>
        </w:rPr>
        <w:t xml:space="preserve"> and the wider London area </w:t>
      </w:r>
      <w:r w:rsidR="00533892">
        <w:rPr>
          <w:color w:val="000000" w:themeColor="text1"/>
        </w:rPr>
        <w:t>[</w:t>
      </w:r>
      <w:r w:rsidR="2D670CA3" w:rsidRPr="00CC71C0">
        <w:rPr>
          <w:b/>
          <w:bCs/>
          <w:color w:val="000000" w:themeColor="text1"/>
        </w:rPr>
        <w:t>MM61</w:t>
      </w:r>
      <w:r w:rsidR="00533892">
        <w:rPr>
          <w:color w:val="000000" w:themeColor="text1"/>
        </w:rPr>
        <w:t>]</w:t>
      </w:r>
      <w:r w:rsidR="2D670CA3" w:rsidRPr="00CC71C0">
        <w:rPr>
          <w:color w:val="000000" w:themeColor="text1"/>
        </w:rPr>
        <w:t>.</w:t>
      </w:r>
    </w:p>
    <w:p w14:paraId="2091E3E1" w14:textId="072B758C" w:rsidR="2D670CA3" w:rsidRPr="00CC71C0" w:rsidRDefault="2D670CA3" w:rsidP="3466CD31">
      <w:pPr>
        <w:pStyle w:val="Heading4"/>
        <w:rPr>
          <w:b w:val="0"/>
          <w:color w:val="000000" w:themeColor="text1"/>
        </w:rPr>
      </w:pPr>
      <w:bookmarkStart w:id="110" w:name="_Toc166765216"/>
      <w:r w:rsidRPr="00CC71C0">
        <w:rPr>
          <w:color w:val="000000" w:themeColor="text1"/>
        </w:rPr>
        <w:t>Other Transport Policies</w:t>
      </w:r>
      <w:bookmarkEnd w:id="110"/>
    </w:p>
    <w:p w14:paraId="0ADF9595" w14:textId="37453CB2" w:rsidR="007B0D04" w:rsidRDefault="007B0D04" w:rsidP="3466CD31">
      <w:pPr>
        <w:numPr>
          <w:ilvl w:val="0"/>
          <w:numId w:val="8"/>
        </w:numPr>
        <w:rPr>
          <w:color w:val="000000" w:themeColor="text1"/>
        </w:rPr>
      </w:pPr>
      <w:r>
        <w:rPr>
          <w:color w:val="000000" w:themeColor="text1"/>
        </w:rPr>
        <w:t>Policy DMT</w:t>
      </w:r>
      <w:r w:rsidR="00800B61">
        <w:rPr>
          <w:color w:val="000000" w:themeColor="text1"/>
        </w:rPr>
        <w:t xml:space="preserve"> </w:t>
      </w:r>
      <w:r>
        <w:rPr>
          <w:color w:val="000000" w:themeColor="text1"/>
        </w:rPr>
        <w:t xml:space="preserve">1 </w:t>
      </w:r>
      <w:r w:rsidR="00087400">
        <w:rPr>
          <w:color w:val="000000" w:themeColor="text1"/>
        </w:rPr>
        <w:t>supports better connected neighbourhoods.</w:t>
      </w:r>
      <w:r w:rsidR="00533892">
        <w:rPr>
          <w:color w:val="000000" w:themeColor="text1"/>
        </w:rPr>
        <w:t xml:space="preserve">  MM</w:t>
      </w:r>
      <w:r w:rsidR="00087400">
        <w:rPr>
          <w:color w:val="000000" w:themeColor="text1"/>
        </w:rPr>
        <w:t xml:space="preserve"> is necessary </w:t>
      </w:r>
      <w:r w:rsidR="00302A73">
        <w:rPr>
          <w:color w:val="000000" w:themeColor="text1"/>
        </w:rPr>
        <w:t xml:space="preserve">for effectiveness </w:t>
      </w:r>
      <w:r w:rsidR="00087400">
        <w:rPr>
          <w:color w:val="000000" w:themeColor="text1"/>
        </w:rPr>
        <w:t xml:space="preserve">to </w:t>
      </w:r>
      <w:r w:rsidR="004E4F4B">
        <w:rPr>
          <w:color w:val="000000" w:themeColor="text1"/>
        </w:rPr>
        <w:t>update</w:t>
      </w:r>
      <w:r w:rsidR="00425214">
        <w:rPr>
          <w:color w:val="000000" w:themeColor="text1"/>
        </w:rPr>
        <w:t xml:space="preserve"> </w:t>
      </w:r>
      <w:r w:rsidR="00ED1FB6">
        <w:rPr>
          <w:color w:val="000000" w:themeColor="text1"/>
        </w:rPr>
        <w:t xml:space="preserve">references in </w:t>
      </w:r>
      <w:r w:rsidR="00C2634E">
        <w:rPr>
          <w:color w:val="000000" w:themeColor="text1"/>
        </w:rPr>
        <w:t xml:space="preserve">the policy in the light of </w:t>
      </w:r>
      <w:r w:rsidR="00F84158">
        <w:rPr>
          <w:color w:val="000000" w:themeColor="text1"/>
        </w:rPr>
        <w:t>transport</w:t>
      </w:r>
      <w:r w:rsidR="00E059C6">
        <w:rPr>
          <w:color w:val="000000" w:themeColor="text1"/>
        </w:rPr>
        <w:t xml:space="preserve"> initiatives </w:t>
      </w:r>
      <w:r w:rsidR="009224F8">
        <w:rPr>
          <w:color w:val="000000" w:themeColor="text1"/>
        </w:rPr>
        <w:t xml:space="preserve">progressed </w:t>
      </w:r>
      <w:r w:rsidR="00E059C6">
        <w:rPr>
          <w:color w:val="000000" w:themeColor="text1"/>
        </w:rPr>
        <w:t xml:space="preserve">since </w:t>
      </w:r>
      <w:r w:rsidR="003836D4">
        <w:rPr>
          <w:color w:val="000000" w:themeColor="text1"/>
        </w:rPr>
        <w:t>submission of the Plan</w:t>
      </w:r>
      <w:r w:rsidR="00533892">
        <w:rPr>
          <w:color w:val="000000" w:themeColor="text1"/>
        </w:rPr>
        <w:t xml:space="preserve"> [</w:t>
      </w:r>
      <w:r w:rsidR="00533892" w:rsidRPr="00533892">
        <w:rPr>
          <w:b/>
          <w:bCs/>
          <w:color w:val="000000" w:themeColor="text1"/>
        </w:rPr>
        <w:t>MM62</w:t>
      </w:r>
      <w:r w:rsidR="00533892">
        <w:rPr>
          <w:color w:val="000000" w:themeColor="text1"/>
        </w:rPr>
        <w:t>]</w:t>
      </w:r>
      <w:r w:rsidR="003836D4">
        <w:rPr>
          <w:color w:val="000000" w:themeColor="text1"/>
        </w:rPr>
        <w:t>.</w:t>
      </w:r>
    </w:p>
    <w:p w14:paraId="03C56D92" w14:textId="40639EE7" w:rsidR="2D670CA3" w:rsidRPr="00CC71C0" w:rsidRDefault="2D670CA3" w:rsidP="3466CD31">
      <w:pPr>
        <w:numPr>
          <w:ilvl w:val="0"/>
          <w:numId w:val="8"/>
        </w:numPr>
        <w:rPr>
          <w:color w:val="000000" w:themeColor="text1"/>
        </w:rPr>
      </w:pPr>
      <w:r w:rsidRPr="00CC71C0">
        <w:rPr>
          <w:color w:val="000000" w:themeColor="text1"/>
        </w:rPr>
        <w:t>Policy DMT</w:t>
      </w:r>
      <w:r w:rsidR="00BA3018" w:rsidRPr="00CC71C0">
        <w:rPr>
          <w:color w:val="000000" w:themeColor="text1"/>
        </w:rPr>
        <w:t xml:space="preserve"> </w:t>
      </w:r>
      <w:r w:rsidR="4D1A9682" w:rsidRPr="00CC71C0">
        <w:rPr>
          <w:color w:val="000000" w:themeColor="text1"/>
        </w:rPr>
        <w:t>2</w:t>
      </w:r>
      <w:r w:rsidR="706FCA55" w:rsidRPr="00CC71C0">
        <w:rPr>
          <w:color w:val="000000" w:themeColor="text1"/>
        </w:rPr>
        <w:t xml:space="preserve"> relates to car parking. </w:t>
      </w:r>
      <w:r w:rsidR="00985630">
        <w:rPr>
          <w:color w:val="000000" w:themeColor="text1"/>
        </w:rPr>
        <w:t xml:space="preserve"> </w:t>
      </w:r>
      <w:r w:rsidR="0E672220" w:rsidRPr="00CC71C0">
        <w:rPr>
          <w:color w:val="000000" w:themeColor="text1"/>
        </w:rPr>
        <w:t>Modifications to the policy are necessary to clarify that all developments will be required to comply with the parking standards set out in the London Plan.</w:t>
      </w:r>
      <w:r w:rsidR="00E20553">
        <w:rPr>
          <w:color w:val="000000" w:themeColor="text1"/>
        </w:rPr>
        <w:t xml:space="preserve"> </w:t>
      </w:r>
      <w:r w:rsidR="0E672220" w:rsidRPr="00CC71C0">
        <w:rPr>
          <w:color w:val="000000" w:themeColor="text1"/>
        </w:rPr>
        <w:t xml:space="preserve"> References to p</w:t>
      </w:r>
      <w:r w:rsidR="4D0C0751" w:rsidRPr="00CC71C0">
        <w:rPr>
          <w:color w:val="000000" w:themeColor="text1"/>
        </w:rPr>
        <w:t xml:space="preserve">ublic transport access levels (PTALs) that are </w:t>
      </w:r>
      <w:r w:rsidR="007D76E3">
        <w:rPr>
          <w:color w:val="000000" w:themeColor="text1"/>
        </w:rPr>
        <w:t xml:space="preserve">not in conformity </w:t>
      </w:r>
      <w:r w:rsidR="4D0C0751" w:rsidRPr="00CC71C0">
        <w:rPr>
          <w:color w:val="000000" w:themeColor="text1"/>
        </w:rPr>
        <w:t xml:space="preserve">with the London Plan definition of </w:t>
      </w:r>
      <w:r w:rsidR="53729DB5" w:rsidRPr="00CC71C0">
        <w:rPr>
          <w:color w:val="000000" w:themeColor="text1"/>
        </w:rPr>
        <w:t xml:space="preserve">well or less well connected </w:t>
      </w:r>
      <w:r w:rsidR="0176631C" w:rsidRPr="00CC71C0">
        <w:rPr>
          <w:color w:val="000000" w:themeColor="text1"/>
        </w:rPr>
        <w:t>need to be</w:t>
      </w:r>
      <w:r w:rsidR="4D0C0751" w:rsidRPr="00CC71C0">
        <w:rPr>
          <w:color w:val="000000" w:themeColor="text1"/>
        </w:rPr>
        <w:t xml:space="preserve"> deleted. </w:t>
      </w:r>
      <w:r w:rsidR="00E20553">
        <w:rPr>
          <w:color w:val="000000" w:themeColor="text1"/>
        </w:rPr>
        <w:t xml:space="preserve"> </w:t>
      </w:r>
      <w:r w:rsidR="5F94AD08" w:rsidRPr="00CC71C0">
        <w:rPr>
          <w:color w:val="000000" w:themeColor="text1"/>
        </w:rPr>
        <w:t xml:space="preserve">These changes are </w:t>
      </w:r>
      <w:r w:rsidR="0734FF29" w:rsidRPr="00CC71C0">
        <w:rPr>
          <w:color w:val="000000" w:themeColor="text1"/>
        </w:rPr>
        <w:t>made</w:t>
      </w:r>
      <w:r w:rsidR="5F94AD08" w:rsidRPr="00CC71C0">
        <w:rPr>
          <w:color w:val="000000" w:themeColor="text1"/>
        </w:rPr>
        <w:t xml:space="preserve"> for effectiveness and consistency</w:t>
      </w:r>
      <w:r w:rsidR="5F94AD08" w:rsidRPr="00B02DB9">
        <w:rPr>
          <w:color w:val="000000" w:themeColor="text1"/>
        </w:rPr>
        <w:t xml:space="preserve"> </w:t>
      </w:r>
      <w:r w:rsidR="00551EFC" w:rsidRPr="00B02DB9">
        <w:rPr>
          <w:color w:val="000000" w:themeColor="text1"/>
        </w:rPr>
        <w:t>[</w:t>
      </w:r>
      <w:r w:rsidR="00551EFC" w:rsidRPr="00CC71C0">
        <w:rPr>
          <w:b/>
          <w:bCs/>
          <w:color w:val="000000" w:themeColor="text1"/>
        </w:rPr>
        <w:t>MM63</w:t>
      </w:r>
      <w:r w:rsidR="00551EFC" w:rsidRPr="00551EFC">
        <w:rPr>
          <w:color w:val="000000" w:themeColor="text1"/>
        </w:rPr>
        <w:t>]</w:t>
      </w:r>
      <w:r w:rsidR="5F94AD08" w:rsidRPr="00CC71C0">
        <w:rPr>
          <w:color w:val="000000" w:themeColor="text1"/>
        </w:rPr>
        <w:t>.</w:t>
      </w:r>
    </w:p>
    <w:p w14:paraId="64088E3A" w14:textId="3355BE4E" w:rsidR="5F94AD08" w:rsidRPr="00CC71C0" w:rsidRDefault="5F94AD08" w:rsidP="3466CD31">
      <w:pPr>
        <w:numPr>
          <w:ilvl w:val="0"/>
          <w:numId w:val="8"/>
        </w:numPr>
        <w:rPr>
          <w:color w:val="000000" w:themeColor="text1"/>
        </w:rPr>
      </w:pPr>
      <w:r w:rsidRPr="00CC71C0">
        <w:rPr>
          <w:color w:val="000000" w:themeColor="text1"/>
        </w:rPr>
        <w:lastRenderedPageBreak/>
        <w:t>Policy DMT</w:t>
      </w:r>
      <w:r w:rsidR="00D20396" w:rsidRPr="00CC71C0">
        <w:rPr>
          <w:color w:val="000000" w:themeColor="text1"/>
        </w:rPr>
        <w:t xml:space="preserve"> </w:t>
      </w:r>
      <w:r w:rsidRPr="00CC71C0">
        <w:rPr>
          <w:color w:val="000000" w:themeColor="text1"/>
        </w:rPr>
        <w:t>3 relates to cycle parking.</w:t>
      </w:r>
      <w:r w:rsidR="00002A34">
        <w:rPr>
          <w:color w:val="000000" w:themeColor="text1"/>
        </w:rPr>
        <w:t xml:space="preserve"> </w:t>
      </w:r>
      <w:r w:rsidR="00787877">
        <w:rPr>
          <w:color w:val="000000" w:themeColor="text1"/>
        </w:rPr>
        <w:t xml:space="preserve"> F</w:t>
      </w:r>
      <w:r w:rsidR="00787877" w:rsidRPr="00CC71C0">
        <w:rPr>
          <w:color w:val="000000" w:themeColor="text1"/>
        </w:rPr>
        <w:t>or consistency with Policy T5 of the London Plan</w:t>
      </w:r>
      <w:r w:rsidR="00787877">
        <w:rPr>
          <w:color w:val="000000" w:themeColor="text1"/>
        </w:rPr>
        <w:t xml:space="preserve">, </w:t>
      </w:r>
      <w:r w:rsidR="00002A34">
        <w:rPr>
          <w:color w:val="000000" w:themeColor="text1"/>
        </w:rPr>
        <w:t>MM</w:t>
      </w:r>
      <w:r w:rsidRPr="00CC71C0">
        <w:rPr>
          <w:color w:val="000000" w:themeColor="text1"/>
        </w:rPr>
        <w:t xml:space="preserve"> is need</w:t>
      </w:r>
      <w:r w:rsidR="0FB763BB" w:rsidRPr="00CC71C0">
        <w:rPr>
          <w:color w:val="000000" w:themeColor="text1"/>
        </w:rPr>
        <w:t xml:space="preserve">ed to change the requirement to meet minimum rather than maximum </w:t>
      </w:r>
      <w:r w:rsidR="69277211" w:rsidRPr="00CC71C0">
        <w:rPr>
          <w:color w:val="000000" w:themeColor="text1"/>
        </w:rPr>
        <w:t>cycle</w:t>
      </w:r>
      <w:r w:rsidR="0FB763BB" w:rsidRPr="00CC71C0">
        <w:rPr>
          <w:color w:val="000000" w:themeColor="text1"/>
        </w:rPr>
        <w:t xml:space="preserve"> standards </w:t>
      </w:r>
      <w:r w:rsidR="00002A34">
        <w:rPr>
          <w:color w:val="000000" w:themeColor="text1"/>
        </w:rPr>
        <w:t>[</w:t>
      </w:r>
      <w:r w:rsidR="00002A34" w:rsidRPr="00002A34">
        <w:rPr>
          <w:b/>
          <w:bCs/>
          <w:color w:val="000000" w:themeColor="text1"/>
        </w:rPr>
        <w:t>MM64</w:t>
      </w:r>
      <w:r w:rsidR="00002A34">
        <w:rPr>
          <w:color w:val="000000" w:themeColor="text1"/>
        </w:rPr>
        <w:t>]</w:t>
      </w:r>
      <w:r w:rsidR="781C49D5" w:rsidRPr="00CC71C0">
        <w:rPr>
          <w:color w:val="000000" w:themeColor="text1"/>
        </w:rPr>
        <w:t>.</w:t>
      </w:r>
    </w:p>
    <w:p w14:paraId="12B0A3AF" w14:textId="78A5AE55" w:rsidR="781C49D5" w:rsidRPr="00CC71C0" w:rsidRDefault="781C49D5" w:rsidP="3466CD31">
      <w:pPr>
        <w:numPr>
          <w:ilvl w:val="0"/>
          <w:numId w:val="8"/>
        </w:numPr>
        <w:rPr>
          <w:color w:val="000000" w:themeColor="text1"/>
        </w:rPr>
      </w:pPr>
      <w:r w:rsidRPr="00CC71C0">
        <w:rPr>
          <w:color w:val="000000" w:themeColor="text1"/>
        </w:rPr>
        <w:t>Policy DMT</w:t>
      </w:r>
      <w:r w:rsidR="00D20396" w:rsidRPr="00CC71C0">
        <w:rPr>
          <w:color w:val="000000" w:themeColor="text1"/>
        </w:rPr>
        <w:t xml:space="preserve"> </w:t>
      </w:r>
      <w:r w:rsidRPr="00CC71C0">
        <w:rPr>
          <w:color w:val="000000" w:themeColor="text1"/>
        </w:rPr>
        <w:t>4 controls transport relating to deliveries, servicing and construction.</w:t>
      </w:r>
      <w:r w:rsidR="00D8261C">
        <w:rPr>
          <w:color w:val="000000" w:themeColor="text1"/>
        </w:rPr>
        <w:t xml:space="preserve">  MM </w:t>
      </w:r>
      <w:r w:rsidR="29D4A463" w:rsidRPr="00CC71C0">
        <w:rPr>
          <w:color w:val="000000" w:themeColor="text1"/>
        </w:rPr>
        <w:t xml:space="preserve">is necessary to clarify the scale of development which needs to explore the use of alternative delivery and servicing practices designed to </w:t>
      </w:r>
      <w:r w:rsidR="6E5BEDD6" w:rsidRPr="00CC71C0">
        <w:rPr>
          <w:color w:val="000000" w:themeColor="text1"/>
        </w:rPr>
        <w:t>respond to changing habits and reduce carbon emissions where possible</w:t>
      </w:r>
      <w:r w:rsidR="00787877">
        <w:rPr>
          <w:color w:val="000000" w:themeColor="text1"/>
        </w:rPr>
        <w:t xml:space="preserve"> </w:t>
      </w:r>
      <w:r w:rsidR="00D8261C">
        <w:rPr>
          <w:color w:val="000000" w:themeColor="text1"/>
        </w:rPr>
        <w:t>[</w:t>
      </w:r>
      <w:r w:rsidR="00D8261C" w:rsidRPr="00D8261C">
        <w:rPr>
          <w:b/>
          <w:bCs/>
          <w:color w:val="000000" w:themeColor="text1"/>
        </w:rPr>
        <w:t>MM65</w:t>
      </w:r>
      <w:r w:rsidR="00D8261C">
        <w:rPr>
          <w:color w:val="000000" w:themeColor="text1"/>
        </w:rPr>
        <w:t>]</w:t>
      </w:r>
      <w:r w:rsidR="6E5BEDD6" w:rsidRPr="00CC71C0">
        <w:rPr>
          <w:color w:val="000000" w:themeColor="text1"/>
        </w:rPr>
        <w:t>.</w:t>
      </w:r>
    </w:p>
    <w:p w14:paraId="1EA25BEF" w14:textId="611EF04D" w:rsidR="2B6934FD" w:rsidRPr="00CC71C0" w:rsidRDefault="2B6934FD" w:rsidP="6952A7E7">
      <w:pPr>
        <w:pStyle w:val="Heading4"/>
        <w:rPr>
          <w:color w:val="000000" w:themeColor="text1"/>
        </w:rPr>
      </w:pPr>
      <w:bookmarkStart w:id="111" w:name="_Toc166765217"/>
      <w:r w:rsidRPr="00CC71C0">
        <w:rPr>
          <w:color w:val="000000" w:themeColor="text1"/>
        </w:rPr>
        <w:t>Conclusion</w:t>
      </w:r>
      <w:bookmarkEnd w:id="111"/>
    </w:p>
    <w:p w14:paraId="23227C36" w14:textId="5390CF7E" w:rsidR="2B6934FD" w:rsidRPr="00CC71C0" w:rsidRDefault="2B6934FD" w:rsidP="6952A7E7">
      <w:pPr>
        <w:numPr>
          <w:ilvl w:val="0"/>
          <w:numId w:val="8"/>
        </w:numPr>
        <w:rPr>
          <w:color w:val="000000" w:themeColor="text1"/>
          <w:szCs w:val="24"/>
        </w:rPr>
      </w:pPr>
      <w:r w:rsidRPr="00CC71C0">
        <w:rPr>
          <w:color w:val="000000" w:themeColor="text1"/>
        </w:rPr>
        <w:t xml:space="preserve">We conclude that subject to the </w:t>
      </w:r>
      <w:r w:rsidR="00C36831">
        <w:rPr>
          <w:color w:val="000000" w:themeColor="text1"/>
        </w:rPr>
        <w:t>above MM</w:t>
      </w:r>
      <w:r w:rsidRPr="00CC71C0">
        <w:rPr>
          <w:color w:val="000000" w:themeColor="text1"/>
        </w:rPr>
        <w:t>s, the approach towards transport is</w:t>
      </w:r>
      <w:r w:rsidR="00F56D16">
        <w:rPr>
          <w:color w:val="000000" w:themeColor="text1"/>
        </w:rPr>
        <w:t xml:space="preserve"> positively prepared,</w:t>
      </w:r>
      <w:r w:rsidRPr="00CC71C0">
        <w:rPr>
          <w:color w:val="000000" w:themeColor="text1"/>
        </w:rPr>
        <w:t xml:space="preserve"> justified, effective, in general conformity with the London Plan and consistent with national policy.</w:t>
      </w:r>
    </w:p>
    <w:p w14:paraId="4E3D2951" w14:textId="2958AA06" w:rsidR="57790E1A" w:rsidRPr="00CC71C0" w:rsidRDefault="57790E1A" w:rsidP="3466CD31">
      <w:pPr>
        <w:pStyle w:val="Heading3"/>
        <w:rPr>
          <w:color w:val="000000" w:themeColor="text1"/>
        </w:rPr>
      </w:pPr>
      <w:bookmarkStart w:id="112" w:name="_Toc166765218"/>
      <w:r w:rsidRPr="00CC71C0">
        <w:rPr>
          <w:color w:val="000000" w:themeColor="text1"/>
        </w:rPr>
        <w:t xml:space="preserve">Issue </w:t>
      </w:r>
      <w:r w:rsidR="00AC505D" w:rsidRPr="00CC71C0">
        <w:rPr>
          <w:color w:val="000000" w:themeColor="text1"/>
        </w:rPr>
        <w:t>11</w:t>
      </w:r>
      <w:r w:rsidRPr="00CC71C0">
        <w:rPr>
          <w:color w:val="000000" w:themeColor="text1"/>
        </w:rPr>
        <w:t xml:space="preserve"> – Whether the </w:t>
      </w:r>
      <w:r w:rsidR="006D5489" w:rsidRPr="00CC71C0">
        <w:rPr>
          <w:color w:val="000000" w:themeColor="text1"/>
        </w:rPr>
        <w:t>P</w:t>
      </w:r>
      <w:r w:rsidRPr="00CC71C0">
        <w:rPr>
          <w:color w:val="000000" w:themeColor="text1"/>
        </w:rPr>
        <w:t>lan has been positively prepared and whether it is justified, effective</w:t>
      </w:r>
      <w:r w:rsidR="004911F5" w:rsidRPr="00CC71C0">
        <w:rPr>
          <w:color w:val="000000" w:themeColor="text1"/>
        </w:rPr>
        <w:t xml:space="preserve">, </w:t>
      </w:r>
      <w:r w:rsidRPr="00CC71C0">
        <w:rPr>
          <w:color w:val="000000" w:themeColor="text1"/>
        </w:rPr>
        <w:t xml:space="preserve">consistent with national policy, and in general conformity with the London Plan, in relation to the approach towards enabling development </w:t>
      </w:r>
      <w:r w:rsidR="00615752" w:rsidRPr="00CC71C0">
        <w:rPr>
          <w:color w:val="000000" w:themeColor="text1"/>
        </w:rPr>
        <w:t>and monitoring</w:t>
      </w:r>
      <w:r w:rsidR="001F646C" w:rsidRPr="00CC71C0">
        <w:rPr>
          <w:color w:val="000000" w:themeColor="text1"/>
        </w:rPr>
        <w:t>?</w:t>
      </w:r>
      <w:bookmarkEnd w:id="112"/>
    </w:p>
    <w:p w14:paraId="44BDD373" w14:textId="66BBA2FA" w:rsidR="0042B0D8" w:rsidRPr="00CC71C0" w:rsidRDefault="005C5BC1" w:rsidP="3466CD31">
      <w:pPr>
        <w:pStyle w:val="Heading4"/>
        <w:rPr>
          <w:color w:val="000000" w:themeColor="text1"/>
        </w:rPr>
      </w:pPr>
      <w:r w:rsidRPr="00CC71C0">
        <w:rPr>
          <w:color w:val="000000" w:themeColor="text1"/>
        </w:rPr>
        <w:br/>
      </w:r>
      <w:bookmarkStart w:id="113" w:name="_Toc166765219"/>
      <w:r w:rsidR="0042B0D8" w:rsidRPr="00CC71C0">
        <w:rPr>
          <w:color w:val="000000" w:themeColor="text1"/>
        </w:rPr>
        <w:t>Strategic Policy SP</w:t>
      </w:r>
      <w:r w:rsidR="001F1E0F" w:rsidRPr="00CC71C0">
        <w:rPr>
          <w:color w:val="000000" w:themeColor="text1"/>
        </w:rPr>
        <w:t xml:space="preserve"> </w:t>
      </w:r>
      <w:r w:rsidR="0042B0D8" w:rsidRPr="00CC71C0">
        <w:rPr>
          <w:color w:val="000000" w:themeColor="text1"/>
        </w:rPr>
        <w:t>9: Managing Development</w:t>
      </w:r>
      <w:bookmarkEnd w:id="113"/>
    </w:p>
    <w:p w14:paraId="67C2FDDA" w14:textId="16EDF272" w:rsidR="7EF1EAB0" w:rsidRPr="00CC71C0" w:rsidRDefault="7EF1EAB0" w:rsidP="3466CD31">
      <w:pPr>
        <w:numPr>
          <w:ilvl w:val="0"/>
          <w:numId w:val="8"/>
        </w:numPr>
        <w:rPr>
          <w:color w:val="000000" w:themeColor="text1"/>
        </w:rPr>
      </w:pPr>
      <w:r w:rsidRPr="00CC71C0">
        <w:rPr>
          <w:color w:val="000000" w:themeColor="text1"/>
        </w:rPr>
        <w:t>Policy SP</w:t>
      </w:r>
      <w:r w:rsidR="001F1E0F" w:rsidRPr="00CC71C0">
        <w:rPr>
          <w:color w:val="000000" w:themeColor="text1"/>
        </w:rPr>
        <w:t xml:space="preserve"> </w:t>
      </w:r>
      <w:r w:rsidRPr="00CC71C0">
        <w:rPr>
          <w:color w:val="000000" w:themeColor="text1"/>
        </w:rPr>
        <w:t>9 requires development to come forward in a co-ordinated way and deliver</w:t>
      </w:r>
      <w:r w:rsidR="6CC68BC8" w:rsidRPr="00CC71C0">
        <w:rPr>
          <w:color w:val="000000" w:themeColor="text1"/>
        </w:rPr>
        <w:t xml:space="preserve"> any infrastructure necessary to support it. </w:t>
      </w:r>
      <w:r w:rsidR="000F3C48">
        <w:rPr>
          <w:color w:val="000000" w:themeColor="text1"/>
        </w:rPr>
        <w:t xml:space="preserve"> </w:t>
      </w:r>
      <w:r w:rsidR="6CC68BC8" w:rsidRPr="00CC71C0">
        <w:rPr>
          <w:color w:val="000000" w:themeColor="text1"/>
        </w:rPr>
        <w:t xml:space="preserve">For effectiveness, </w:t>
      </w:r>
      <w:r w:rsidR="00E91EA4" w:rsidRPr="00E91EA4">
        <w:rPr>
          <w:color w:val="000000" w:themeColor="text1"/>
        </w:rPr>
        <w:t xml:space="preserve">MMs </w:t>
      </w:r>
      <w:r w:rsidR="1706DE39" w:rsidRPr="00CC71C0">
        <w:rPr>
          <w:color w:val="000000" w:themeColor="text1"/>
        </w:rPr>
        <w:t>are</w:t>
      </w:r>
      <w:r w:rsidR="6CC68BC8" w:rsidRPr="00CC71C0">
        <w:rPr>
          <w:color w:val="000000" w:themeColor="text1"/>
        </w:rPr>
        <w:t xml:space="preserve"> required </w:t>
      </w:r>
      <w:r w:rsidR="2C8CE197" w:rsidRPr="00CC71C0">
        <w:rPr>
          <w:color w:val="000000" w:themeColor="text1"/>
        </w:rPr>
        <w:t>to clarify the need for such co-ordination where devel</w:t>
      </w:r>
      <w:r w:rsidR="224EA4F9" w:rsidRPr="00CC71C0">
        <w:rPr>
          <w:color w:val="000000" w:themeColor="text1"/>
        </w:rPr>
        <w:t>o</w:t>
      </w:r>
      <w:r w:rsidR="2C8CE197" w:rsidRPr="00CC71C0">
        <w:rPr>
          <w:color w:val="000000" w:themeColor="text1"/>
        </w:rPr>
        <w:t xml:space="preserve">pment sites form part of </w:t>
      </w:r>
      <w:r w:rsidR="004D07EE">
        <w:rPr>
          <w:color w:val="000000" w:themeColor="text1"/>
        </w:rPr>
        <w:t xml:space="preserve">a </w:t>
      </w:r>
      <w:r w:rsidR="2C8CE197" w:rsidRPr="00CC71C0">
        <w:rPr>
          <w:color w:val="000000" w:themeColor="text1"/>
        </w:rPr>
        <w:t>wider whole</w:t>
      </w:r>
      <w:r w:rsidR="34FE3603" w:rsidRPr="00CC71C0">
        <w:rPr>
          <w:color w:val="000000" w:themeColor="text1"/>
        </w:rPr>
        <w:t xml:space="preserve"> or are adjacent to one another</w:t>
      </w:r>
      <w:r w:rsidR="00EB326F">
        <w:rPr>
          <w:color w:val="000000" w:themeColor="text1"/>
        </w:rPr>
        <w:t xml:space="preserve"> [</w:t>
      </w:r>
      <w:r w:rsidR="00EB326F" w:rsidRPr="00E91EA4">
        <w:rPr>
          <w:b/>
          <w:bCs/>
          <w:color w:val="000000" w:themeColor="text1"/>
        </w:rPr>
        <w:t>MM</w:t>
      </w:r>
      <w:r w:rsidR="00E91EA4" w:rsidRPr="00E91EA4">
        <w:rPr>
          <w:b/>
          <w:bCs/>
          <w:color w:val="000000" w:themeColor="text1"/>
        </w:rPr>
        <w:t>66</w:t>
      </w:r>
      <w:r w:rsidR="00E91EA4">
        <w:rPr>
          <w:color w:val="000000" w:themeColor="text1"/>
        </w:rPr>
        <w:t xml:space="preserve"> and </w:t>
      </w:r>
      <w:r w:rsidR="00E91EA4" w:rsidRPr="00E91EA4">
        <w:rPr>
          <w:b/>
          <w:bCs/>
          <w:color w:val="000000" w:themeColor="text1"/>
        </w:rPr>
        <w:t>MM67</w:t>
      </w:r>
      <w:r w:rsidR="00E91EA4">
        <w:rPr>
          <w:color w:val="000000" w:themeColor="text1"/>
        </w:rPr>
        <w:t>]</w:t>
      </w:r>
      <w:r w:rsidR="34FE3603" w:rsidRPr="00CC71C0">
        <w:rPr>
          <w:color w:val="000000" w:themeColor="text1"/>
        </w:rPr>
        <w:t>.</w:t>
      </w:r>
    </w:p>
    <w:p w14:paraId="061E7AAA" w14:textId="07C2BD37" w:rsidR="41BD29B1" w:rsidRPr="00CC71C0" w:rsidRDefault="41BD29B1" w:rsidP="3466CD31">
      <w:pPr>
        <w:numPr>
          <w:ilvl w:val="0"/>
          <w:numId w:val="8"/>
        </w:numPr>
        <w:rPr>
          <w:color w:val="000000" w:themeColor="text1"/>
        </w:rPr>
      </w:pPr>
      <w:r w:rsidRPr="00CC71C0">
        <w:rPr>
          <w:color w:val="000000" w:themeColor="text1"/>
        </w:rPr>
        <w:t xml:space="preserve">For consistency and effectiveness, </w:t>
      </w:r>
      <w:r w:rsidR="3D8FC726" w:rsidRPr="00CC71C0">
        <w:rPr>
          <w:b/>
          <w:bCs/>
          <w:color w:val="000000" w:themeColor="text1"/>
        </w:rPr>
        <w:t>MM67</w:t>
      </w:r>
      <w:r w:rsidR="3D8FC726" w:rsidRPr="00CC71C0">
        <w:rPr>
          <w:color w:val="000000" w:themeColor="text1"/>
        </w:rPr>
        <w:t xml:space="preserve"> amends the </w:t>
      </w:r>
      <w:r w:rsidR="34FE3603" w:rsidRPr="00CC71C0">
        <w:rPr>
          <w:color w:val="000000" w:themeColor="text1"/>
        </w:rPr>
        <w:t xml:space="preserve">last criterion in the policy </w:t>
      </w:r>
      <w:r w:rsidR="085BDEAB" w:rsidRPr="00CC71C0">
        <w:rPr>
          <w:color w:val="000000" w:themeColor="text1"/>
        </w:rPr>
        <w:t xml:space="preserve">to </w:t>
      </w:r>
      <w:r w:rsidR="34FE3603" w:rsidRPr="00CC71C0">
        <w:rPr>
          <w:color w:val="000000" w:themeColor="text1"/>
        </w:rPr>
        <w:t>commit the Council to undertake a review of the Plan every 5 years or earlier</w:t>
      </w:r>
      <w:r w:rsidR="29A83629" w:rsidRPr="00CC71C0">
        <w:rPr>
          <w:color w:val="000000" w:themeColor="text1"/>
        </w:rPr>
        <w:t xml:space="preserve"> where monitoring indicates that strategic objectives are not being met</w:t>
      </w:r>
      <w:r w:rsidR="2F91CAC9" w:rsidRPr="00CC71C0">
        <w:rPr>
          <w:color w:val="000000" w:themeColor="text1"/>
        </w:rPr>
        <w:t xml:space="preserve">, in accordance with national planning policy. </w:t>
      </w:r>
      <w:r w:rsidR="006C1970">
        <w:rPr>
          <w:color w:val="000000" w:themeColor="text1"/>
        </w:rPr>
        <w:t xml:space="preserve"> </w:t>
      </w:r>
      <w:r w:rsidR="43722B68" w:rsidRPr="00CC71C0">
        <w:rPr>
          <w:color w:val="000000" w:themeColor="text1"/>
        </w:rPr>
        <w:t xml:space="preserve">For clarity, we have amended the policy wording </w:t>
      </w:r>
      <w:r w:rsidR="76524815" w:rsidRPr="00CC71C0">
        <w:rPr>
          <w:color w:val="000000" w:themeColor="text1"/>
        </w:rPr>
        <w:t xml:space="preserve">to reflect the commitment of the Council to an early review of the gypsy and traveller policy as set out in </w:t>
      </w:r>
      <w:r w:rsidR="1A2C0422" w:rsidRPr="00CC71C0">
        <w:rPr>
          <w:b/>
          <w:bCs/>
          <w:color w:val="000000" w:themeColor="text1"/>
        </w:rPr>
        <w:t>MM21</w:t>
      </w:r>
      <w:r w:rsidR="1A2C0422" w:rsidRPr="00CC71C0">
        <w:rPr>
          <w:color w:val="000000" w:themeColor="text1"/>
        </w:rPr>
        <w:t>.</w:t>
      </w:r>
    </w:p>
    <w:p w14:paraId="7DFF0C84" w14:textId="635D02D6" w:rsidR="1A2C0422" w:rsidRPr="00CC71C0" w:rsidRDefault="1A2C0422" w:rsidP="3466CD31">
      <w:pPr>
        <w:pStyle w:val="Heading4"/>
        <w:rPr>
          <w:color w:val="000000" w:themeColor="text1"/>
        </w:rPr>
      </w:pPr>
      <w:bookmarkStart w:id="114" w:name="_Toc166765220"/>
      <w:r w:rsidRPr="00CC71C0">
        <w:rPr>
          <w:color w:val="000000" w:themeColor="text1"/>
        </w:rPr>
        <w:t>Other Enabling Development Policies</w:t>
      </w:r>
      <w:bookmarkEnd w:id="114"/>
    </w:p>
    <w:p w14:paraId="5B13A929" w14:textId="7A2EE6BF" w:rsidR="1A2C0422" w:rsidRPr="00CC71C0" w:rsidRDefault="1A2C0422" w:rsidP="3466CD31">
      <w:pPr>
        <w:numPr>
          <w:ilvl w:val="0"/>
          <w:numId w:val="8"/>
        </w:numPr>
        <w:rPr>
          <w:color w:val="000000" w:themeColor="text1"/>
        </w:rPr>
      </w:pPr>
      <w:r w:rsidRPr="00CC71C0">
        <w:rPr>
          <w:color w:val="000000" w:themeColor="text1"/>
        </w:rPr>
        <w:t>Policy DMM</w:t>
      </w:r>
      <w:r w:rsidR="00873910" w:rsidRPr="00CC71C0">
        <w:rPr>
          <w:color w:val="000000" w:themeColor="text1"/>
        </w:rPr>
        <w:t xml:space="preserve"> </w:t>
      </w:r>
      <w:r w:rsidRPr="00CC71C0">
        <w:rPr>
          <w:color w:val="000000" w:themeColor="text1"/>
        </w:rPr>
        <w:t xml:space="preserve">1 </w:t>
      </w:r>
      <w:r w:rsidR="2D18BDC7" w:rsidRPr="00CC71C0">
        <w:rPr>
          <w:color w:val="000000" w:themeColor="text1"/>
        </w:rPr>
        <w:t xml:space="preserve">sets out criteria for the use of planning obligations. </w:t>
      </w:r>
      <w:r w:rsidR="006C1970">
        <w:rPr>
          <w:color w:val="000000" w:themeColor="text1"/>
        </w:rPr>
        <w:t xml:space="preserve"> </w:t>
      </w:r>
      <w:r w:rsidR="2D18BDC7" w:rsidRPr="00CC71C0">
        <w:rPr>
          <w:color w:val="000000" w:themeColor="text1"/>
        </w:rPr>
        <w:t>Amendments are necessary to clarify that th</w:t>
      </w:r>
      <w:r w:rsidR="420182AA" w:rsidRPr="00CC71C0">
        <w:rPr>
          <w:color w:val="000000" w:themeColor="text1"/>
        </w:rPr>
        <w:t>e list of possible uses for planning obligations is an open rather than a</w:t>
      </w:r>
      <w:r w:rsidR="19385D28" w:rsidRPr="00CC71C0">
        <w:rPr>
          <w:color w:val="000000" w:themeColor="text1"/>
        </w:rPr>
        <w:t xml:space="preserve"> closed list, introduce greater flexibility as to when financial contributions should become pay</w:t>
      </w:r>
      <w:r w:rsidR="248023E8" w:rsidRPr="00CC71C0">
        <w:rPr>
          <w:color w:val="000000" w:themeColor="text1"/>
        </w:rPr>
        <w:t>able, and indicate priority</w:t>
      </w:r>
      <w:r w:rsidR="1E9DBFA6" w:rsidRPr="00CC71C0">
        <w:rPr>
          <w:color w:val="000000" w:themeColor="text1"/>
        </w:rPr>
        <w:t xml:space="preserve"> for funding where viability precludes all requirements being met. </w:t>
      </w:r>
      <w:r w:rsidR="00766FDF">
        <w:rPr>
          <w:color w:val="000000" w:themeColor="text1"/>
        </w:rPr>
        <w:t xml:space="preserve"> </w:t>
      </w:r>
      <w:r w:rsidR="1E9DBFA6" w:rsidRPr="00CC71C0">
        <w:rPr>
          <w:color w:val="000000" w:themeColor="text1"/>
        </w:rPr>
        <w:t xml:space="preserve">It is also necessary </w:t>
      </w:r>
      <w:r w:rsidR="55270CBC" w:rsidRPr="00CC71C0">
        <w:rPr>
          <w:color w:val="000000" w:themeColor="text1"/>
        </w:rPr>
        <w:t xml:space="preserve">in such circumstances to </w:t>
      </w:r>
      <w:r w:rsidR="362E810C" w:rsidRPr="00CC71C0">
        <w:rPr>
          <w:color w:val="000000" w:themeColor="text1"/>
        </w:rPr>
        <w:t>set out whe</w:t>
      </w:r>
      <w:r w:rsidR="70213167" w:rsidRPr="00CC71C0">
        <w:rPr>
          <w:color w:val="000000" w:themeColor="text1"/>
        </w:rPr>
        <w:t xml:space="preserve">n </w:t>
      </w:r>
      <w:r w:rsidR="362E810C" w:rsidRPr="00CC71C0">
        <w:rPr>
          <w:color w:val="000000" w:themeColor="text1"/>
        </w:rPr>
        <w:t xml:space="preserve">viability review mechanisms </w:t>
      </w:r>
      <w:r w:rsidR="6C5327DB" w:rsidRPr="00CC71C0">
        <w:rPr>
          <w:color w:val="000000" w:themeColor="text1"/>
        </w:rPr>
        <w:t>would be</w:t>
      </w:r>
      <w:r w:rsidR="362E810C" w:rsidRPr="00CC71C0">
        <w:rPr>
          <w:color w:val="000000" w:themeColor="text1"/>
        </w:rPr>
        <w:t xml:space="preserve"> appropriate</w:t>
      </w:r>
      <w:r w:rsidR="059D5178" w:rsidRPr="00CC71C0">
        <w:rPr>
          <w:color w:val="000000" w:themeColor="text1"/>
        </w:rPr>
        <w:t xml:space="preserve">. </w:t>
      </w:r>
      <w:r w:rsidR="006C1970">
        <w:rPr>
          <w:color w:val="000000" w:themeColor="text1"/>
        </w:rPr>
        <w:t xml:space="preserve"> </w:t>
      </w:r>
      <w:r w:rsidR="059D5178" w:rsidRPr="00CC71C0">
        <w:rPr>
          <w:color w:val="000000" w:themeColor="text1"/>
        </w:rPr>
        <w:t>These amendments are made for clarity and effectiveness</w:t>
      </w:r>
      <w:r w:rsidR="00036D2C">
        <w:rPr>
          <w:color w:val="000000" w:themeColor="text1"/>
        </w:rPr>
        <w:t xml:space="preserve"> [</w:t>
      </w:r>
      <w:r w:rsidR="00036D2C" w:rsidRPr="00036D2C">
        <w:rPr>
          <w:b/>
          <w:bCs/>
          <w:color w:val="000000" w:themeColor="text1"/>
        </w:rPr>
        <w:t>MM68</w:t>
      </w:r>
      <w:r w:rsidR="00036D2C" w:rsidRPr="00036D2C">
        <w:rPr>
          <w:color w:val="000000" w:themeColor="text1"/>
        </w:rPr>
        <w:t>]</w:t>
      </w:r>
      <w:r w:rsidR="059D5178" w:rsidRPr="00CC71C0">
        <w:rPr>
          <w:color w:val="000000" w:themeColor="text1"/>
        </w:rPr>
        <w:t>.</w:t>
      </w:r>
    </w:p>
    <w:p w14:paraId="647B1208" w14:textId="46002F49" w:rsidR="006C2970" w:rsidRPr="00CC71C0" w:rsidRDefault="006C2970" w:rsidP="006C2970">
      <w:pPr>
        <w:pStyle w:val="Heading4"/>
        <w:rPr>
          <w:color w:val="000000" w:themeColor="text1"/>
        </w:rPr>
      </w:pPr>
      <w:r w:rsidRPr="00CC71C0">
        <w:rPr>
          <w:color w:val="000000" w:themeColor="text1"/>
        </w:rPr>
        <w:lastRenderedPageBreak/>
        <w:t>Monitoring</w:t>
      </w:r>
    </w:p>
    <w:p w14:paraId="40FDC6BE" w14:textId="3E2D09D0" w:rsidR="006C2970" w:rsidRPr="00CC71C0" w:rsidRDefault="006C2970" w:rsidP="006C2970">
      <w:pPr>
        <w:numPr>
          <w:ilvl w:val="0"/>
          <w:numId w:val="8"/>
        </w:numPr>
        <w:rPr>
          <w:color w:val="000000" w:themeColor="text1"/>
        </w:rPr>
      </w:pPr>
      <w:r w:rsidRPr="00CC71C0">
        <w:rPr>
          <w:color w:val="000000" w:themeColor="text1"/>
        </w:rPr>
        <w:t xml:space="preserve">Appendix 3 sets out key performance indicators for monitoring the effectiveness of the Plan. </w:t>
      </w:r>
      <w:r w:rsidR="006C1970">
        <w:rPr>
          <w:color w:val="000000" w:themeColor="text1"/>
        </w:rPr>
        <w:t xml:space="preserve"> </w:t>
      </w:r>
      <w:r w:rsidRPr="00CC71C0">
        <w:rPr>
          <w:color w:val="000000" w:themeColor="text1"/>
        </w:rPr>
        <w:t>In addition to updating policy references and sources of information to bring them into alignment with changes made by other MMs,</w:t>
      </w:r>
      <w:r w:rsidR="00BB365A">
        <w:rPr>
          <w:color w:val="000000" w:themeColor="text1"/>
        </w:rPr>
        <w:t xml:space="preserve"> MM is necessary to</w:t>
      </w:r>
      <w:r w:rsidRPr="00CC71C0">
        <w:rPr>
          <w:color w:val="000000" w:themeColor="text1"/>
        </w:rPr>
        <w:t xml:space="preserve"> add key performance indicators to measure gypsy and traveller pitch provision, new jobs, urban greening, provision of social and community facilities, and growth in sustainable transport.</w:t>
      </w:r>
      <w:r w:rsidR="00CE444F">
        <w:rPr>
          <w:color w:val="000000" w:themeColor="text1"/>
        </w:rPr>
        <w:t xml:space="preserve"> </w:t>
      </w:r>
      <w:r w:rsidRPr="00CC71C0">
        <w:rPr>
          <w:color w:val="000000" w:themeColor="text1"/>
        </w:rPr>
        <w:t xml:space="preserve"> An indicator relating to hotel provision is deleted because it is unrelated to new policy. </w:t>
      </w:r>
      <w:r w:rsidR="00CE444F">
        <w:rPr>
          <w:color w:val="000000" w:themeColor="text1"/>
        </w:rPr>
        <w:t xml:space="preserve"> </w:t>
      </w:r>
      <w:r w:rsidRPr="00CC71C0">
        <w:rPr>
          <w:color w:val="000000" w:themeColor="text1"/>
        </w:rPr>
        <w:t>These modifications are necessary for effectiveness</w:t>
      </w:r>
      <w:r w:rsidR="000F2C5E">
        <w:rPr>
          <w:color w:val="000000" w:themeColor="text1"/>
        </w:rPr>
        <w:t xml:space="preserve"> [</w:t>
      </w:r>
      <w:r w:rsidR="000F2C5E" w:rsidRPr="000F2C5E">
        <w:rPr>
          <w:b/>
          <w:bCs/>
          <w:color w:val="000000" w:themeColor="text1"/>
        </w:rPr>
        <w:t>MM71</w:t>
      </w:r>
      <w:r w:rsidR="000F2C5E">
        <w:rPr>
          <w:color w:val="000000" w:themeColor="text1"/>
        </w:rPr>
        <w:t>].</w:t>
      </w:r>
    </w:p>
    <w:p w14:paraId="674D69FD" w14:textId="77777777" w:rsidR="00415974" w:rsidRPr="00CC71C0" w:rsidRDefault="00D765B3">
      <w:pPr>
        <w:pStyle w:val="Heading4"/>
        <w:rPr>
          <w:color w:val="000000" w:themeColor="text1"/>
        </w:rPr>
      </w:pPr>
      <w:bookmarkStart w:id="115" w:name="_Toc80870172"/>
      <w:bookmarkStart w:id="116" w:name="_Toc166765221"/>
      <w:r w:rsidRPr="00CC71C0">
        <w:rPr>
          <w:color w:val="000000" w:themeColor="text1"/>
        </w:rPr>
        <w:t>Conclusion</w:t>
      </w:r>
      <w:bookmarkEnd w:id="115"/>
      <w:bookmarkEnd w:id="116"/>
    </w:p>
    <w:p w14:paraId="674D69FE" w14:textId="21561B73" w:rsidR="00415974" w:rsidRPr="00CC71C0" w:rsidRDefault="1D6B38A0" w:rsidP="6952A7E7">
      <w:pPr>
        <w:numPr>
          <w:ilvl w:val="0"/>
          <w:numId w:val="8"/>
        </w:numPr>
        <w:rPr>
          <w:color w:val="000000" w:themeColor="text1"/>
        </w:rPr>
      </w:pPr>
      <w:r w:rsidRPr="00CC71C0">
        <w:rPr>
          <w:color w:val="000000" w:themeColor="text1"/>
        </w:rPr>
        <w:t xml:space="preserve">We conclude that subject to the proposed modifications, the approach towards </w:t>
      </w:r>
      <w:r w:rsidR="00B27520">
        <w:rPr>
          <w:color w:val="000000" w:themeColor="text1"/>
        </w:rPr>
        <w:t xml:space="preserve">monitoring and </w:t>
      </w:r>
      <w:r w:rsidR="5C18B3B3" w:rsidRPr="00CC71C0">
        <w:rPr>
          <w:color w:val="000000" w:themeColor="text1"/>
        </w:rPr>
        <w:t>enabling development i</w:t>
      </w:r>
      <w:r w:rsidRPr="00CC71C0">
        <w:rPr>
          <w:color w:val="000000" w:themeColor="text1"/>
        </w:rPr>
        <w:t>s</w:t>
      </w:r>
      <w:r w:rsidR="00B27520">
        <w:rPr>
          <w:color w:val="000000" w:themeColor="text1"/>
        </w:rPr>
        <w:t xml:space="preserve"> positively prepared, </w:t>
      </w:r>
      <w:r w:rsidRPr="00CC71C0">
        <w:rPr>
          <w:color w:val="000000" w:themeColor="text1"/>
        </w:rPr>
        <w:t>justified, effective, in general conformity with the London Plan and consistent with national policy.</w:t>
      </w:r>
    </w:p>
    <w:p w14:paraId="674D6A27" w14:textId="77777777" w:rsidR="00415974" w:rsidRPr="00CC71C0" w:rsidRDefault="00D765B3">
      <w:pPr>
        <w:pStyle w:val="Heading2"/>
        <w:spacing w:after="240"/>
        <w:rPr>
          <w:color w:val="000000" w:themeColor="text1"/>
        </w:rPr>
      </w:pPr>
      <w:bookmarkStart w:id="117" w:name="_Toc80870193"/>
      <w:bookmarkStart w:id="118" w:name="_Toc166765223"/>
      <w:r w:rsidRPr="00CC71C0">
        <w:rPr>
          <w:color w:val="000000" w:themeColor="text1"/>
        </w:rPr>
        <w:t>Overall Conclusion and Recommendation</w:t>
      </w:r>
      <w:bookmarkEnd w:id="117"/>
      <w:bookmarkEnd w:id="118"/>
    </w:p>
    <w:p w14:paraId="674D6A28" w14:textId="6AA2BA4F" w:rsidR="00415974" w:rsidRPr="00CC71C0" w:rsidRDefault="017EE32A">
      <w:pPr>
        <w:numPr>
          <w:ilvl w:val="0"/>
          <w:numId w:val="8"/>
        </w:numPr>
        <w:rPr>
          <w:color w:val="000000" w:themeColor="text1"/>
        </w:rPr>
      </w:pPr>
      <w:r w:rsidRPr="00CC71C0">
        <w:rPr>
          <w:rFonts w:eastAsia="MS Mincho"/>
          <w:color w:val="000000" w:themeColor="text1"/>
          <w:lang w:eastAsia="en-GB"/>
        </w:rPr>
        <w:t xml:space="preserve">The Plan has </w:t>
      </w:r>
      <w:proofErr w:type="gramStart"/>
      <w:r w:rsidRPr="00CC71C0">
        <w:rPr>
          <w:rFonts w:eastAsia="MS Mincho"/>
          <w:color w:val="000000" w:themeColor="text1"/>
          <w:lang w:eastAsia="en-GB"/>
        </w:rPr>
        <w:t>a number of</w:t>
      </w:r>
      <w:proofErr w:type="gramEnd"/>
      <w:r w:rsidRPr="00CC71C0">
        <w:rPr>
          <w:rFonts w:eastAsia="MS Mincho"/>
          <w:color w:val="000000" w:themeColor="text1"/>
          <w:lang w:eastAsia="en-GB"/>
        </w:rPr>
        <w:t xml:space="preserve"> deficiencies in respect of soundness </w:t>
      </w:r>
      <w:r w:rsidR="5A72DE79" w:rsidRPr="00CC71C0">
        <w:rPr>
          <w:rFonts w:eastAsia="MS Mincho"/>
          <w:color w:val="000000" w:themeColor="text1"/>
          <w:lang w:eastAsia="en-GB"/>
        </w:rPr>
        <w:t>and legal compliance</w:t>
      </w:r>
      <w:r w:rsidRPr="00CC71C0">
        <w:rPr>
          <w:rFonts w:eastAsia="MS Mincho"/>
          <w:color w:val="000000" w:themeColor="text1"/>
          <w:lang w:eastAsia="en-GB"/>
        </w:rPr>
        <w:t xml:space="preserve"> for the reasons set out above, which mean that </w:t>
      </w:r>
      <w:r w:rsidR="17C2D47D" w:rsidRPr="00CC71C0">
        <w:rPr>
          <w:rFonts w:eastAsia="MS Mincho"/>
          <w:color w:val="000000" w:themeColor="text1"/>
          <w:lang w:eastAsia="en-GB"/>
        </w:rPr>
        <w:t>we</w:t>
      </w:r>
      <w:r w:rsidRPr="00CC71C0">
        <w:rPr>
          <w:rFonts w:eastAsia="MS Mincho"/>
          <w:color w:val="000000" w:themeColor="text1"/>
          <w:lang w:eastAsia="en-GB"/>
        </w:rPr>
        <w:t xml:space="preserve"> recommend non-adoption of it as submitted, in accordance with Section 20(7A) of the 2004 Act.</w:t>
      </w:r>
      <w:r w:rsidR="00CE444F">
        <w:rPr>
          <w:rFonts w:eastAsia="MS Mincho"/>
          <w:color w:val="000000" w:themeColor="text1"/>
          <w:lang w:eastAsia="en-GB"/>
        </w:rPr>
        <w:t xml:space="preserve"> </w:t>
      </w:r>
      <w:r w:rsidRPr="00CC71C0">
        <w:rPr>
          <w:rFonts w:eastAsia="MS Mincho"/>
          <w:color w:val="000000" w:themeColor="text1"/>
          <w:lang w:eastAsia="en-GB"/>
        </w:rPr>
        <w:t xml:space="preserve"> These deficiencies have been explained in the main issues set out above.</w:t>
      </w:r>
    </w:p>
    <w:p w14:paraId="15403BE2" w14:textId="7FD25797" w:rsidR="017EE32A" w:rsidRPr="00CC71C0" w:rsidRDefault="017EE32A" w:rsidP="3F004833">
      <w:pPr>
        <w:numPr>
          <w:ilvl w:val="0"/>
          <w:numId w:val="8"/>
        </w:numPr>
        <w:rPr>
          <w:rFonts w:eastAsia="MS Mincho"/>
          <w:color w:val="000000" w:themeColor="text1"/>
          <w:lang w:eastAsia="en-GB"/>
        </w:rPr>
      </w:pPr>
      <w:r w:rsidRPr="00CC71C0">
        <w:rPr>
          <w:rFonts w:eastAsia="MS Mincho"/>
          <w:color w:val="000000" w:themeColor="text1"/>
          <w:lang w:eastAsia="en-GB"/>
        </w:rPr>
        <w:t xml:space="preserve">The Council has requested that </w:t>
      </w:r>
      <w:r w:rsidR="61BDB988" w:rsidRPr="00CC71C0">
        <w:rPr>
          <w:rFonts w:eastAsia="MS Mincho"/>
          <w:color w:val="000000" w:themeColor="text1"/>
          <w:lang w:eastAsia="en-GB"/>
        </w:rPr>
        <w:t>we</w:t>
      </w:r>
      <w:r w:rsidRPr="00CC71C0">
        <w:rPr>
          <w:rFonts w:eastAsia="MS Mincho"/>
          <w:color w:val="000000" w:themeColor="text1"/>
          <w:lang w:eastAsia="en-GB"/>
        </w:rPr>
        <w:t xml:space="preserve"> recommend MMs to make the Plan sound </w:t>
      </w:r>
      <w:r w:rsidR="70843366" w:rsidRPr="00CC71C0">
        <w:rPr>
          <w:rFonts w:eastAsia="MS Mincho"/>
          <w:color w:val="000000" w:themeColor="text1"/>
          <w:lang w:eastAsia="en-GB"/>
        </w:rPr>
        <w:t xml:space="preserve">and legally compliant </w:t>
      </w:r>
      <w:r w:rsidRPr="00CC71C0">
        <w:rPr>
          <w:rFonts w:eastAsia="MS Mincho"/>
          <w:color w:val="000000" w:themeColor="text1"/>
          <w:lang w:eastAsia="en-GB"/>
        </w:rPr>
        <w:t xml:space="preserve">and capable of adoption. </w:t>
      </w:r>
      <w:r w:rsidR="00CE444F">
        <w:rPr>
          <w:rFonts w:eastAsia="MS Mincho"/>
          <w:color w:val="000000" w:themeColor="text1"/>
          <w:lang w:eastAsia="en-GB"/>
        </w:rPr>
        <w:t xml:space="preserve"> </w:t>
      </w:r>
      <w:r w:rsidR="6ADA8589" w:rsidRPr="00CC71C0">
        <w:rPr>
          <w:rFonts w:eastAsia="MS Mincho"/>
          <w:color w:val="000000" w:themeColor="text1"/>
          <w:lang w:eastAsia="en-GB"/>
        </w:rPr>
        <w:t>We</w:t>
      </w:r>
      <w:r w:rsidRPr="00CC71C0">
        <w:rPr>
          <w:rFonts w:eastAsia="MS Mincho"/>
          <w:color w:val="000000" w:themeColor="text1"/>
          <w:lang w:eastAsia="en-GB"/>
        </w:rPr>
        <w:t xml:space="preserve"> conclude that the duty to cooperate has been met and that with the recommended main modifications set out in the Appendix the </w:t>
      </w:r>
      <w:r w:rsidR="10C56C95" w:rsidRPr="00CC71C0">
        <w:rPr>
          <w:rFonts w:eastAsia="MS Mincho"/>
          <w:color w:val="000000" w:themeColor="text1"/>
          <w:lang w:eastAsia="en-GB"/>
        </w:rPr>
        <w:t>London Borough of Barking and Dagenham Local Plan 2037</w:t>
      </w:r>
      <w:r w:rsidRPr="00CC71C0">
        <w:rPr>
          <w:rFonts w:eastAsia="MS Mincho"/>
          <w:color w:val="000000" w:themeColor="text1"/>
          <w:lang w:eastAsia="en-GB"/>
        </w:rPr>
        <w:t xml:space="preserve"> satisfies the requirements referred to in Section 20(5)(a) of the 2004 Act and is </w:t>
      </w:r>
      <w:r w:rsidR="01FC7E46" w:rsidRPr="00CC71C0">
        <w:rPr>
          <w:rFonts w:eastAsia="MS Mincho"/>
          <w:color w:val="000000" w:themeColor="text1"/>
          <w:lang w:eastAsia="en-GB"/>
        </w:rPr>
        <w:t xml:space="preserve">legally compliant and </w:t>
      </w:r>
      <w:r w:rsidRPr="00CC71C0">
        <w:rPr>
          <w:rFonts w:eastAsia="MS Mincho"/>
          <w:color w:val="000000" w:themeColor="text1"/>
          <w:lang w:eastAsia="en-GB"/>
        </w:rPr>
        <w:t xml:space="preserve">sound. </w:t>
      </w:r>
    </w:p>
    <w:p w14:paraId="674D6A30" w14:textId="04DB9E40" w:rsidR="00415974" w:rsidRPr="00CC71C0" w:rsidRDefault="018D408B">
      <w:pPr>
        <w:rPr>
          <w:rFonts w:ascii="Monotype Corsiva" w:hAnsi="Monotype Corsiva"/>
          <w:color w:val="000000" w:themeColor="text1"/>
          <w:sz w:val="36"/>
          <w:szCs w:val="36"/>
        </w:rPr>
      </w:pPr>
      <w:r w:rsidRPr="00CC71C0">
        <w:rPr>
          <w:rFonts w:ascii="Monotype Corsiva" w:hAnsi="Monotype Corsiva"/>
          <w:color w:val="000000" w:themeColor="text1"/>
          <w:sz w:val="36"/>
          <w:szCs w:val="36"/>
        </w:rPr>
        <w:t>L Fleming and G Davies</w:t>
      </w:r>
    </w:p>
    <w:p w14:paraId="674D6A31" w14:textId="68F13524" w:rsidR="00415974" w:rsidRPr="00CC71C0" w:rsidRDefault="00D765B3">
      <w:pPr>
        <w:rPr>
          <w:color w:val="000000" w:themeColor="text1"/>
        </w:rPr>
      </w:pPr>
      <w:r w:rsidRPr="00CC71C0">
        <w:rPr>
          <w:color w:val="000000" w:themeColor="text1"/>
        </w:rPr>
        <w:t>Inspector</w:t>
      </w:r>
      <w:r w:rsidR="004910C8" w:rsidRPr="00CC71C0">
        <w:rPr>
          <w:color w:val="000000" w:themeColor="text1"/>
        </w:rPr>
        <w:t>s</w:t>
      </w:r>
    </w:p>
    <w:p w14:paraId="674D6A32" w14:textId="77777777" w:rsidR="00415974" w:rsidRPr="00CC71C0" w:rsidRDefault="00415974">
      <w:pPr>
        <w:rPr>
          <w:color w:val="000000" w:themeColor="text1"/>
        </w:rPr>
      </w:pPr>
    </w:p>
    <w:p w14:paraId="674D6A33" w14:textId="77777777" w:rsidR="00415974" w:rsidRPr="00CC71C0" w:rsidRDefault="00D765B3">
      <w:pPr>
        <w:rPr>
          <w:color w:val="000000" w:themeColor="text1"/>
        </w:rPr>
      </w:pPr>
      <w:r w:rsidRPr="00CC71C0">
        <w:rPr>
          <w:color w:val="000000" w:themeColor="text1"/>
        </w:rPr>
        <w:t>This report is accompanied by an Appendix containing the Main Modifications.</w:t>
      </w:r>
    </w:p>
    <w:sectPr w:rsidR="00415974" w:rsidRPr="00CC71C0">
      <w:headerReference w:type="default" r:id="rId18"/>
      <w:footerReference w:type="default" r:id="rId19"/>
      <w:headerReference w:type="first" r:id="rId20"/>
      <w:footerReference w:type="first" r:id="rId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7EE3" w14:textId="77777777" w:rsidR="00B8043D" w:rsidRDefault="00B8043D">
      <w:pPr>
        <w:spacing w:before="0" w:after="0" w:line="240" w:lineRule="auto"/>
      </w:pPr>
      <w:r>
        <w:separator/>
      </w:r>
    </w:p>
  </w:endnote>
  <w:endnote w:type="continuationSeparator" w:id="0">
    <w:p w14:paraId="045A7218" w14:textId="77777777" w:rsidR="00B8043D" w:rsidRDefault="00B8043D">
      <w:pPr>
        <w:spacing w:before="0" w:after="0" w:line="240" w:lineRule="auto"/>
      </w:pPr>
      <w:r>
        <w:continuationSeparator/>
      </w:r>
    </w:p>
  </w:endnote>
  <w:endnote w:type="continuationNotice" w:id="1">
    <w:p w14:paraId="19251CF8" w14:textId="77777777" w:rsidR="00B8043D" w:rsidRDefault="00B80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6950" w14:textId="5597E992" w:rsidR="009579E4" w:rsidRDefault="00D765B3" w:rsidP="2A70CAF3">
    <w:pPr>
      <w:spacing w:after="0" w:line="240" w:lineRule="auto"/>
    </w:pPr>
    <w:r>
      <w:fldChar w:fldCharType="begin"/>
    </w:r>
    <w:r>
      <w:instrText xml:space="preserve"> PAGE </w:instrText>
    </w:r>
    <w:r>
      <w:fldChar w:fldCharType="separate"/>
    </w:r>
    <w:r w:rsidR="6CBCDE27">
      <w:t>2</w:t>
    </w:r>
    <w:r>
      <w:fldChar w:fldCharType="end"/>
    </w:r>
  </w:p>
  <w:p w14:paraId="674D6951" w14:textId="2F194A07" w:rsidR="009579E4" w:rsidRDefault="009579E4" w:rsidP="2A70CAF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6261A0" w14:paraId="0138D826" w14:textId="77777777" w:rsidTr="446261A0">
      <w:trPr>
        <w:trHeight w:val="300"/>
      </w:trPr>
      <w:tc>
        <w:tcPr>
          <w:tcW w:w="3005" w:type="dxa"/>
        </w:tcPr>
        <w:p w14:paraId="1C6E9EB5" w14:textId="6BF47DED" w:rsidR="446261A0" w:rsidRDefault="446261A0" w:rsidP="446261A0">
          <w:pPr>
            <w:pStyle w:val="Header"/>
            <w:ind w:left="-115"/>
          </w:pPr>
        </w:p>
      </w:tc>
      <w:tc>
        <w:tcPr>
          <w:tcW w:w="3005" w:type="dxa"/>
        </w:tcPr>
        <w:p w14:paraId="3903F377" w14:textId="03DF20A7" w:rsidR="446261A0" w:rsidRDefault="446261A0" w:rsidP="446261A0">
          <w:pPr>
            <w:pStyle w:val="Header"/>
            <w:jc w:val="center"/>
          </w:pPr>
        </w:p>
      </w:tc>
      <w:tc>
        <w:tcPr>
          <w:tcW w:w="3005" w:type="dxa"/>
        </w:tcPr>
        <w:p w14:paraId="397A573F" w14:textId="39583C4C" w:rsidR="446261A0" w:rsidRDefault="446261A0" w:rsidP="446261A0">
          <w:pPr>
            <w:pStyle w:val="Header"/>
            <w:ind w:right="-115"/>
            <w:jc w:val="right"/>
          </w:pPr>
        </w:p>
      </w:tc>
    </w:tr>
  </w:tbl>
  <w:p w14:paraId="10E83892" w14:textId="0F968E00" w:rsidR="446261A0" w:rsidRDefault="446261A0" w:rsidP="44626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6956" w14:textId="2F4268B3" w:rsidR="009579E4" w:rsidRDefault="00D765B3">
    <w:pPr>
      <w:pStyle w:val="Footer"/>
      <w:jc w:val="center"/>
    </w:pPr>
    <w:r>
      <w:fldChar w:fldCharType="begin"/>
    </w:r>
    <w:r>
      <w:instrText xml:space="preserve"> PAGE </w:instrText>
    </w:r>
    <w:r>
      <w:fldChar w:fldCharType="separate"/>
    </w:r>
    <w:r w:rsidR="6CBCDE27">
      <w:t>2</w:t>
    </w:r>
    <w:r>
      <w:fldChar w:fldCharType="end"/>
    </w:r>
  </w:p>
  <w:p w14:paraId="674D6957" w14:textId="0DD3C5E7" w:rsidR="009579E4" w:rsidRDefault="00957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6261A0" w14:paraId="2838DEBF" w14:textId="77777777" w:rsidTr="446261A0">
      <w:trPr>
        <w:trHeight w:val="300"/>
      </w:trPr>
      <w:tc>
        <w:tcPr>
          <w:tcW w:w="3005" w:type="dxa"/>
        </w:tcPr>
        <w:p w14:paraId="080A82B2" w14:textId="008CFF42" w:rsidR="446261A0" w:rsidRDefault="446261A0" w:rsidP="446261A0">
          <w:pPr>
            <w:pStyle w:val="Header"/>
            <w:ind w:left="-115"/>
          </w:pPr>
        </w:p>
      </w:tc>
      <w:tc>
        <w:tcPr>
          <w:tcW w:w="3005" w:type="dxa"/>
        </w:tcPr>
        <w:p w14:paraId="0FB6CCA5" w14:textId="175AB38B" w:rsidR="446261A0" w:rsidRDefault="446261A0" w:rsidP="446261A0">
          <w:pPr>
            <w:pStyle w:val="Header"/>
            <w:jc w:val="center"/>
          </w:pPr>
        </w:p>
      </w:tc>
      <w:tc>
        <w:tcPr>
          <w:tcW w:w="3005" w:type="dxa"/>
        </w:tcPr>
        <w:p w14:paraId="067FF26E" w14:textId="0296DA47" w:rsidR="446261A0" w:rsidRDefault="446261A0" w:rsidP="446261A0">
          <w:pPr>
            <w:pStyle w:val="Header"/>
            <w:ind w:right="-115"/>
            <w:jc w:val="right"/>
          </w:pPr>
        </w:p>
      </w:tc>
    </w:tr>
  </w:tbl>
  <w:p w14:paraId="5DA7031D" w14:textId="428A339D" w:rsidR="446261A0" w:rsidRDefault="446261A0" w:rsidP="4462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BD064" w14:textId="77777777" w:rsidR="00B8043D" w:rsidRDefault="00B8043D">
      <w:pPr>
        <w:spacing w:before="0" w:after="0" w:line="240" w:lineRule="auto"/>
      </w:pPr>
      <w:r>
        <w:rPr>
          <w:color w:val="000000"/>
        </w:rPr>
        <w:separator/>
      </w:r>
    </w:p>
  </w:footnote>
  <w:footnote w:type="continuationSeparator" w:id="0">
    <w:p w14:paraId="4A9E7F1E" w14:textId="77777777" w:rsidR="00B8043D" w:rsidRDefault="00B8043D">
      <w:pPr>
        <w:spacing w:before="0" w:after="0" w:line="240" w:lineRule="auto"/>
      </w:pPr>
      <w:r>
        <w:continuationSeparator/>
      </w:r>
    </w:p>
  </w:footnote>
  <w:footnote w:type="continuationNotice" w:id="1">
    <w:p w14:paraId="5DE05D29" w14:textId="77777777" w:rsidR="00B8043D" w:rsidRDefault="00B8043D">
      <w:pPr>
        <w:spacing w:before="0" w:after="0" w:line="240" w:lineRule="auto"/>
      </w:pPr>
    </w:p>
  </w:footnote>
  <w:footnote w:id="2">
    <w:p w14:paraId="49DAFBFB" w14:textId="71AC3CFE" w:rsidR="00300846" w:rsidRDefault="00300846">
      <w:pPr>
        <w:pStyle w:val="FootnoteText"/>
      </w:pPr>
      <w:r>
        <w:rPr>
          <w:rStyle w:val="FootnoteReference"/>
        </w:rPr>
        <w:footnoteRef/>
      </w:r>
      <w:r>
        <w:t xml:space="preserve"> </w:t>
      </w:r>
      <w:r w:rsidR="00947C4A">
        <w:t>PMSPM3 and PMSPM56</w:t>
      </w:r>
    </w:p>
  </w:footnote>
  <w:footnote w:id="3">
    <w:p w14:paraId="33352023" w14:textId="08ABF00E" w:rsidR="00A80987" w:rsidRDefault="00A80987" w:rsidP="00A80987">
      <w:pPr>
        <w:pStyle w:val="FootnoteText"/>
      </w:pPr>
      <w:r>
        <w:rPr>
          <w:rStyle w:val="FootnoteReference"/>
        </w:rPr>
        <w:footnoteRef/>
      </w:r>
      <w:r>
        <w:t xml:space="preserve"> </w:t>
      </w:r>
      <w:r w:rsidR="00D31E68">
        <w:t xml:space="preserve">Planning Practice Guidance: Plan Making, </w:t>
      </w:r>
      <w:r>
        <w:t xml:space="preserve">Paragraph: 033 Reference ID: 61-033-20190315 Revision date: 15 03 </w:t>
      </w:r>
      <w:r>
        <w:t>2019</w:t>
      </w:r>
    </w:p>
  </w:footnote>
  <w:footnote w:id="4">
    <w:p w14:paraId="0AED19AC" w14:textId="77777777" w:rsidR="00151CC2" w:rsidRDefault="00151CC2" w:rsidP="00151CC2">
      <w:pPr>
        <w:pStyle w:val="FootnoteText"/>
      </w:pPr>
      <w:r>
        <w:rPr>
          <w:rStyle w:val="FootnoteReference"/>
        </w:rPr>
        <w:footnoteRef/>
      </w:r>
      <w:r>
        <w:t xml:space="preserve"> PPG Housing Supply and Delivery: Paragraph: 031 Reference ID: 68-031-20190722 Revision date: 22 July 2019</w:t>
      </w:r>
    </w:p>
  </w:footnote>
  <w:footnote w:id="5">
    <w:p w14:paraId="7358F963" w14:textId="02B0367F" w:rsidR="00751837" w:rsidRDefault="00751837">
      <w:pPr>
        <w:pStyle w:val="FootnoteText"/>
      </w:pPr>
      <w:r>
        <w:rPr>
          <w:rStyle w:val="FootnoteReference"/>
        </w:rPr>
        <w:footnoteRef/>
      </w:r>
      <w:r>
        <w:t xml:space="preserve"> </w:t>
      </w:r>
      <w:r w:rsidR="005C2AED">
        <w:t>As per</w:t>
      </w:r>
      <w:r w:rsidRPr="00751837">
        <w:t xml:space="preserve"> paragraph 74 c) of the NPPF.</w:t>
      </w:r>
    </w:p>
  </w:footnote>
  <w:footnote w:id="6">
    <w:p w14:paraId="67BB785F" w14:textId="747B971D" w:rsidR="00FD473E" w:rsidRDefault="00FD473E" w:rsidP="00FD473E">
      <w:pPr>
        <w:pStyle w:val="FootnoteText"/>
      </w:pPr>
      <w:r>
        <w:rPr>
          <w:rStyle w:val="FootnoteReference"/>
        </w:rPr>
        <w:footnoteRef/>
      </w:r>
      <w:r>
        <w:t xml:space="preserve"> Planning Making - Paragraph: 002 Reference ID: 61-002-20190315 Revision date: 15 03 </w:t>
      </w:r>
      <w: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694D" w14:textId="4BB5D8E1" w:rsidR="009579E4" w:rsidRDefault="6CBCDE27" w:rsidP="2A70CAF3">
    <w:pPr>
      <w:spacing w:before="0" w:after="0" w:line="240" w:lineRule="auto"/>
    </w:pPr>
    <w:r w:rsidRPr="6CBCDE27">
      <w:rPr>
        <w:sz w:val="20"/>
        <w:szCs w:val="20"/>
      </w:rPr>
      <w:t xml:space="preserve"> London Borough of Barking and Dagenham Local Plan 2037,</w:t>
    </w:r>
    <w:r w:rsidRPr="6CBCDE27">
      <w:rPr>
        <w:color w:val="4471C4"/>
        <w:sz w:val="20"/>
        <w:szCs w:val="20"/>
      </w:rPr>
      <w:t xml:space="preserve"> </w:t>
    </w:r>
    <w:r w:rsidRPr="6CBCDE27">
      <w:rPr>
        <w:sz w:val="20"/>
        <w:szCs w:val="20"/>
      </w:rPr>
      <w:t xml:space="preserve">Inspectors’ Report </w:t>
    </w:r>
    <w:r w:rsidRPr="6CBCDE27">
      <w:rPr>
        <w:color w:val="4471C4"/>
        <w:sz w:val="20"/>
        <w:szCs w:val="20"/>
      </w:rPr>
      <w:t>XXXX</w:t>
    </w:r>
    <w:r w:rsidRPr="6CBCDE27">
      <w:rPr>
        <w:sz w:val="20"/>
        <w:szCs w:val="20"/>
      </w:rPr>
      <w:t xml:space="preserve"> 2024</w:t>
    </w:r>
  </w:p>
  <w:p w14:paraId="674D694E" w14:textId="7EB05785" w:rsidR="009579E4" w:rsidRDefault="009579E4" w:rsidP="2A70CAF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6261A0" w14:paraId="6A01FFD6" w14:textId="77777777" w:rsidTr="446261A0">
      <w:trPr>
        <w:trHeight w:val="300"/>
      </w:trPr>
      <w:tc>
        <w:tcPr>
          <w:tcW w:w="3005" w:type="dxa"/>
        </w:tcPr>
        <w:p w14:paraId="74D21B63" w14:textId="3C168346" w:rsidR="446261A0" w:rsidRDefault="446261A0" w:rsidP="446261A0">
          <w:pPr>
            <w:pStyle w:val="Header"/>
            <w:ind w:left="-115"/>
          </w:pPr>
        </w:p>
      </w:tc>
      <w:tc>
        <w:tcPr>
          <w:tcW w:w="3005" w:type="dxa"/>
        </w:tcPr>
        <w:p w14:paraId="72AC1C09" w14:textId="1B4CF847" w:rsidR="446261A0" w:rsidRDefault="446261A0" w:rsidP="446261A0">
          <w:pPr>
            <w:pStyle w:val="Header"/>
            <w:jc w:val="center"/>
          </w:pPr>
        </w:p>
      </w:tc>
      <w:tc>
        <w:tcPr>
          <w:tcW w:w="3005" w:type="dxa"/>
        </w:tcPr>
        <w:p w14:paraId="1A0BFA34" w14:textId="5B0FCCB3" w:rsidR="446261A0" w:rsidRDefault="446261A0" w:rsidP="446261A0">
          <w:pPr>
            <w:pStyle w:val="Header"/>
            <w:ind w:right="-115"/>
            <w:jc w:val="right"/>
          </w:pPr>
        </w:p>
      </w:tc>
    </w:tr>
  </w:tbl>
  <w:p w14:paraId="7517A818" w14:textId="54A3DD08" w:rsidR="446261A0" w:rsidRDefault="446261A0" w:rsidP="44626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6953" w14:textId="13A6F9A2" w:rsidR="009579E4" w:rsidRDefault="6CBCDE27" w:rsidP="446261A0">
    <w:pPr>
      <w:pStyle w:val="Header"/>
      <w:rPr>
        <w:sz w:val="20"/>
        <w:szCs w:val="20"/>
      </w:rPr>
    </w:pPr>
    <w:r w:rsidRPr="6CBCDE27">
      <w:rPr>
        <w:sz w:val="20"/>
        <w:szCs w:val="20"/>
      </w:rPr>
      <w:t>London Borough of Barking and Dagenham Local Plan 2037</w:t>
    </w:r>
    <w:r w:rsidRPr="6CBCDE27">
      <w:rPr>
        <w:color w:val="4471C4"/>
        <w:sz w:val="20"/>
        <w:szCs w:val="20"/>
      </w:rPr>
      <w:t xml:space="preserve">, </w:t>
    </w:r>
    <w:r w:rsidRPr="6CBCDE27">
      <w:rPr>
        <w:sz w:val="20"/>
        <w:szCs w:val="20"/>
      </w:rPr>
      <w:t xml:space="preserve">Inspectors’ Report </w:t>
    </w:r>
    <w:r w:rsidR="00F34143">
      <w:rPr>
        <w:sz w:val="20"/>
        <w:szCs w:val="20"/>
      </w:rPr>
      <w:t xml:space="preserve">15 August </w:t>
    </w:r>
    <w:r w:rsidRPr="6CBCDE27">
      <w:rPr>
        <w:sz w:val="20"/>
        <w:szCs w:val="20"/>
      </w:rPr>
      <w:t>2024</w:t>
    </w:r>
  </w:p>
  <w:p w14:paraId="674D6954" w14:textId="6C2D4606" w:rsidR="009579E4" w:rsidRDefault="009579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6261A0" w14:paraId="36D7E41C" w14:textId="77777777" w:rsidTr="446261A0">
      <w:trPr>
        <w:trHeight w:val="300"/>
      </w:trPr>
      <w:tc>
        <w:tcPr>
          <w:tcW w:w="3005" w:type="dxa"/>
        </w:tcPr>
        <w:p w14:paraId="17E0F72C" w14:textId="6C06109A" w:rsidR="446261A0" w:rsidRDefault="446261A0" w:rsidP="446261A0">
          <w:pPr>
            <w:pStyle w:val="Header"/>
            <w:ind w:left="-115"/>
          </w:pPr>
        </w:p>
      </w:tc>
      <w:tc>
        <w:tcPr>
          <w:tcW w:w="3005" w:type="dxa"/>
        </w:tcPr>
        <w:p w14:paraId="4417D4C0" w14:textId="6684B8D5" w:rsidR="446261A0" w:rsidRDefault="446261A0" w:rsidP="446261A0">
          <w:pPr>
            <w:pStyle w:val="Header"/>
            <w:jc w:val="center"/>
          </w:pPr>
        </w:p>
      </w:tc>
      <w:tc>
        <w:tcPr>
          <w:tcW w:w="3005" w:type="dxa"/>
        </w:tcPr>
        <w:p w14:paraId="74C93464" w14:textId="71D760A4" w:rsidR="446261A0" w:rsidRDefault="446261A0" w:rsidP="446261A0">
          <w:pPr>
            <w:pStyle w:val="Header"/>
            <w:ind w:right="-115"/>
            <w:jc w:val="right"/>
          </w:pPr>
        </w:p>
      </w:tc>
    </w:tr>
  </w:tbl>
  <w:p w14:paraId="6991348A" w14:textId="0FA17777" w:rsidR="446261A0" w:rsidRDefault="446261A0" w:rsidP="44626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738A"/>
    <w:multiLevelType w:val="hybridMultilevel"/>
    <w:tmpl w:val="7A4C1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7FD6C"/>
    <w:multiLevelType w:val="hybridMultilevel"/>
    <w:tmpl w:val="FFFFFFFF"/>
    <w:lvl w:ilvl="0" w:tplc="0EC855A2">
      <w:start w:val="1"/>
      <w:numFmt w:val="bullet"/>
      <w:lvlText w:val=""/>
      <w:lvlJc w:val="left"/>
      <w:pPr>
        <w:ind w:left="720" w:hanging="360"/>
      </w:pPr>
      <w:rPr>
        <w:rFonts w:ascii="Symbol" w:hAnsi="Symbol" w:hint="default"/>
      </w:rPr>
    </w:lvl>
    <w:lvl w:ilvl="1" w:tplc="C054CFBC">
      <w:start w:val="1"/>
      <w:numFmt w:val="bullet"/>
      <w:lvlText w:val="o"/>
      <w:lvlJc w:val="left"/>
      <w:pPr>
        <w:ind w:left="1440" w:hanging="360"/>
      </w:pPr>
      <w:rPr>
        <w:rFonts w:ascii="Courier New" w:hAnsi="Courier New" w:hint="default"/>
      </w:rPr>
    </w:lvl>
    <w:lvl w:ilvl="2" w:tplc="EB50E120">
      <w:start w:val="1"/>
      <w:numFmt w:val="bullet"/>
      <w:lvlText w:val=""/>
      <w:lvlJc w:val="left"/>
      <w:pPr>
        <w:ind w:left="2160" w:hanging="360"/>
      </w:pPr>
      <w:rPr>
        <w:rFonts w:ascii="Wingdings" w:hAnsi="Wingdings" w:hint="default"/>
      </w:rPr>
    </w:lvl>
    <w:lvl w:ilvl="3" w:tplc="36DE3786">
      <w:start w:val="1"/>
      <w:numFmt w:val="bullet"/>
      <w:lvlText w:val=""/>
      <w:lvlJc w:val="left"/>
      <w:pPr>
        <w:ind w:left="2880" w:hanging="360"/>
      </w:pPr>
      <w:rPr>
        <w:rFonts w:ascii="Symbol" w:hAnsi="Symbol" w:hint="default"/>
      </w:rPr>
    </w:lvl>
    <w:lvl w:ilvl="4" w:tplc="711EE3EE">
      <w:start w:val="1"/>
      <w:numFmt w:val="bullet"/>
      <w:lvlText w:val="o"/>
      <w:lvlJc w:val="left"/>
      <w:pPr>
        <w:ind w:left="3600" w:hanging="360"/>
      </w:pPr>
      <w:rPr>
        <w:rFonts w:ascii="Courier New" w:hAnsi="Courier New" w:hint="default"/>
      </w:rPr>
    </w:lvl>
    <w:lvl w:ilvl="5" w:tplc="E7AA1768">
      <w:start w:val="1"/>
      <w:numFmt w:val="bullet"/>
      <w:lvlText w:val=""/>
      <w:lvlJc w:val="left"/>
      <w:pPr>
        <w:ind w:left="4320" w:hanging="360"/>
      </w:pPr>
      <w:rPr>
        <w:rFonts w:ascii="Wingdings" w:hAnsi="Wingdings" w:hint="default"/>
      </w:rPr>
    </w:lvl>
    <w:lvl w:ilvl="6" w:tplc="5CC67ACA">
      <w:start w:val="1"/>
      <w:numFmt w:val="bullet"/>
      <w:lvlText w:val=""/>
      <w:lvlJc w:val="left"/>
      <w:pPr>
        <w:ind w:left="5040" w:hanging="360"/>
      </w:pPr>
      <w:rPr>
        <w:rFonts w:ascii="Symbol" w:hAnsi="Symbol" w:hint="default"/>
      </w:rPr>
    </w:lvl>
    <w:lvl w:ilvl="7" w:tplc="28CC733C">
      <w:start w:val="1"/>
      <w:numFmt w:val="bullet"/>
      <w:lvlText w:val="o"/>
      <w:lvlJc w:val="left"/>
      <w:pPr>
        <w:ind w:left="5760" w:hanging="360"/>
      </w:pPr>
      <w:rPr>
        <w:rFonts w:ascii="Courier New" w:hAnsi="Courier New" w:hint="default"/>
      </w:rPr>
    </w:lvl>
    <w:lvl w:ilvl="8" w:tplc="2C2036C2">
      <w:start w:val="1"/>
      <w:numFmt w:val="bullet"/>
      <w:lvlText w:val=""/>
      <w:lvlJc w:val="left"/>
      <w:pPr>
        <w:ind w:left="6480" w:hanging="360"/>
      </w:pPr>
      <w:rPr>
        <w:rFonts w:ascii="Wingdings" w:hAnsi="Wingdings" w:hint="default"/>
      </w:rPr>
    </w:lvl>
  </w:abstractNum>
  <w:abstractNum w:abstractNumId="2" w15:restartNumberingAfterBreak="0">
    <w:nsid w:val="4A3EBF42"/>
    <w:multiLevelType w:val="hybridMultilevel"/>
    <w:tmpl w:val="380229FA"/>
    <w:lvl w:ilvl="0" w:tplc="CE2276E8">
      <w:start w:val="1"/>
      <w:numFmt w:val="decimal"/>
      <w:lvlText w:val="%1."/>
      <w:lvlJc w:val="left"/>
      <w:pPr>
        <w:ind w:left="720" w:hanging="360"/>
      </w:pPr>
    </w:lvl>
    <w:lvl w:ilvl="1" w:tplc="FFAAAEE2">
      <w:start w:val="1"/>
      <w:numFmt w:val="lowerLetter"/>
      <w:lvlText w:val="%2."/>
      <w:lvlJc w:val="left"/>
      <w:pPr>
        <w:ind w:left="1440" w:hanging="360"/>
      </w:pPr>
    </w:lvl>
    <w:lvl w:ilvl="2" w:tplc="960489AA">
      <w:start w:val="1"/>
      <w:numFmt w:val="lowerRoman"/>
      <w:lvlText w:val="%3."/>
      <w:lvlJc w:val="right"/>
      <w:pPr>
        <w:ind w:left="2160" w:hanging="180"/>
      </w:pPr>
    </w:lvl>
    <w:lvl w:ilvl="3" w:tplc="AAB8C20A">
      <w:start w:val="1"/>
      <w:numFmt w:val="decimal"/>
      <w:lvlText w:val="%4."/>
      <w:lvlJc w:val="left"/>
      <w:pPr>
        <w:ind w:left="2880" w:hanging="360"/>
      </w:pPr>
    </w:lvl>
    <w:lvl w:ilvl="4" w:tplc="AB6003BC">
      <w:start w:val="1"/>
      <w:numFmt w:val="lowerLetter"/>
      <w:lvlText w:val="%5."/>
      <w:lvlJc w:val="left"/>
      <w:pPr>
        <w:ind w:left="3600" w:hanging="360"/>
      </w:pPr>
    </w:lvl>
    <w:lvl w:ilvl="5" w:tplc="90EE68B4">
      <w:start w:val="1"/>
      <w:numFmt w:val="lowerRoman"/>
      <w:lvlText w:val="%6."/>
      <w:lvlJc w:val="right"/>
      <w:pPr>
        <w:ind w:left="4320" w:hanging="180"/>
      </w:pPr>
    </w:lvl>
    <w:lvl w:ilvl="6" w:tplc="630C2BC6">
      <w:start w:val="1"/>
      <w:numFmt w:val="decimal"/>
      <w:lvlText w:val="%7."/>
      <w:lvlJc w:val="left"/>
      <w:pPr>
        <w:ind w:left="5040" w:hanging="360"/>
      </w:pPr>
    </w:lvl>
    <w:lvl w:ilvl="7" w:tplc="C096BF18">
      <w:start w:val="1"/>
      <w:numFmt w:val="lowerLetter"/>
      <w:lvlText w:val="%8."/>
      <w:lvlJc w:val="left"/>
      <w:pPr>
        <w:ind w:left="5760" w:hanging="360"/>
      </w:pPr>
    </w:lvl>
    <w:lvl w:ilvl="8" w:tplc="6B5C063A">
      <w:start w:val="1"/>
      <w:numFmt w:val="lowerRoman"/>
      <w:lvlText w:val="%9."/>
      <w:lvlJc w:val="right"/>
      <w:pPr>
        <w:ind w:left="6480" w:hanging="180"/>
      </w:pPr>
    </w:lvl>
  </w:abstractNum>
  <w:abstractNum w:abstractNumId="3" w15:restartNumberingAfterBreak="0">
    <w:nsid w:val="4C564795"/>
    <w:multiLevelType w:val="multilevel"/>
    <w:tmpl w:val="C8E8FA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653476"/>
    <w:multiLevelType w:val="multilevel"/>
    <w:tmpl w:val="9CA4D3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A1D4CA0"/>
    <w:multiLevelType w:val="hybridMultilevel"/>
    <w:tmpl w:val="8AA0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C7BF5"/>
    <w:multiLevelType w:val="hybridMultilevel"/>
    <w:tmpl w:val="39641F8A"/>
    <w:lvl w:ilvl="0" w:tplc="6FB29108">
      <w:start w:val="1"/>
      <w:numFmt w:val="decimal"/>
      <w:lvlText w:val="%1."/>
      <w:lvlJc w:val="left"/>
      <w:pPr>
        <w:ind w:left="510" w:hanging="510"/>
      </w:pPr>
      <w:rPr>
        <w:b w:val="0"/>
        <w:bCs w:val="0"/>
        <w:i w:val="0"/>
        <w:iCs w:val="0"/>
        <w:color w:val="auto"/>
        <w:u w:val="none"/>
      </w:rPr>
    </w:lvl>
    <w:lvl w:ilvl="1" w:tplc="802469A8">
      <w:numFmt w:val="bullet"/>
      <w:lvlText w:val=""/>
      <w:lvlJc w:val="left"/>
      <w:pPr>
        <w:ind w:left="1534" w:hanging="454"/>
      </w:pPr>
      <w:rPr>
        <w:rFonts w:ascii="Wingdings" w:hAnsi="Wingdings" w:hint="default"/>
        <w:color w:val="auto"/>
      </w:rPr>
    </w:lvl>
    <w:lvl w:ilvl="2" w:tplc="E444B11E">
      <w:start w:val="1"/>
      <w:numFmt w:val="lowerRoman"/>
      <w:lvlText w:val="%3."/>
      <w:lvlJc w:val="right"/>
      <w:pPr>
        <w:ind w:left="2160" w:hanging="180"/>
      </w:pPr>
    </w:lvl>
    <w:lvl w:ilvl="3" w:tplc="51ACA102">
      <w:start w:val="1"/>
      <w:numFmt w:val="decimal"/>
      <w:lvlText w:val="%4."/>
      <w:lvlJc w:val="left"/>
      <w:pPr>
        <w:ind w:left="2880" w:hanging="360"/>
      </w:pPr>
    </w:lvl>
    <w:lvl w:ilvl="4" w:tplc="5944E350">
      <w:start w:val="1"/>
      <w:numFmt w:val="lowerLetter"/>
      <w:lvlText w:val="%5."/>
      <w:lvlJc w:val="left"/>
      <w:pPr>
        <w:ind w:left="3600" w:hanging="360"/>
      </w:pPr>
    </w:lvl>
    <w:lvl w:ilvl="5" w:tplc="32B0113A">
      <w:start w:val="1"/>
      <w:numFmt w:val="lowerRoman"/>
      <w:lvlText w:val="%6."/>
      <w:lvlJc w:val="right"/>
      <w:pPr>
        <w:ind w:left="4320" w:hanging="180"/>
      </w:pPr>
    </w:lvl>
    <w:lvl w:ilvl="6" w:tplc="62500B6E">
      <w:start w:val="1"/>
      <w:numFmt w:val="decimal"/>
      <w:lvlText w:val="%7."/>
      <w:lvlJc w:val="left"/>
      <w:pPr>
        <w:ind w:left="5040" w:hanging="360"/>
      </w:pPr>
    </w:lvl>
    <w:lvl w:ilvl="7" w:tplc="F88EE7EA">
      <w:start w:val="1"/>
      <w:numFmt w:val="lowerLetter"/>
      <w:lvlText w:val="%8."/>
      <w:lvlJc w:val="left"/>
      <w:pPr>
        <w:ind w:left="5760" w:hanging="360"/>
      </w:pPr>
    </w:lvl>
    <w:lvl w:ilvl="8" w:tplc="830A81CE">
      <w:start w:val="1"/>
      <w:numFmt w:val="lowerRoman"/>
      <w:lvlText w:val="%9."/>
      <w:lvlJc w:val="right"/>
      <w:pPr>
        <w:ind w:left="6480" w:hanging="180"/>
      </w:pPr>
    </w:lvl>
  </w:abstractNum>
  <w:abstractNum w:abstractNumId="7" w15:restartNumberingAfterBreak="0">
    <w:nsid w:val="68E72285"/>
    <w:multiLevelType w:val="multilevel"/>
    <w:tmpl w:val="1A5EDD86"/>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C728CC"/>
    <w:multiLevelType w:val="hybridMultilevel"/>
    <w:tmpl w:val="CC4877D6"/>
    <w:lvl w:ilvl="0" w:tplc="EE92DF66">
      <w:start w:val="2"/>
      <w:numFmt w:val="decimal"/>
      <w:lvlText w:val="%1."/>
      <w:lvlJc w:val="left"/>
      <w:pPr>
        <w:ind w:left="720" w:hanging="360"/>
      </w:pPr>
    </w:lvl>
    <w:lvl w:ilvl="1" w:tplc="FFCE2D74">
      <w:start w:val="1"/>
      <w:numFmt w:val="lowerLetter"/>
      <w:lvlText w:val="%2."/>
      <w:lvlJc w:val="left"/>
      <w:pPr>
        <w:ind w:left="1440" w:hanging="360"/>
      </w:pPr>
    </w:lvl>
    <w:lvl w:ilvl="2" w:tplc="40C8C726">
      <w:start w:val="1"/>
      <w:numFmt w:val="lowerRoman"/>
      <w:lvlText w:val="%3."/>
      <w:lvlJc w:val="right"/>
      <w:pPr>
        <w:ind w:left="2160" w:hanging="180"/>
      </w:pPr>
    </w:lvl>
    <w:lvl w:ilvl="3" w:tplc="A7364266">
      <w:start w:val="1"/>
      <w:numFmt w:val="decimal"/>
      <w:lvlText w:val="%4."/>
      <w:lvlJc w:val="left"/>
      <w:pPr>
        <w:ind w:left="2880" w:hanging="360"/>
      </w:pPr>
    </w:lvl>
    <w:lvl w:ilvl="4" w:tplc="CAB407C0">
      <w:start w:val="1"/>
      <w:numFmt w:val="lowerLetter"/>
      <w:lvlText w:val="%5."/>
      <w:lvlJc w:val="left"/>
      <w:pPr>
        <w:ind w:left="3600" w:hanging="360"/>
      </w:pPr>
    </w:lvl>
    <w:lvl w:ilvl="5" w:tplc="C16A97C0">
      <w:start w:val="1"/>
      <w:numFmt w:val="lowerRoman"/>
      <w:lvlText w:val="%6."/>
      <w:lvlJc w:val="right"/>
      <w:pPr>
        <w:ind w:left="4320" w:hanging="180"/>
      </w:pPr>
    </w:lvl>
    <w:lvl w:ilvl="6" w:tplc="179E57A4">
      <w:start w:val="1"/>
      <w:numFmt w:val="decimal"/>
      <w:lvlText w:val="%7."/>
      <w:lvlJc w:val="left"/>
      <w:pPr>
        <w:ind w:left="5040" w:hanging="360"/>
      </w:pPr>
    </w:lvl>
    <w:lvl w:ilvl="7" w:tplc="A1C0BAE8">
      <w:start w:val="1"/>
      <w:numFmt w:val="lowerLetter"/>
      <w:lvlText w:val="%8."/>
      <w:lvlJc w:val="left"/>
      <w:pPr>
        <w:ind w:left="5760" w:hanging="360"/>
      </w:pPr>
    </w:lvl>
    <w:lvl w:ilvl="8" w:tplc="DABE3C02">
      <w:start w:val="1"/>
      <w:numFmt w:val="lowerRoman"/>
      <w:lvlText w:val="%9."/>
      <w:lvlJc w:val="right"/>
      <w:pPr>
        <w:ind w:left="6480" w:hanging="180"/>
      </w:pPr>
    </w:lvl>
  </w:abstractNum>
  <w:abstractNum w:abstractNumId="9" w15:restartNumberingAfterBreak="0">
    <w:nsid w:val="7CFC1039"/>
    <w:multiLevelType w:val="multilevel"/>
    <w:tmpl w:val="1CAC5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E5397DA"/>
    <w:multiLevelType w:val="hybridMultilevel"/>
    <w:tmpl w:val="7016836A"/>
    <w:lvl w:ilvl="0" w:tplc="0380828A">
      <w:start w:val="1"/>
      <w:numFmt w:val="decimal"/>
      <w:lvlText w:val="%1."/>
      <w:lvlJc w:val="left"/>
      <w:pPr>
        <w:ind w:left="720" w:hanging="360"/>
      </w:pPr>
    </w:lvl>
    <w:lvl w:ilvl="1" w:tplc="4BCE9946">
      <w:start w:val="1"/>
      <w:numFmt w:val="lowerLetter"/>
      <w:lvlText w:val="%2."/>
      <w:lvlJc w:val="left"/>
      <w:pPr>
        <w:ind w:left="1440" w:hanging="360"/>
      </w:pPr>
    </w:lvl>
    <w:lvl w:ilvl="2" w:tplc="981A9F72">
      <w:start w:val="1"/>
      <w:numFmt w:val="lowerRoman"/>
      <w:lvlText w:val="%3."/>
      <w:lvlJc w:val="right"/>
      <w:pPr>
        <w:ind w:left="2160" w:hanging="180"/>
      </w:pPr>
    </w:lvl>
    <w:lvl w:ilvl="3" w:tplc="663692FE">
      <w:start w:val="1"/>
      <w:numFmt w:val="decimal"/>
      <w:lvlText w:val="%4."/>
      <w:lvlJc w:val="left"/>
      <w:pPr>
        <w:ind w:left="2880" w:hanging="360"/>
      </w:pPr>
    </w:lvl>
    <w:lvl w:ilvl="4" w:tplc="B5CA790E">
      <w:start w:val="1"/>
      <w:numFmt w:val="lowerLetter"/>
      <w:lvlText w:val="%5."/>
      <w:lvlJc w:val="left"/>
      <w:pPr>
        <w:ind w:left="3600" w:hanging="360"/>
      </w:pPr>
    </w:lvl>
    <w:lvl w:ilvl="5" w:tplc="98F68054">
      <w:start w:val="1"/>
      <w:numFmt w:val="lowerRoman"/>
      <w:lvlText w:val="%6."/>
      <w:lvlJc w:val="right"/>
      <w:pPr>
        <w:ind w:left="4320" w:hanging="180"/>
      </w:pPr>
    </w:lvl>
    <w:lvl w:ilvl="6" w:tplc="B7E69AF8">
      <w:start w:val="1"/>
      <w:numFmt w:val="decimal"/>
      <w:lvlText w:val="%7."/>
      <w:lvlJc w:val="left"/>
      <w:pPr>
        <w:ind w:left="5040" w:hanging="360"/>
      </w:pPr>
    </w:lvl>
    <w:lvl w:ilvl="7" w:tplc="AC3AABFA">
      <w:start w:val="1"/>
      <w:numFmt w:val="lowerLetter"/>
      <w:lvlText w:val="%8."/>
      <w:lvlJc w:val="left"/>
      <w:pPr>
        <w:ind w:left="5760" w:hanging="360"/>
      </w:pPr>
    </w:lvl>
    <w:lvl w:ilvl="8" w:tplc="0D84DA7C">
      <w:start w:val="1"/>
      <w:numFmt w:val="lowerRoman"/>
      <w:lvlText w:val="%9."/>
      <w:lvlJc w:val="right"/>
      <w:pPr>
        <w:ind w:left="6480" w:hanging="180"/>
      </w:pPr>
    </w:lvl>
  </w:abstractNum>
  <w:num w:numId="1" w16cid:durableId="2070959064">
    <w:abstractNumId w:val="1"/>
  </w:num>
  <w:num w:numId="2" w16cid:durableId="1185174874">
    <w:abstractNumId w:val="10"/>
  </w:num>
  <w:num w:numId="3" w16cid:durableId="1634097499">
    <w:abstractNumId w:val="8"/>
  </w:num>
  <w:num w:numId="4" w16cid:durableId="942693177">
    <w:abstractNumId w:val="2"/>
  </w:num>
  <w:num w:numId="5" w16cid:durableId="1401444019">
    <w:abstractNumId w:val="4"/>
  </w:num>
  <w:num w:numId="6" w16cid:durableId="387386072">
    <w:abstractNumId w:val="9"/>
  </w:num>
  <w:num w:numId="7" w16cid:durableId="824660328">
    <w:abstractNumId w:val="3"/>
  </w:num>
  <w:num w:numId="8" w16cid:durableId="1451440022">
    <w:abstractNumId w:val="6"/>
  </w:num>
  <w:num w:numId="9" w16cid:durableId="1639337260">
    <w:abstractNumId w:val="7"/>
  </w:num>
  <w:num w:numId="10" w16cid:durableId="1242249852">
    <w:abstractNumId w:val="0"/>
  </w:num>
  <w:num w:numId="11" w16cid:durableId="68321363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3054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74"/>
    <w:rsid w:val="00000326"/>
    <w:rsid w:val="00000700"/>
    <w:rsid w:val="0000074B"/>
    <w:rsid w:val="0000074D"/>
    <w:rsid w:val="000009FF"/>
    <w:rsid w:val="00000A3E"/>
    <w:rsid w:val="00000BDC"/>
    <w:rsid w:val="00000F0A"/>
    <w:rsid w:val="00001253"/>
    <w:rsid w:val="00001410"/>
    <w:rsid w:val="000014FB"/>
    <w:rsid w:val="0000165C"/>
    <w:rsid w:val="000017C0"/>
    <w:rsid w:val="00001A08"/>
    <w:rsid w:val="00001B63"/>
    <w:rsid w:val="00001BCB"/>
    <w:rsid w:val="00001C48"/>
    <w:rsid w:val="00001CBD"/>
    <w:rsid w:val="00002122"/>
    <w:rsid w:val="0000223C"/>
    <w:rsid w:val="000025D5"/>
    <w:rsid w:val="000027E5"/>
    <w:rsid w:val="00002907"/>
    <w:rsid w:val="00002A34"/>
    <w:rsid w:val="00002CC9"/>
    <w:rsid w:val="000031DA"/>
    <w:rsid w:val="000032FD"/>
    <w:rsid w:val="000034CF"/>
    <w:rsid w:val="00003871"/>
    <w:rsid w:val="0000394C"/>
    <w:rsid w:val="00004452"/>
    <w:rsid w:val="00004A4F"/>
    <w:rsid w:val="00004E07"/>
    <w:rsid w:val="000053ED"/>
    <w:rsid w:val="0000556A"/>
    <w:rsid w:val="000062F5"/>
    <w:rsid w:val="00006735"/>
    <w:rsid w:val="000069CB"/>
    <w:rsid w:val="00006AA2"/>
    <w:rsid w:val="00006D8A"/>
    <w:rsid w:val="0000706B"/>
    <w:rsid w:val="00007615"/>
    <w:rsid w:val="00007650"/>
    <w:rsid w:val="00007874"/>
    <w:rsid w:val="00007DA0"/>
    <w:rsid w:val="00007F27"/>
    <w:rsid w:val="00010260"/>
    <w:rsid w:val="00010273"/>
    <w:rsid w:val="00010275"/>
    <w:rsid w:val="000104EF"/>
    <w:rsid w:val="00010A64"/>
    <w:rsid w:val="00010CBE"/>
    <w:rsid w:val="00010E64"/>
    <w:rsid w:val="00011B90"/>
    <w:rsid w:val="00011ECF"/>
    <w:rsid w:val="00011FCD"/>
    <w:rsid w:val="000121D6"/>
    <w:rsid w:val="00012554"/>
    <w:rsid w:val="0001284E"/>
    <w:rsid w:val="000129F7"/>
    <w:rsid w:val="00012EAA"/>
    <w:rsid w:val="00013057"/>
    <w:rsid w:val="000132F6"/>
    <w:rsid w:val="00013693"/>
    <w:rsid w:val="00013C40"/>
    <w:rsid w:val="00014078"/>
    <w:rsid w:val="0001439A"/>
    <w:rsid w:val="000146AF"/>
    <w:rsid w:val="0001487D"/>
    <w:rsid w:val="0001490F"/>
    <w:rsid w:val="00014A04"/>
    <w:rsid w:val="00014E05"/>
    <w:rsid w:val="00015523"/>
    <w:rsid w:val="00015541"/>
    <w:rsid w:val="00015585"/>
    <w:rsid w:val="00015846"/>
    <w:rsid w:val="00015C3F"/>
    <w:rsid w:val="00016143"/>
    <w:rsid w:val="00016625"/>
    <w:rsid w:val="0001682E"/>
    <w:rsid w:val="000169F2"/>
    <w:rsid w:val="00016AD3"/>
    <w:rsid w:val="00016D2B"/>
    <w:rsid w:val="00016E9A"/>
    <w:rsid w:val="00017017"/>
    <w:rsid w:val="00017544"/>
    <w:rsid w:val="000177D9"/>
    <w:rsid w:val="00017968"/>
    <w:rsid w:val="00017B2D"/>
    <w:rsid w:val="00020229"/>
    <w:rsid w:val="00020CF7"/>
    <w:rsid w:val="00020D09"/>
    <w:rsid w:val="0002135A"/>
    <w:rsid w:val="0002146E"/>
    <w:rsid w:val="000216B1"/>
    <w:rsid w:val="00021BDA"/>
    <w:rsid w:val="0002200F"/>
    <w:rsid w:val="00022295"/>
    <w:rsid w:val="00022598"/>
    <w:rsid w:val="00022956"/>
    <w:rsid w:val="0002296A"/>
    <w:rsid w:val="00022DEF"/>
    <w:rsid w:val="00023285"/>
    <w:rsid w:val="00023FEB"/>
    <w:rsid w:val="000243B2"/>
    <w:rsid w:val="000244D4"/>
    <w:rsid w:val="000249A7"/>
    <w:rsid w:val="00024B08"/>
    <w:rsid w:val="000250FE"/>
    <w:rsid w:val="00025553"/>
    <w:rsid w:val="00025B3F"/>
    <w:rsid w:val="00025FA1"/>
    <w:rsid w:val="000262C5"/>
    <w:rsid w:val="000265FB"/>
    <w:rsid w:val="0002692D"/>
    <w:rsid w:val="00026A65"/>
    <w:rsid w:val="00026E0A"/>
    <w:rsid w:val="00026E11"/>
    <w:rsid w:val="00026E68"/>
    <w:rsid w:val="0002720D"/>
    <w:rsid w:val="0002721F"/>
    <w:rsid w:val="000278F8"/>
    <w:rsid w:val="00027A83"/>
    <w:rsid w:val="00027ED3"/>
    <w:rsid w:val="0003030C"/>
    <w:rsid w:val="000303D6"/>
    <w:rsid w:val="000304E6"/>
    <w:rsid w:val="00030636"/>
    <w:rsid w:val="00030A8A"/>
    <w:rsid w:val="00030C87"/>
    <w:rsid w:val="00030D2D"/>
    <w:rsid w:val="00030F87"/>
    <w:rsid w:val="00031054"/>
    <w:rsid w:val="0003109B"/>
    <w:rsid w:val="000316A1"/>
    <w:rsid w:val="00031795"/>
    <w:rsid w:val="00031898"/>
    <w:rsid w:val="00031B59"/>
    <w:rsid w:val="00031C7E"/>
    <w:rsid w:val="00031C94"/>
    <w:rsid w:val="00031DE8"/>
    <w:rsid w:val="00032058"/>
    <w:rsid w:val="00032200"/>
    <w:rsid w:val="0003231D"/>
    <w:rsid w:val="00032777"/>
    <w:rsid w:val="000329A8"/>
    <w:rsid w:val="0003366B"/>
    <w:rsid w:val="0003420B"/>
    <w:rsid w:val="00034C7A"/>
    <w:rsid w:val="000355A6"/>
    <w:rsid w:val="00035D4F"/>
    <w:rsid w:val="00035EE7"/>
    <w:rsid w:val="00035F0B"/>
    <w:rsid w:val="00036B57"/>
    <w:rsid w:val="00036D2C"/>
    <w:rsid w:val="00037515"/>
    <w:rsid w:val="00037778"/>
    <w:rsid w:val="00037928"/>
    <w:rsid w:val="00037F28"/>
    <w:rsid w:val="00037F6F"/>
    <w:rsid w:val="0004005D"/>
    <w:rsid w:val="000400FD"/>
    <w:rsid w:val="00040BE0"/>
    <w:rsid w:val="00040FC4"/>
    <w:rsid w:val="0004120E"/>
    <w:rsid w:val="000413E8"/>
    <w:rsid w:val="000422A9"/>
    <w:rsid w:val="0004250C"/>
    <w:rsid w:val="000428CB"/>
    <w:rsid w:val="00042A1B"/>
    <w:rsid w:val="00042D21"/>
    <w:rsid w:val="00042FC3"/>
    <w:rsid w:val="0004324B"/>
    <w:rsid w:val="00043392"/>
    <w:rsid w:val="00043770"/>
    <w:rsid w:val="00043C22"/>
    <w:rsid w:val="00043FDD"/>
    <w:rsid w:val="0004407E"/>
    <w:rsid w:val="00044305"/>
    <w:rsid w:val="00044C66"/>
    <w:rsid w:val="00044E25"/>
    <w:rsid w:val="00045272"/>
    <w:rsid w:val="000456E4"/>
    <w:rsid w:val="00045AB2"/>
    <w:rsid w:val="00045BCE"/>
    <w:rsid w:val="00045E15"/>
    <w:rsid w:val="00046340"/>
    <w:rsid w:val="000464BB"/>
    <w:rsid w:val="0004704B"/>
    <w:rsid w:val="0004766C"/>
    <w:rsid w:val="00047682"/>
    <w:rsid w:val="000477F4"/>
    <w:rsid w:val="00047D00"/>
    <w:rsid w:val="00050254"/>
    <w:rsid w:val="0005048B"/>
    <w:rsid w:val="00050825"/>
    <w:rsid w:val="000508CC"/>
    <w:rsid w:val="00050C63"/>
    <w:rsid w:val="00050E40"/>
    <w:rsid w:val="000512FE"/>
    <w:rsid w:val="000516EF"/>
    <w:rsid w:val="00051B3E"/>
    <w:rsid w:val="00052382"/>
    <w:rsid w:val="00052460"/>
    <w:rsid w:val="0005251D"/>
    <w:rsid w:val="00052627"/>
    <w:rsid w:val="000529B7"/>
    <w:rsid w:val="00052ACA"/>
    <w:rsid w:val="00052CD4"/>
    <w:rsid w:val="00052D3F"/>
    <w:rsid w:val="00052E98"/>
    <w:rsid w:val="0005305E"/>
    <w:rsid w:val="000534CF"/>
    <w:rsid w:val="00053534"/>
    <w:rsid w:val="00053B61"/>
    <w:rsid w:val="00053BDB"/>
    <w:rsid w:val="0005419D"/>
    <w:rsid w:val="00054200"/>
    <w:rsid w:val="0005444C"/>
    <w:rsid w:val="000549E4"/>
    <w:rsid w:val="00054AA5"/>
    <w:rsid w:val="00054CEE"/>
    <w:rsid w:val="00054D3C"/>
    <w:rsid w:val="00054D69"/>
    <w:rsid w:val="00054DF2"/>
    <w:rsid w:val="000554BC"/>
    <w:rsid w:val="000558EE"/>
    <w:rsid w:val="00055CD6"/>
    <w:rsid w:val="00055DFE"/>
    <w:rsid w:val="00055E3E"/>
    <w:rsid w:val="00056143"/>
    <w:rsid w:val="00056A09"/>
    <w:rsid w:val="00056B64"/>
    <w:rsid w:val="00056C66"/>
    <w:rsid w:val="00056F4A"/>
    <w:rsid w:val="000572F0"/>
    <w:rsid w:val="000574E4"/>
    <w:rsid w:val="0005758F"/>
    <w:rsid w:val="00057993"/>
    <w:rsid w:val="00057A4F"/>
    <w:rsid w:val="00057D5D"/>
    <w:rsid w:val="00057EBD"/>
    <w:rsid w:val="00057F0F"/>
    <w:rsid w:val="00057F6E"/>
    <w:rsid w:val="000600C6"/>
    <w:rsid w:val="000600F5"/>
    <w:rsid w:val="00060A7C"/>
    <w:rsid w:val="00060D45"/>
    <w:rsid w:val="0006133F"/>
    <w:rsid w:val="000615D7"/>
    <w:rsid w:val="000618F7"/>
    <w:rsid w:val="00061A28"/>
    <w:rsid w:val="00061AEC"/>
    <w:rsid w:val="00061B37"/>
    <w:rsid w:val="00062312"/>
    <w:rsid w:val="00062527"/>
    <w:rsid w:val="00062AEA"/>
    <w:rsid w:val="000634AC"/>
    <w:rsid w:val="00063554"/>
    <w:rsid w:val="000635F8"/>
    <w:rsid w:val="00063CF9"/>
    <w:rsid w:val="00063E51"/>
    <w:rsid w:val="00063EDF"/>
    <w:rsid w:val="00063F22"/>
    <w:rsid w:val="00064A86"/>
    <w:rsid w:val="00064BE0"/>
    <w:rsid w:val="00065465"/>
    <w:rsid w:val="00065AFA"/>
    <w:rsid w:val="000660C6"/>
    <w:rsid w:val="00066CFD"/>
    <w:rsid w:val="00066EE3"/>
    <w:rsid w:val="00066FB3"/>
    <w:rsid w:val="00067430"/>
    <w:rsid w:val="000674BC"/>
    <w:rsid w:val="000676CE"/>
    <w:rsid w:val="000678F6"/>
    <w:rsid w:val="00067953"/>
    <w:rsid w:val="00067955"/>
    <w:rsid w:val="00067A0E"/>
    <w:rsid w:val="00067E37"/>
    <w:rsid w:val="00070268"/>
    <w:rsid w:val="000703C9"/>
    <w:rsid w:val="0007055A"/>
    <w:rsid w:val="0007081B"/>
    <w:rsid w:val="00070A9D"/>
    <w:rsid w:val="00070AF3"/>
    <w:rsid w:val="00070B17"/>
    <w:rsid w:val="00070F66"/>
    <w:rsid w:val="00071191"/>
    <w:rsid w:val="000711A6"/>
    <w:rsid w:val="00071261"/>
    <w:rsid w:val="00071385"/>
    <w:rsid w:val="000714C2"/>
    <w:rsid w:val="000719CB"/>
    <w:rsid w:val="00071CAF"/>
    <w:rsid w:val="00071F65"/>
    <w:rsid w:val="00071F6F"/>
    <w:rsid w:val="00072330"/>
    <w:rsid w:val="00072BAF"/>
    <w:rsid w:val="00072D85"/>
    <w:rsid w:val="00072EBE"/>
    <w:rsid w:val="00072FD5"/>
    <w:rsid w:val="00073173"/>
    <w:rsid w:val="000734F5"/>
    <w:rsid w:val="00073A4C"/>
    <w:rsid w:val="00073E3F"/>
    <w:rsid w:val="00073F10"/>
    <w:rsid w:val="00074240"/>
    <w:rsid w:val="000744A6"/>
    <w:rsid w:val="00074672"/>
    <w:rsid w:val="00074AEA"/>
    <w:rsid w:val="00074E9C"/>
    <w:rsid w:val="000750FC"/>
    <w:rsid w:val="000752A8"/>
    <w:rsid w:val="00075CE7"/>
    <w:rsid w:val="000761FE"/>
    <w:rsid w:val="000765B8"/>
    <w:rsid w:val="00076757"/>
    <w:rsid w:val="00076A4B"/>
    <w:rsid w:val="00076DFE"/>
    <w:rsid w:val="0007700D"/>
    <w:rsid w:val="00077035"/>
    <w:rsid w:val="00077103"/>
    <w:rsid w:val="00077528"/>
    <w:rsid w:val="00077741"/>
    <w:rsid w:val="00077B81"/>
    <w:rsid w:val="00080469"/>
    <w:rsid w:val="00080A92"/>
    <w:rsid w:val="00080E29"/>
    <w:rsid w:val="00081EDD"/>
    <w:rsid w:val="00081FB0"/>
    <w:rsid w:val="0008234F"/>
    <w:rsid w:val="000823C8"/>
    <w:rsid w:val="0008242D"/>
    <w:rsid w:val="00082462"/>
    <w:rsid w:val="000829FA"/>
    <w:rsid w:val="00082D51"/>
    <w:rsid w:val="000833E9"/>
    <w:rsid w:val="00083FCC"/>
    <w:rsid w:val="000847DA"/>
    <w:rsid w:val="00084C3E"/>
    <w:rsid w:val="00085084"/>
    <w:rsid w:val="0008514A"/>
    <w:rsid w:val="000855D6"/>
    <w:rsid w:val="00085AF7"/>
    <w:rsid w:val="000860CD"/>
    <w:rsid w:val="00086675"/>
    <w:rsid w:val="0008691F"/>
    <w:rsid w:val="0008699B"/>
    <w:rsid w:val="00086AA0"/>
    <w:rsid w:val="00086B70"/>
    <w:rsid w:val="00086D3D"/>
    <w:rsid w:val="00086F97"/>
    <w:rsid w:val="00087400"/>
    <w:rsid w:val="000876D6"/>
    <w:rsid w:val="0008797E"/>
    <w:rsid w:val="0009025A"/>
    <w:rsid w:val="00090817"/>
    <w:rsid w:val="00090E27"/>
    <w:rsid w:val="00090E35"/>
    <w:rsid w:val="00091315"/>
    <w:rsid w:val="0009194B"/>
    <w:rsid w:val="0009227C"/>
    <w:rsid w:val="000929D4"/>
    <w:rsid w:val="00092B89"/>
    <w:rsid w:val="00092BC9"/>
    <w:rsid w:val="00092C66"/>
    <w:rsid w:val="00092CDC"/>
    <w:rsid w:val="00092F8F"/>
    <w:rsid w:val="0009382F"/>
    <w:rsid w:val="00093BEF"/>
    <w:rsid w:val="000942F0"/>
    <w:rsid w:val="0009460E"/>
    <w:rsid w:val="000947C1"/>
    <w:rsid w:val="000948F1"/>
    <w:rsid w:val="00094947"/>
    <w:rsid w:val="00094D90"/>
    <w:rsid w:val="00094FD1"/>
    <w:rsid w:val="000950A7"/>
    <w:rsid w:val="00095158"/>
    <w:rsid w:val="00095B79"/>
    <w:rsid w:val="00095DEC"/>
    <w:rsid w:val="00095E44"/>
    <w:rsid w:val="0009617F"/>
    <w:rsid w:val="0009638A"/>
    <w:rsid w:val="00096488"/>
    <w:rsid w:val="00096552"/>
    <w:rsid w:val="0009692E"/>
    <w:rsid w:val="00096B97"/>
    <w:rsid w:val="00096D19"/>
    <w:rsid w:val="00096F95"/>
    <w:rsid w:val="00096FBD"/>
    <w:rsid w:val="000972E5"/>
    <w:rsid w:val="00097386"/>
    <w:rsid w:val="000973FD"/>
    <w:rsid w:val="0009751F"/>
    <w:rsid w:val="0009759E"/>
    <w:rsid w:val="00097627"/>
    <w:rsid w:val="000A0329"/>
    <w:rsid w:val="000A0AA6"/>
    <w:rsid w:val="000A0BAE"/>
    <w:rsid w:val="000A1088"/>
    <w:rsid w:val="000A12FD"/>
    <w:rsid w:val="000A1306"/>
    <w:rsid w:val="000A154C"/>
    <w:rsid w:val="000A1557"/>
    <w:rsid w:val="000A15D9"/>
    <w:rsid w:val="000A18AB"/>
    <w:rsid w:val="000A2067"/>
    <w:rsid w:val="000A243E"/>
    <w:rsid w:val="000A2827"/>
    <w:rsid w:val="000A2BA6"/>
    <w:rsid w:val="000A2CB8"/>
    <w:rsid w:val="000A2EA5"/>
    <w:rsid w:val="000A327B"/>
    <w:rsid w:val="000A40CB"/>
    <w:rsid w:val="000A41EC"/>
    <w:rsid w:val="000A434C"/>
    <w:rsid w:val="000A441B"/>
    <w:rsid w:val="000A48C3"/>
    <w:rsid w:val="000A4913"/>
    <w:rsid w:val="000A4990"/>
    <w:rsid w:val="000A4DF5"/>
    <w:rsid w:val="000A54E0"/>
    <w:rsid w:val="000A5584"/>
    <w:rsid w:val="000A5928"/>
    <w:rsid w:val="000A5B1C"/>
    <w:rsid w:val="000A66DC"/>
    <w:rsid w:val="000A71CF"/>
    <w:rsid w:val="000A7629"/>
    <w:rsid w:val="000B0411"/>
    <w:rsid w:val="000B07DF"/>
    <w:rsid w:val="000B0A52"/>
    <w:rsid w:val="000B169C"/>
    <w:rsid w:val="000B1D4F"/>
    <w:rsid w:val="000B1DD0"/>
    <w:rsid w:val="000B1EAF"/>
    <w:rsid w:val="000B2074"/>
    <w:rsid w:val="000B22B0"/>
    <w:rsid w:val="000B2AC8"/>
    <w:rsid w:val="000B30E2"/>
    <w:rsid w:val="000B35AC"/>
    <w:rsid w:val="000B35AF"/>
    <w:rsid w:val="000B3890"/>
    <w:rsid w:val="000B3E6A"/>
    <w:rsid w:val="000B468C"/>
    <w:rsid w:val="000B57E5"/>
    <w:rsid w:val="000B5CA1"/>
    <w:rsid w:val="000B5E6D"/>
    <w:rsid w:val="000B601B"/>
    <w:rsid w:val="000B6D12"/>
    <w:rsid w:val="000B6E4D"/>
    <w:rsid w:val="000B7A4F"/>
    <w:rsid w:val="000B7B8F"/>
    <w:rsid w:val="000C00ED"/>
    <w:rsid w:val="000C04E4"/>
    <w:rsid w:val="000C052D"/>
    <w:rsid w:val="000C06D0"/>
    <w:rsid w:val="000C077B"/>
    <w:rsid w:val="000C08C7"/>
    <w:rsid w:val="000C0BDD"/>
    <w:rsid w:val="000C1113"/>
    <w:rsid w:val="000C128E"/>
    <w:rsid w:val="000C154C"/>
    <w:rsid w:val="000C161D"/>
    <w:rsid w:val="000C1665"/>
    <w:rsid w:val="000C1882"/>
    <w:rsid w:val="000C192B"/>
    <w:rsid w:val="000C1A92"/>
    <w:rsid w:val="000C2132"/>
    <w:rsid w:val="000C272E"/>
    <w:rsid w:val="000C287B"/>
    <w:rsid w:val="000C29ED"/>
    <w:rsid w:val="000C2A3B"/>
    <w:rsid w:val="000C2B10"/>
    <w:rsid w:val="000C2B7C"/>
    <w:rsid w:val="000C3317"/>
    <w:rsid w:val="000C3809"/>
    <w:rsid w:val="000C3E7A"/>
    <w:rsid w:val="000C48E8"/>
    <w:rsid w:val="000C4A2E"/>
    <w:rsid w:val="000C4A86"/>
    <w:rsid w:val="000C4B47"/>
    <w:rsid w:val="000C4D63"/>
    <w:rsid w:val="000C5356"/>
    <w:rsid w:val="000C5402"/>
    <w:rsid w:val="000C5633"/>
    <w:rsid w:val="000C5897"/>
    <w:rsid w:val="000C606C"/>
    <w:rsid w:val="000C6509"/>
    <w:rsid w:val="000C68D2"/>
    <w:rsid w:val="000C6AB1"/>
    <w:rsid w:val="000C707A"/>
    <w:rsid w:val="000C70B5"/>
    <w:rsid w:val="000C7384"/>
    <w:rsid w:val="000C7621"/>
    <w:rsid w:val="000C77A6"/>
    <w:rsid w:val="000C79D0"/>
    <w:rsid w:val="000C7C9B"/>
    <w:rsid w:val="000C7D4F"/>
    <w:rsid w:val="000C7D7C"/>
    <w:rsid w:val="000C7EC1"/>
    <w:rsid w:val="000D00FB"/>
    <w:rsid w:val="000D0192"/>
    <w:rsid w:val="000D03B1"/>
    <w:rsid w:val="000D0654"/>
    <w:rsid w:val="000D0982"/>
    <w:rsid w:val="000D0EFC"/>
    <w:rsid w:val="000D1257"/>
    <w:rsid w:val="000D15C2"/>
    <w:rsid w:val="000D1BA0"/>
    <w:rsid w:val="000D1C49"/>
    <w:rsid w:val="000D2246"/>
    <w:rsid w:val="000D226B"/>
    <w:rsid w:val="000D2341"/>
    <w:rsid w:val="000D26DF"/>
    <w:rsid w:val="000D2A0A"/>
    <w:rsid w:val="000D2A7B"/>
    <w:rsid w:val="000D2BFD"/>
    <w:rsid w:val="000D2C19"/>
    <w:rsid w:val="000D2C53"/>
    <w:rsid w:val="000D31C1"/>
    <w:rsid w:val="000D345F"/>
    <w:rsid w:val="000D3C26"/>
    <w:rsid w:val="000D3D0D"/>
    <w:rsid w:val="000D3E31"/>
    <w:rsid w:val="000D3FA3"/>
    <w:rsid w:val="000D4348"/>
    <w:rsid w:val="000D4498"/>
    <w:rsid w:val="000D4824"/>
    <w:rsid w:val="000D4AEE"/>
    <w:rsid w:val="000D52EA"/>
    <w:rsid w:val="000D53EC"/>
    <w:rsid w:val="000D53F5"/>
    <w:rsid w:val="000D5BB9"/>
    <w:rsid w:val="000D6327"/>
    <w:rsid w:val="000D65D4"/>
    <w:rsid w:val="000D670B"/>
    <w:rsid w:val="000D67CC"/>
    <w:rsid w:val="000D6AE0"/>
    <w:rsid w:val="000D7027"/>
    <w:rsid w:val="000D72FF"/>
    <w:rsid w:val="000D74A8"/>
    <w:rsid w:val="000D7C3D"/>
    <w:rsid w:val="000E00A8"/>
    <w:rsid w:val="000E0553"/>
    <w:rsid w:val="000E0CBC"/>
    <w:rsid w:val="000E19A2"/>
    <w:rsid w:val="000E1CEB"/>
    <w:rsid w:val="000E1D78"/>
    <w:rsid w:val="000E20E7"/>
    <w:rsid w:val="000E2460"/>
    <w:rsid w:val="000E24B2"/>
    <w:rsid w:val="000E2577"/>
    <w:rsid w:val="000E28A5"/>
    <w:rsid w:val="000E292D"/>
    <w:rsid w:val="000E29D5"/>
    <w:rsid w:val="000E2A1F"/>
    <w:rsid w:val="000E2E7E"/>
    <w:rsid w:val="000E3297"/>
    <w:rsid w:val="000E3847"/>
    <w:rsid w:val="000E38D0"/>
    <w:rsid w:val="000E3A10"/>
    <w:rsid w:val="000E3A84"/>
    <w:rsid w:val="000E3BD0"/>
    <w:rsid w:val="000E3CA9"/>
    <w:rsid w:val="000E43E9"/>
    <w:rsid w:val="000E4883"/>
    <w:rsid w:val="000E4972"/>
    <w:rsid w:val="000E51DB"/>
    <w:rsid w:val="000E59B8"/>
    <w:rsid w:val="000E5B47"/>
    <w:rsid w:val="000E5BA7"/>
    <w:rsid w:val="000E5C17"/>
    <w:rsid w:val="000E624D"/>
    <w:rsid w:val="000E66AA"/>
    <w:rsid w:val="000E670F"/>
    <w:rsid w:val="000E6C10"/>
    <w:rsid w:val="000E7101"/>
    <w:rsid w:val="000E7412"/>
    <w:rsid w:val="000E7EF2"/>
    <w:rsid w:val="000F0039"/>
    <w:rsid w:val="000F069D"/>
    <w:rsid w:val="000F06BE"/>
    <w:rsid w:val="000F0A1B"/>
    <w:rsid w:val="000F0AF2"/>
    <w:rsid w:val="000F124C"/>
    <w:rsid w:val="000F13A8"/>
    <w:rsid w:val="000F1933"/>
    <w:rsid w:val="000F1B0D"/>
    <w:rsid w:val="000F2015"/>
    <w:rsid w:val="000F26B2"/>
    <w:rsid w:val="000F27CE"/>
    <w:rsid w:val="000F2B89"/>
    <w:rsid w:val="000F2C5E"/>
    <w:rsid w:val="000F3066"/>
    <w:rsid w:val="000F343C"/>
    <w:rsid w:val="000F36AF"/>
    <w:rsid w:val="000F3841"/>
    <w:rsid w:val="000F3C48"/>
    <w:rsid w:val="000F3D54"/>
    <w:rsid w:val="000F4037"/>
    <w:rsid w:val="000F4326"/>
    <w:rsid w:val="000F4CF3"/>
    <w:rsid w:val="000F4E12"/>
    <w:rsid w:val="000F4EC4"/>
    <w:rsid w:val="000F533D"/>
    <w:rsid w:val="000F545E"/>
    <w:rsid w:val="000F5691"/>
    <w:rsid w:val="000F59BF"/>
    <w:rsid w:val="000F5A5A"/>
    <w:rsid w:val="000F5C1A"/>
    <w:rsid w:val="000F6729"/>
    <w:rsid w:val="000F6756"/>
    <w:rsid w:val="000F6F99"/>
    <w:rsid w:val="000F72B6"/>
    <w:rsid w:val="000F74DA"/>
    <w:rsid w:val="000F78B6"/>
    <w:rsid w:val="000F79B6"/>
    <w:rsid w:val="001002BA"/>
    <w:rsid w:val="00100428"/>
    <w:rsid w:val="0010052C"/>
    <w:rsid w:val="001009FB"/>
    <w:rsid w:val="001012F2"/>
    <w:rsid w:val="00101388"/>
    <w:rsid w:val="001018F1"/>
    <w:rsid w:val="00101A99"/>
    <w:rsid w:val="00101F15"/>
    <w:rsid w:val="00102ACD"/>
    <w:rsid w:val="001030FC"/>
    <w:rsid w:val="0010336B"/>
    <w:rsid w:val="00104031"/>
    <w:rsid w:val="001044A1"/>
    <w:rsid w:val="00104557"/>
    <w:rsid w:val="00104BAD"/>
    <w:rsid w:val="00104D2D"/>
    <w:rsid w:val="00105033"/>
    <w:rsid w:val="0010507F"/>
    <w:rsid w:val="001052BD"/>
    <w:rsid w:val="0010564B"/>
    <w:rsid w:val="00105BED"/>
    <w:rsid w:val="001060B8"/>
    <w:rsid w:val="001061BB"/>
    <w:rsid w:val="001063C7"/>
    <w:rsid w:val="00106AEE"/>
    <w:rsid w:val="00106E99"/>
    <w:rsid w:val="00107267"/>
    <w:rsid w:val="001076CF"/>
    <w:rsid w:val="001077B8"/>
    <w:rsid w:val="00107A1E"/>
    <w:rsid w:val="00107DBA"/>
    <w:rsid w:val="00107F17"/>
    <w:rsid w:val="00107F83"/>
    <w:rsid w:val="00111121"/>
    <w:rsid w:val="0011114D"/>
    <w:rsid w:val="001115AF"/>
    <w:rsid w:val="00111778"/>
    <w:rsid w:val="001119FD"/>
    <w:rsid w:val="00111A9A"/>
    <w:rsid w:val="00111DEB"/>
    <w:rsid w:val="00111DF3"/>
    <w:rsid w:val="00112438"/>
    <w:rsid w:val="0011243C"/>
    <w:rsid w:val="00112A58"/>
    <w:rsid w:val="00112F46"/>
    <w:rsid w:val="00112FAB"/>
    <w:rsid w:val="00113275"/>
    <w:rsid w:val="001134B8"/>
    <w:rsid w:val="00113507"/>
    <w:rsid w:val="00113B2F"/>
    <w:rsid w:val="00113BFF"/>
    <w:rsid w:val="00113D2B"/>
    <w:rsid w:val="00113E19"/>
    <w:rsid w:val="00113F03"/>
    <w:rsid w:val="001144F1"/>
    <w:rsid w:val="0011459B"/>
    <w:rsid w:val="00114725"/>
    <w:rsid w:val="001147E9"/>
    <w:rsid w:val="00114FFA"/>
    <w:rsid w:val="0011513B"/>
    <w:rsid w:val="001158BA"/>
    <w:rsid w:val="00115906"/>
    <w:rsid w:val="00115B03"/>
    <w:rsid w:val="00115E52"/>
    <w:rsid w:val="001160BE"/>
    <w:rsid w:val="00116317"/>
    <w:rsid w:val="00116555"/>
    <w:rsid w:val="0011659F"/>
    <w:rsid w:val="00116856"/>
    <w:rsid w:val="00117104"/>
    <w:rsid w:val="00117322"/>
    <w:rsid w:val="00117345"/>
    <w:rsid w:val="001174A8"/>
    <w:rsid w:val="0011771D"/>
    <w:rsid w:val="00117781"/>
    <w:rsid w:val="001178E8"/>
    <w:rsid w:val="00117B5D"/>
    <w:rsid w:val="00117D5E"/>
    <w:rsid w:val="00117DD6"/>
    <w:rsid w:val="00117F9B"/>
    <w:rsid w:val="00117FFD"/>
    <w:rsid w:val="001200D9"/>
    <w:rsid w:val="0012031C"/>
    <w:rsid w:val="00120426"/>
    <w:rsid w:val="001206A7"/>
    <w:rsid w:val="00120986"/>
    <w:rsid w:val="001212BD"/>
    <w:rsid w:val="001214B5"/>
    <w:rsid w:val="0012169C"/>
    <w:rsid w:val="0012170E"/>
    <w:rsid w:val="00121940"/>
    <w:rsid w:val="00121EF0"/>
    <w:rsid w:val="001221E5"/>
    <w:rsid w:val="001221F7"/>
    <w:rsid w:val="0012227D"/>
    <w:rsid w:val="00122312"/>
    <w:rsid w:val="001226EB"/>
    <w:rsid w:val="0012301F"/>
    <w:rsid w:val="001230F3"/>
    <w:rsid w:val="00123277"/>
    <w:rsid w:val="001238BD"/>
    <w:rsid w:val="00123CC1"/>
    <w:rsid w:val="00123D57"/>
    <w:rsid w:val="00124B54"/>
    <w:rsid w:val="00124E16"/>
    <w:rsid w:val="00124E57"/>
    <w:rsid w:val="0012516A"/>
    <w:rsid w:val="001251E7"/>
    <w:rsid w:val="001254D7"/>
    <w:rsid w:val="001254D9"/>
    <w:rsid w:val="001255C0"/>
    <w:rsid w:val="00125813"/>
    <w:rsid w:val="00125A6A"/>
    <w:rsid w:val="00125AB1"/>
    <w:rsid w:val="00125CAD"/>
    <w:rsid w:val="00125E01"/>
    <w:rsid w:val="00126009"/>
    <w:rsid w:val="001262F1"/>
    <w:rsid w:val="00126D0D"/>
    <w:rsid w:val="001271A3"/>
    <w:rsid w:val="001271A8"/>
    <w:rsid w:val="00127410"/>
    <w:rsid w:val="0012744E"/>
    <w:rsid w:val="00127668"/>
    <w:rsid w:val="00127784"/>
    <w:rsid w:val="0012782A"/>
    <w:rsid w:val="00127C07"/>
    <w:rsid w:val="00127E5B"/>
    <w:rsid w:val="00130315"/>
    <w:rsid w:val="0013039A"/>
    <w:rsid w:val="0013077C"/>
    <w:rsid w:val="00131788"/>
    <w:rsid w:val="00131ACC"/>
    <w:rsid w:val="00131ADF"/>
    <w:rsid w:val="00131F68"/>
    <w:rsid w:val="00131FCB"/>
    <w:rsid w:val="001324AD"/>
    <w:rsid w:val="001326FE"/>
    <w:rsid w:val="00132761"/>
    <w:rsid w:val="0013277F"/>
    <w:rsid w:val="001327C8"/>
    <w:rsid w:val="0013294C"/>
    <w:rsid w:val="00132A9E"/>
    <w:rsid w:val="00132E68"/>
    <w:rsid w:val="00133341"/>
    <w:rsid w:val="0013338E"/>
    <w:rsid w:val="001333DC"/>
    <w:rsid w:val="00133540"/>
    <w:rsid w:val="00133659"/>
    <w:rsid w:val="00133699"/>
    <w:rsid w:val="001338E4"/>
    <w:rsid w:val="00133E28"/>
    <w:rsid w:val="00133F0B"/>
    <w:rsid w:val="00134403"/>
    <w:rsid w:val="001351CC"/>
    <w:rsid w:val="00135287"/>
    <w:rsid w:val="0013544E"/>
    <w:rsid w:val="00135B10"/>
    <w:rsid w:val="00135BAC"/>
    <w:rsid w:val="0013640B"/>
    <w:rsid w:val="00136A30"/>
    <w:rsid w:val="00136A35"/>
    <w:rsid w:val="00136CE3"/>
    <w:rsid w:val="00136D10"/>
    <w:rsid w:val="0013740A"/>
    <w:rsid w:val="00137762"/>
    <w:rsid w:val="00137924"/>
    <w:rsid w:val="00140389"/>
    <w:rsid w:val="001404BB"/>
    <w:rsid w:val="00140970"/>
    <w:rsid w:val="00140DDB"/>
    <w:rsid w:val="00140E5A"/>
    <w:rsid w:val="001414BC"/>
    <w:rsid w:val="00141601"/>
    <w:rsid w:val="00141636"/>
    <w:rsid w:val="001417CC"/>
    <w:rsid w:val="001417F5"/>
    <w:rsid w:val="00141D6B"/>
    <w:rsid w:val="00143043"/>
    <w:rsid w:val="0014332D"/>
    <w:rsid w:val="0014370F"/>
    <w:rsid w:val="00143BDB"/>
    <w:rsid w:val="00143C23"/>
    <w:rsid w:val="00143C5B"/>
    <w:rsid w:val="0014436C"/>
    <w:rsid w:val="00144814"/>
    <w:rsid w:val="00144C96"/>
    <w:rsid w:val="00144CF0"/>
    <w:rsid w:val="0014502F"/>
    <w:rsid w:val="0014507F"/>
    <w:rsid w:val="001450D0"/>
    <w:rsid w:val="001455BD"/>
    <w:rsid w:val="00145EEF"/>
    <w:rsid w:val="00146C0E"/>
    <w:rsid w:val="00147785"/>
    <w:rsid w:val="00147A63"/>
    <w:rsid w:val="001501AA"/>
    <w:rsid w:val="00150C7A"/>
    <w:rsid w:val="00151CC2"/>
    <w:rsid w:val="00152136"/>
    <w:rsid w:val="001521A7"/>
    <w:rsid w:val="00152483"/>
    <w:rsid w:val="00152883"/>
    <w:rsid w:val="00152A9D"/>
    <w:rsid w:val="00152FCA"/>
    <w:rsid w:val="0015399F"/>
    <w:rsid w:val="00153ACB"/>
    <w:rsid w:val="00153C6D"/>
    <w:rsid w:val="00153CC3"/>
    <w:rsid w:val="00153D49"/>
    <w:rsid w:val="0015407C"/>
    <w:rsid w:val="001540D0"/>
    <w:rsid w:val="00154293"/>
    <w:rsid w:val="0015456D"/>
    <w:rsid w:val="00154817"/>
    <w:rsid w:val="001549B4"/>
    <w:rsid w:val="00154F80"/>
    <w:rsid w:val="001550BE"/>
    <w:rsid w:val="001551EA"/>
    <w:rsid w:val="00155214"/>
    <w:rsid w:val="00155D89"/>
    <w:rsid w:val="00155E58"/>
    <w:rsid w:val="00155ED4"/>
    <w:rsid w:val="001565F7"/>
    <w:rsid w:val="00157865"/>
    <w:rsid w:val="00157A14"/>
    <w:rsid w:val="00157A2E"/>
    <w:rsid w:val="001601B7"/>
    <w:rsid w:val="0016055D"/>
    <w:rsid w:val="00160759"/>
    <w:rsid w:val="001608CC"/>
    <w:rsid w:val="001609E4"/>
    <w:rsid w:val="00160CF7"/>
    <w:rsid w:val="00160EE4"/>
    <w:rsid w:val="001611DE"/>
    <w:rsid w:val="0016133D"/>
    <w:rsid w:val="00161B62"/>
    <w:rsid w:val="00161EAE"/>
    <w:rsid w:val="00162253"/>
    <w:rsid w:val="0016234A"/>
    <w:rsid w:val="001623E7"/>
    <w:rsid w:val="001625EA"/>
    <w:rsid w:val="00162632"/>
    <w:rsid w:val="00162859"/>
    <w:rsid w:val="00162EEB"/>
    <w:rsid w:val="00163914"/>
    <w:rsid w:val="00163DF6"/>
    <w:rsid w:val="0016410A"/>
    <w:rsid w:val="001645A5"/>
    <w:rsid w:val="001649B4"/>
    <w:rsid w:val="00164F4A"/>
    <w:rsid w:val="0016599A"/>
    <w:rsid w:val="001659E5"/>
    <w:rsid w:val="00165E43"/>
    <w:rsid w:val="00165E75"/>
    <w:rsid w:val="001661FB"/>
    <w:rsid w:val="0016649C"/>
    <w:rsid w:val="00166589"/>
    <w:rsid w:val="0016667A"/>
    <w:rsid w:val="0016680C"/>
    <w:rsid w:val="0016711F"/>
    <w:rsid w:val="0016771F"/>
    <w:rsid w:val="001679FD"/>
    <w:rsid w:val="00167B62"/>
    <w:rsid w:val="00167D4A"/>
    <w:rsid w:val="00170009"/>
    <w:rsid w:val="00170708"/>
    <w:rsid w:val="00170CEE"/>
    <w:rsid w:val="00170D9D"/>
    <w:rsid w:val="00170DB4"/>
    <w:rsid w:val="00171B57"/>
    <w:rsid w:val="00172879"/>
    <w:rsid w:val="00172891"/>
    <w:rsid w:val="00172954"/>
    <w:rsid w:val="00172AD7"/>
    <w:rsid w:val="00172D5D"/>
    <w:rsid w:val="00172F9A"/>
    <w:rsid w:val="0017307D"/>
    <w:rsid w:val="0017392D"/>
    <w:rsid w:val="00173C31"/>
    <w:rsid w:val="00173C88"/>
    <w:rsid w:val="00173C8F"/>
    <w:rsid w:val="001743B9"/>
    <w:rsid w:val="0017487E"/>
    <w:rsid w:val="00174C43"/>
    <w:rsid w:val="00174E72"/>
    <w:rsid w:val="00174EE7"/>
    <w:rsid w:val="00175091"/>
    <w:rsid w:val="001750FC"/>
    <w:rsid w:val="00175509"/>
    <w:rsid w:val="0017557D"/>
    <w:rsid w:val="00175AC1"/>
    <w:rsid w:val="00175AF9"/>
    <w:rsid w:val="00175B0C"/>
    <w:rsid w:val="00175E94"/>
    <w:rsid w:val="0017639A"/>
    <w:rsid w:val="00176487"/>
    <w:rsid w:val="00176667"/>
    <w:rsid w:val="001769EB"/>
    <w:rsid w:val="00176CCD"/>
    <w:rsid w:val="00176F58"/>
    <w:rsid w:val="00177461"/>
    <w:rsid w:val="00177665"/>
    <w:rsid w:val="001776F9"/>
    <w:rsid w:val="00177AB9"/>
    <w:rsid w:val="00177D39"/>
    <w:rsid w:val="00180416"/>
    <w:rsid w:val="00180A65"/>
    <w:rsid w:val="00180CD2"/>
    <w:rsid w:val="0018174A"/>
    <w:rsid w:val="001819EA"/>
    <w:rsid w:val="00181AD4"/>
    <w:rsid w:val="00181C49"/>
    <w:rsid w:val="001822D4"/>
    <w:rsid w:val="0018231F"/>
    <w:rsid w:val="00183340"/>
    <w:rsid w:val="0018349A"/>
    <w:rsid w:val="00183C3E"/>
    <w:rsid w:val="00183DEA"/>
    <w:rsid w:val="0018477E"/>
    <w:rsid w:val="00184D87"/>
    <w:rsid w:val="00184F77"/>
    <w:rsid w:val="00185008"/>
    <w:rsid w:val="0018574B"/>
    <w:rsid w:val="00185758"/>
    <w:rsid w:val="00185BDF"/>
    <w:rsid w:val="00186278"/>
    <w:rsid w:val="00186709"/>
    <w:rsid w:val="00186862"/>
    <w:rsid w:val="001868A5"/>
    <w:rsid w:val="00186BAE"/>
    <w:rsid w:val="00186FD4"/>
    <w:rsid w:val="00187228"/>
    <w:rsid w:val="00187422"/>
    <w:rsid w:val="001876FE"/>
    <w:rsid w:val="00187771"/>
    <w:rsid w:val="0018780B"/>
    <w:rsid w:val="00187E4C"/>
    <w:rsid w:val="001907F3"/>
    <w:rsid w:val="00190C7B"/>
    <w:rsid w:val="00190EE7"/>
    <w:rsid w:val="00190F0F"/>
    <w:rsid w:val="00190F74"/>
    <w:rsid w:val="00191E8A"/>
    <w:rsid w:val="001929A9"/>
    <w:rsid w:val="00192C4C"/>
    <w:rsid w:val="00192E2C"/>
    <w:rsid w:val="0019323E"/>
    <w:rsid w:val="0019368B"/>
    <w:rsid w:val="00193A03"/>
    <w:rsid w:val="00194320"/>
    <w:rsid w:val="001947CE"/>
    <w:rsid w:val="00194AF2"/>
    <w:rsid w:val="00194D2D"/>
    <w:rsid w:val="001950E8"/>
    <w:rsid w:val="00195373"/>
    <w:rsid w:val="001958B4"/>
    <w:rsid w:val="00195A8B"/>
    <w:rsid w:val="00196478"/>
    <w:rsid w:val="0019655D"/>
    <w:rsid w:val="00196E94"/>
    <w:rsid w:val="0019734D"/>
    <w:rsid w:val="001977AC"/>
    <w:rsid w:val="0019789C"/>
    <w:rsid w:val="001A0224"/>
    <w:rsid w:val="001A0382"/>
    <w:rsid w:val="001A05FE"/>
    <w:rsid w:val="001A069C"/>
    <w:rsid w:val="001A08F7"/>
    <w:rsid w:val="001A0E37"/>
    <w:rsid w:val="001A137A"/>
    <w:rsid w:val="001A1426"/>
    <w:rsid w:val="001A185F"/>
    <w:rsid w:val="001A1FC8"/>
    <w:rsid w:val="001A2284"/>
    <w:rsid w:val="001A2638"/>
    <w:rsid w:val="001A45F9"/>
    <w:rsid w:val="001A46BC"/>
    <w:rsid w:val="001A5291"/>
    <w:rsid w:val="001A534D"/>
    <w:rsid w:val="001A540C"/>
    <w:rsid w:val="001A554F"/>
    <w:rsid w:val="001A5D27"/>
    <w:rsid w:val="001A60D2"/>
    <w:rsid w:val="001A6160"/>
    <w:rsid w:val="001A6450"/>
    <w:rsid w:val="001A66D9"/>
    <w:rsid w:val="001A6793"/>
    <w:rsid w:val="001A7564"/>
    <w:rsid w:val="001A7DA2"/>
    <w:rsid w:val="001B01F5"/>
    <w:rsid w:val="001B0372"/>
    <w:rsid w:val="001B0B60"/>
    <w:rsid w:val="001B114E"/>
    <w:rsid w:val="001B1382"/>
    <w:rsid w:val="001B1738"/>
    <w:rsid w:val="001B1A10"/>
    <w:rsid w:val="001B1BCF"/>
    <w:rsid w:val="001B1DA7"/>
    <w:rsid w:val="001B1E50"/>
    <w:rsid w:val="001B1F05"/>
    <w:rsid w:val="001B211A"/>
    <w:rsid w:val="001B25E8"/>
    <w:rsid w:val="001B2655"/>
    <w:rsid w:val="001B2E04"/>
    <w:rsid w:val="001B2F25"/>
    <w:rsid w:val="001B3446"/>
    <w:rsid w:val="001B3D98"/>
    <w:rsid w:val="001B3F57"/>
    <w:rsid w:val="001B40D0"/>
    <w:rsid w:val="001B425D"/>
    <w:rsid w:val="001B4569"/>
    <w:rsid w:val="001B4A81"/>
    <w:rsid w:val="001B4B2B"/>
    <w:rsid w:val="001B4CEF"/>
    <w:rsid w:val="001B4CF3"/>
    <w:rsid w:val="001B4FF1"/>
    <w:rsid w:val="001B51D7"/>
    <w:rsid w:val="001B5C68"/>
    <w:rsid w:val="001B6384"/>
    <w:rsid w:val="001B64FD"/>
    <w:rsid w:val="001B6686"/>
    <w:rsid w:val="001B6A35"/>
    <w:rsid w:val="001B6AE0"/>
    <w:rsid w:val="001B7015"/>
    <w:rsid w:val="001B71B0"/>
    <w:rsid w:val="001B7241"/>
    <w:rsid w:val="001B7B34"/>
    <w:rsid w:val="001C02B2"/>
    <w:rsid w:val="001C0303"/>
    <w:rsid w:val="001C0488"/>
    <w:rsid w:val="001C084F"/>
    <w:rsid w:val="001C1542"/>
    <w:rsid w:val="001C2091"/>
    <w:rsid w:val="001C23E7"/>
    <w:rsid w:val="001C2536"/>
    <w:rsid w:val="001C26B3"/>
    <w:rsid w:val="001C26D5"/>
    <w:rsid w:val="001C27AC"/>
    <w:rsid w:val="001C2C82"/>
    <w:rsid w:val="001C2F9D"/>
    <w:rsid w:val="001C30C8"/>
    <w:rsid w:val="001C34CC"/>
    <w:rsid w:val="001C357E"/>
    <w:rsid w:val="001C3823"/>
    <w:rsid w:val="001C3A51"/>
    <w:rsid w:val="001C4415"/>
    <w:rsid w:val="001C4FD3"/>
    <w:rsid w:val="001C4FE1"/>
    <w:rsid w:val="001C537C"/>
    <w:rsid w:val="001C55CE"/>
    <w:rsid w:val="001C5B70"/>
    <w:rsid w:val="001C647A"/>
    <w:rsid w:val="001C6C26"/>
    <w:rsid w:val="001C714C"/>
    <w:rsid w:val="001C78C1"/>
    <w:rsid w:val="001C7F5A"/>
    <w:rsid w:val="001D05E3"/>
    <w:rsid w:val="001D060C"/>
    <w:rsid w:val="001D06BD"/>
    <w:rsid w:val="001D0724"/>
    <w:rsid w:val="001D07DF"/>
    <w:rsid w:val="001D0C49"/>
    <w:rsid w:val="001D0F0E"/>
    <w:rsid w:val="001D1147"/>
    <w:rsid w:val="001D1304"/>
    <w:rsid w:val="001D145A"/>
    <w:rsid w:val="001D1725"/>
    <w:rsid w:val="001D1BDB"/>
    <w:rsid w:val="001D1DD5"/>
    <w:rsid w:val="001D2962"/>
    <w:rsid w:val="001D297F"/>
    <w:rsid w:val="001D29C9"/>
    <w:rsid w:val="001D2CA9"/>
    <w:rsid w:val="001D2EBC"/>
    <w:rsid w:val="001D300E"/>
    <w:rsid w:val="001D31D3"/>
    <w:rsid w:val="001D327D"/>
    <w:rsid w:val="001D3AD0"/>
    <w:rsid w:val="001D3C7C"/>
    <w:rsid w:val="001D3FF0"/>
    <w:rsid w:val="001D3FFE"/>
    <w:rsid w:val="001D40D1"/>
    <w:rsid w:val="001D458D"/>
    <w:rsid w:val="001D467C"/>
    <w:rsid w:val="001D4733"/>
    <w:rsid w:val="001D4A76"/>
    <w:rsid w:val="001D4AB7"/>
    <w:rsid w:val="001D517E"/>
    <w:rsid w:val="001D5207"/>
    <w:rsid w:val="001D56F7"/>
    <w:rsid w:val="001D5785"/>
    <w:rsid w:val="001D6B24"/>
    <w:rsid w:val="001D6B96"/>
    <w:rsid w:val="001D6C63"/>
    <w:rsid w:val="001D6ECB"/>
    <w:rsid w:val="001D6FED"/>
    <w:rsid w:val="001D7044"/>
    <w:rsid w:val="001D7426"/>
    <w:rsid w:val="001D77A0"/>
    <w:rsid w:val="001D7814"/>
    <w:rsid w:val="001D78D9"/>
    <w:rsid w:val="001D7A42"/>
    <w:rsid w:val="001D7FCA"/>
    <w:rsid w:val="001E050F"/>
    <w:rsid w:val="001E0773"/>
    <w:rsid w:val="001E095B"/>
    <w:rsid w:val="001E0B46"/>
    <w:rsid w:val="001E0CFF"/>
    <w:rsid w:val="001E0D0C"/>
    <w:rsid w:val="001E0D18"/>
    <w:rsid w:val="001E0EF9"/>
    <w:rsid w:val="001E1001"/>
    <w:rsid w:val="001E1169"/>
    <w:rsid w:val="001E12CE"/>
    <w:rsid w:val="001E15B9"/>
    <w:rsid w:val="001E19E3"/>
    <w:rsid w:val="001E39BE"/>
    <w:rsid w:val="001E3BAE"/>
    <w:rsid w:val="001E3D02"/>
    <w:rsid w:val="001E3F16"/>
    <w:rsid w:val="001E3FCF"/>
    <w:rsid w:val="001E4477"/>
    <w:rsid w:val="001E44CF"/>
    <w:rsid w:val="001E4F2B"/>
    <w:rsid w:val="001E546D"/>
    <w:rsid w:val="001E54A5"/>
    <w:rsid w:val="001E580D"/>
    <w:rsid w:val="001E5DAA"/>
    <w:rsid w:val="001E6210"/>
    <w:rsid w:val="001E6C8D"/>
    <w:rsid w:val="001E714B"/>
    <w:rsid w:val="001E79CC"/>
    <w:rsid w:val="001E7C3C"/>
    <w:rsid w:val="001F01E5"/>
    <w:rsid w:val="001F0D40"/>
    <w:rsid w:val="001F145F"/>
    <w:rsid w:val="001F181D"/>
    <w:rsid w:val="001F1BFE"/>
    <w:rsid w:val="001F1CD0"/>
    <w:rsid w:val="001F1E0F"/>
    <w:rsid w:val="001F1ECF"/>
    <w:rsid w:val="001F2E23"/>
    <w:rsid w:val="001F31A1"/>
    <w:rsid w:val="001F37E4"/>
    <w:rsid w:val="001F3AA5"/>
    <w:rsid w:val="001F3AB4"/>
    <w:rsid w:val="001F3E7D"/>
    <w:rsid w:val="001F3E9B"/>
    <w:rsid w:val="001F3F7B"/>
    <w:rsid w:val="001F4786"/>
    <w:rsid w:val="001F4905"/>
    <w:rsid w:val="001F4958"/>
    <w:rsid w:val="001F4AA1"/>
    <w:rsid w:val="001F4B6E"/>
    <w:rsid w:val="001F4FE9"/>
    <w:rsid w:val="001F56D2"/>
    <w:rsid w:val="001F595F"/>
    <w:rsid w:val="001F5D1F"/>
    <w:rsid w:val="001F628A"/>
    <w:rsid w:val="001F646C"/>
    <w:rsid w:val="001F6603"/>
    <w:rsid w:val="001F6D85"/>
    <w:rsid w:val="001F6E13"/>
    <w:rsid w:val="001F6F6F"/>
    <w:rsid w:val="001F7122"/>
    <w:rsid w:val="001F71DE"/>
    <w:rsid w:val="001F7823"/>
    <w:rsid w:val="001F7A0B"/>
    <w:rsid w:val="001F7F3C"/>
    <w:rsid w:val="001F7FF6"/>
    <w:rsid w:val="00200571"/>
    <w:rsid w:val="002006A4"/>
    <w:rsid w:val="00200A08"/>
    <w:rsid w:val="00201194"/>
    <w:rsid w:val="002013A5"/>
    <w:rsid w:val="0020166D"/>
    <w:rsid w:val="00201A85"/>
    <w:rsid w:val="00201ABF"/>
    <w:rsid w:val="00201E63"/>
    <w:rsid w:val="002023F2"/>
    <w:rsid w:val="002025C4"/>
    <w:rsid w:val="0020263B"/>
    <w:rsid w:val="00202AA9"/>
    <w:rsid w:val="00202AE7"/>
    <w:rsid w:val="00202E25"/>
    <w:rsid w:val="00202FC5"/>
    <w:rsid w:val="0020391B"/>
    <w:rsid w:val="00204216"/>
    <w:rsid w:val="002043E0"/>
    <w:rsid w:val="0020487B"/>
    <w:rsid w:val="00204B5E"/>
    <w:rsid w:val="00204DA9"/>
    <w:rsid w:val="002050E3"/>
    <w:rsid w:val="002051FF"/>
    <w:rsid w:val="00205C14"/>
    <w:rsid w:val="00206010"/>
    <w:rsid w:val="002060E5"/>
    <w:rsid w:val="0020613C"/>
    <w:rsid w:val="0020622F"/>
    <w:rsid w:val="0020628F"/>
    <w:rsid w:val="002063FC"/>
    <w:rsid w:val="0020689A"/>
    <w:rsid w:val="00206EEE"/>
    <w:rsid w:val="002071E9"/>
    <w:rsid w:val="00207C65"/>
    <w:rsid w:val="00207C8C"/>
    <w:rsid w:val="00210163"/>
    <w:rsid w:val="00210210"/>
    <w:rsid w:val="0021023C"/>
    <w:rsid w:val="00210363"/>
    <w:rsid w:val="002103DD"/>
    <w:rsid w:val="002104E7"/>
    <w:rsid w:val="0021065D"/>
    <w:rsid w:val="002107E0"/>
    <w:rsid w:val="00210D1B"/>
    <w:rsid w:val="00210F03"/>
    <w:rsid w:val="00210F88"/>
    <w:rsid w:val="00211108"/>
    <w:rsid w:val="002112E9"/>
    <w:rsid w:val="00211487"/>
    <w:rsid w:val="002116A4"/>
    <w:rsid w:val="00211703"/>
    <w:rsid w:val="00211C0F"/>
    <w:rsid w:val="00211C37"/>
    <w:rsid w:val="00211EC4"/>
    <w:rsid w:val="00212C27"/>
    <w:rsid w:val="002132D2"/>
    <w:rsid w:val="002132EA"/>
    <w:rsid w:val="0021371F"/>
    <w:rsid w:val="00213AF8"/>
    <w:rsid w:val="00214049"/>
    <w:rsid w:val="0021408A"/>
    <w:rsid w:val="00214166"/>
    <w:rsid w:val="00214869"/>
    <w:rsid w:val="00214A86"/>
    <w:rsid w:val="00215151"/>
    <w:rsid w:val="00215166"/>
    <w:rsid w:val="0021559F"/>
    <w:rsid w:val="00215704"/>
    <w:rsid w:val="002157C9"/>
    <w:rsid w:val="00215A64"/>
    <w:rsid w:val="00215C1B"/>
    <w:rsid w:val="00215F1B"/>
    <w:rsid w:val="0021628F"/>
    <w:rsid w:val="00216479"/>
    <w:rsid w:val="002168F9"/>
    <w:rsid w:val="00216A64"/>
    <w:rsid w:val="00216C10"/>
    <w:rsid w:val="00216D58"/>
    <w:rsid w:val="00217049"/>
    <w:rsid w:val="002177B1"/>
    <w:rsid w:val="00217DC5"/>
    <w:rsid w:val="00217FB0"/>
    <w:rsid w:val="00220290"/>
    <w:rsid w:val="00220312"/>
    <w:rsid w:val="00220635"/>
    <w:rsid w:val="00220C31"/>
    <w:rsid w:val="00220D39"/>
    <w:rsid w:val="002215E7"/>
    <w:rsid w:val="00221BFC"/>
    <w:rsid w:val="00221C78"/>
    <w:rsid w:val="002226DF"/>
    <w:rsid w:val="00222A19"/>
    <w:rsid w:val="00222BEF"/>
    <w:rsid w:val="00222C31"/>
    <w:rsid w:val="00222E95"/>
    <w:rsid w:val="002238B7"/>
    <w:rsid w:val="00223969"/>
    <w:rsid w:val="00223A22"/>
    <w:rsid w:val="00223B6A"/>
    <w:rsid w:val="00223F42"/>
    <w:rsid w:val="00224162"/>
    <w:rsid w:val="002244B4"/>
    <w:rsid w:val="00224540"/>
    <w:rsid w:val="00224B14"/>
    <w:rsid w:val="00224E68"/>
    <w:rsid w:val="00224F16"/>
    <w:rsid w:val="00225024"/>
    <w:rsid w:val="00225213"/>
    <w:rsid w:val="002252AC"/>
    <w:rsid w:val="002253E0"/>
    <w:rsid w:val="00225523"/>
    <w:rsid w:val="002257F4"/>
    <w:rsid w:val="002259D1"/>
    <w:rsid w:val="00225A9B"/>
    <w:rsid w:val="00226A7A"/>
    <w:rsid w:val="00226AE9"/>
    <w:rsid w:val="0022719D"/>
    <w:rsid w:val="00227631"/>
    <w:rsid w:val="00227ECE"/>
    <w:rsid w:val="0023075B"/>
    <w:rsid w:val="00230C27"/>
    <w:rsid w:val="00230D43"/>
    <w:rsid w:val="00230EE9"/>
    <w:rsid w:val="0023102C"/>
    <w:rsid w:val="0023113C"/>
    <w:rsid w:val="002312B6"/>
    <w:rsid w:val="002312F4"/>
    <w:rsid w:val="0023141F"/>
    <w:rsid w:val="00231BE8"/>
    <w:rsid w:val="00231D59"/>
    <w:rsid w:val="00231F3B"/>
    <w:rsid w:val="0023206F"/>
    <w:rsid w:val="00232238"/>
    <w:rsid w:val="00232E16"/>
    <w:rsid w:val="002334A1"/>
    <w:rsid w:val="00233A11"/>
    <w:rsid w:val="00233B90"/>
    <w:rsid w:val="00233C8C"/>
    <w:rsid w:val="002346F7"/>
    <w:rsid w:val="002348A1"/>
    <w:rsid w:val="00235898"/>
    <w:rsid w:val="002358C0"/>
    <w:rsid w:val="00235B8E"/>
    <w:rsid w:val="00235EF2"/>
    <w:rsid w:val="0023607D"/>
    <w:rsid w:val="002360C4"/>
    <w:rsid w:val="00236503"/>
    <w:rsid w:val="00236AF0"/>
    <w:rsid w:val="002371B8"/>
    <w:rsid w:val="002371FD"/>
    <w:rsid w:val="0023732B"/>
    <w:rsid w:val="002378CA"/>
    <w:rsid w:val="00237C21"/>
    <w:rsid w:val="00237EF2"/>
    <w:rsid w:val="00240093"/>
    <w:rsid w:val="002402DD"/>
    <w:rsid w:val="00241119"/>
    <w:rsid w:val="00241DF7"/>
    <w:rsid w:val="00242103"/>
    <w:rsid w:val="002422B9"/>
    <w:rsid w:val="0024265D"/>
    <w:rsid w:val="00242BE0"/>
    <w:rsid w:val="00243047"/>
    <w:rsid w:val="002435B3"/>
    <w:rsid w:val="00244249"/>
    <w:rsid w:val="00244551"/>
    <w:rsid w:val="00244A43"/>
    <w:rsid w:val="00244C0F"/>
    <w:rsid w:val="00244E49"/>
    <w:rsid w:val="00245354"/>
    <w:rsid w:val="002453BA"/>
    <w:rsid w:val="00245487"/>
    <w:rsid w:val="0024582A"/>
    <w:rsid w:val="00245D26"/>
    <w:rsid w:val="00246153"/>
    <w:rsid w:val="00246607"/>
    <w:rsid w:val="002468C1"/>
    <w:rsid w:val="00246A3C"/>
    <w:rsid w:val="00246A78"/>
    <w:rsid w:val="00246E66"/>
    <w:rsid w:val="002478F1"/>
    <w:rsid w:val="00247A00"/>
    <w:rsid w:val="00247E78"/>
    <w:rsid w:val="002500DD"/>
    <w:rsid w:val="00250593"/>
    <w:rsid w:val="00250B53"/>
    <w:rsid w:val="00250C78"/>
    <w:rsid w:val="00250D63"/>
    <w:rsid w:val="00251D72"/>
    <w:rsid w:val="00251DAA"/>
    <w:rsid w:val="00251DDF"/>
    <w:rsid w:val="00251E2D"/>
    <w:rsid w:val="00251E64"/>
    <w:rsid w:val="00252018"/>
    <w:rsid w:val="002521B5"/>
    <w:rsid w:val="00253573"/>
    <w:rsid w:val="002539EB"/>
    <w:rsid w:val="00253DD9"/>
    <w:rsid w:val="00254319"/>
    <w:rsid w:val="00254434"/>
    <w:rsid w:val="002545D6"/>
    <w:rsid w:val="002547D7"/>
    <w:rsid w:val="002551CE"/>
    <w:rsid w:val="00255A1A"/>
    <w:rsid w:val="00255D16"/>
    <w:rsid w:val="00255D80"/>
    <w:rsid w:val="0025617B"/>
    <w:rsid w:val="002563F1"/>
    <w:rsid w:val="002568F7"/>
    <w:rsid w:val="002571AA"/>
    <w:rsid w:val="002573E0"/>
    <w:rsid w:val="002576ED"/>
    <w:rsid w:val="00257AAE"/>
    <w:rsid w:val="00257B81"/>
    <w:rsid w:val="00257E5D"/>
    <w:rsid w:val="0026038E"/>
    <w:rsid w:val="002604D5"/>
    <w:rsid w:val="00261040"/>
    <w:rsid w:val="002611CA"/>
    <w:rsid w:val="00261216"/>
    <w:rsid w:val="00261674"/>
    <w:rsid w:val="00261CA9"/>
    <w:rsid w:val="002624FD"/>
    <w:rsid w:val="00262830"/>
    <w:rsid w:val="00262B6E"/>
    <w:rsid w:val="00263EF5"/>
    <w:rsid w:val="00263F93"/>
    <w:rsid w:val="0026438B"/>
    <w:rsid w:val="0026471C"/>
    <w:rsid w:val="0026489F"/>
    <w:rsid w:val="00264A21"/>
    <w:rsid w:val="00264CB0"/>
    <w:rsid w:val="00264CB5"/>
    <w:rsid w:val="0026591A"/>
    <w:rsid w:val="00265E4C"/>
    <w:rsid w:val="00266225"/>
    <w:rsid w:val="00266231"/>
    <w:rsid w:val="002663D4"/>
    <w:rsid w:val="00266E54"/>
    <w:rsid w:val="00266EC8"/>
    <w:rsid w:val="00266F66"/>
    <w:rsid w:val="00267262"/>
    <w:rsid w:val="002678B4"/>
    <w:rsid w:val="00267A6D"/>
    <w:rsid w:val="00267DB4"/>
    <w:rsid w:val="002700E2"/>
    <w:rsid w:val="00270360"/>
    <w:rsid w:val="00270484"/>
    <w:rsid w:val="002704D9"/>
    <w:rsid w:val="002705EE"/>
    <w:rsid w:val="002709B7"/>
    <w:rsid w:val="00270A30"/>
    <w:rsid w:val="00270B30"/>
    <w:rsid w:val="00270BC5"/>
    <w:rsid w:val="00270C76"/>
    <w:rsid w:val="00271694"/>
    <w:rsid w:val="002718B5"/>
    <w:rsid w:val="00271BE5"/>
    <w:rsid w:val="00271C34"/>
    <w:rsid w:val="0027204B"/>
    <w:rsid w:val="00272081"/>
    <w:rsid w:val="002726ED"/>
    <w:rsid w:val="00272761"/>
    <w:rsid w:val="00272830"/>
    <w:rsid w:val="002728CB"/>
    <w:rsid w:val="002728FC"/>
    <w:rsid w:val="00272D09"/>
    <w:rsid w:val="00272DAE"/>
    <w:rsid w:val="00272E50"/>
    <w:rsid w:val="00272F2D"/>
    <w:rsid w:val="00273ABD"/>
    <w:rsid w:val="00273B5C"/>
    <w:rsid w:val="00273BAB"/>
    <w:rsid w:val="00273EF0"/>
    <w:rsid w:val="00273FFC"/>
    <w:rsid w:val="0027403B"/>
    <w:rsid w:val="00274260"/>
    <w:rsid w:val="00274268"/>
    <w:rsid w:val="002742D0"/>
    <w:rsid w:val="00274779"/>
    <w:rsid w:val="00274A2B"/>
    <w:rsid w:val="00274C2C"/>
    <w:rsid w:val="00274F1D"/>
    <w:rsid w:val="002751ED"/>
    <w:rsid w:val="00275790"/>
    <w:rsid w:val="00275F33"/>
    <w:rsid w:val="0027614B"/>
    <w:rsid w:val="002762EA"/>
    <w:rsid w:val="00276413"/>
    <w:rsid w:val="0027652C"/>
    <w:rsid w:val="0027692C"/>
    <w:rsid w:val="00276B42"/>
    <w:rsid w:val="00276CD6"/>
    <w:rsid w:val="00276ECC"/>
    <w:rsid w:val="00277201"/>
    <w:rsid w:val="002777E7"/>
    <w:rsid w:val="00277859"/>
    <w:rsid w:val="0027E84D"/>
    <w:rsid w:val="00280036"/>
    <w:rsid w:val="002803A5"/>
    <w:rsid w:val="002803D1"/>
    <w:rsid w:val="00280919"/>
    <w:rsid w:val="00280A10"/>
    <w:rsid w:val="00280E92"/>
    <w:rsid w:val="0028129C"/>
    <w:rsid w:val="00281E48"/>
    <w:rsid w:val="002821C5"/>
    <w:rsid w:val="0028226A"/>
    <w:rsid w:val="00282727"/>
    <w:rsid w:val="00282B45"/>
    <w:rsid w:val="00282DAC"/>
    <w:rsid w:val="00282F66"/>
    <w:rsid w:val="00282FF3"/>
    <w:rsid w:val="002840B7"/>
    <w:rsid w:val="0028419F"/>
    <w:rsid w:val="002843F7"/>
    <w:rsid w:val="00284921"/>
    <w:rsid w:val="00284D55"/>
    <w:rsid w:val="0028547A"/>
    <w:rsid w:val="0028547F"/>
    <w:rsid w:val="002854F8"/>
    <w:rsid w:val="002855D5"/>
    <w:rsid w:val="00285768"/>
    <w:rsid w:val="002857CF"/>
    <w:rsid w:val="00285805"/>
    <w:rsid w:val="00285DEF"/>
    <w:rsid w:val="00285E73"/>
    <w:rsid w:val="00285F0D"/>
    <w:rsid w:val="00286077"/>
    <w:rsid w:val="00286084"/>
    <w:rsid w:val="00286621"/>
    <w:rsid w:val="00287869"/>
    <w:rsid w:val="00287B5D"/>
    <w:rsid w:val="00287BF9"/>
    <w:rsid w:val="00290562"/>
    <w:rsid w:val="0029085A"/>
    <w:rsid w:val="002908A3"/>
    <w:rsid w:val="0029093B"/>
    <w:rsid w:val="00290977"/>
    <w:rsid w:val="0029097A"/>
    <w:rsid w:val="0029140C"/>
    <w:rsid w:val="002915E4"/>
    <w:rsid w:val="00291A14"/>
    <w:rsid w:val="00291A76"/>
    <w:rsid w:val="00291D6F"/>
    <w:rsid w:val="00291E33"/>
    <w:rsid w:val="0029234C"/>
    <w:rsid w:val="002925AF"/>
    <w:rsid w:val="00292600"/>
    <w:rsid w:val="0029277F"/>
    <w:rsid w:val="00292D12"/>
    <w:rsid w:val="00292F49"/>
    <w:rsid w:val="0029386D"/>
    <w:rsid w:val="00293C4C"/>
    <w:rsid w:val="00294700"/>
    <w:rsid w:val="00294ADF"/>
    <w:rsid w:val="00295AA0"/>
    <w:rsid w:val="00295B1E"/>
    <w:rsid w:val="00296076"/>
    <w:rsid w:val="0029608C"/>
    <w:rsid w:val="00296258"/>
    <w:rsid w:val="002964FA"/>
    <w:rsid w:val="002966F5"/>
    <w:rsid w:val="00296791"/>
    <w:rsid w:val="002968F5"/>
    <w:rsid w:val="00296991"/>
    <w:rsid w:val="00296A91"/>
    <w:rsid w:val="00297986"/>
    <w:rsid w:val="00297B99"/>
    <w:rsid w:val="002A0671"/>
    <w:rsid w:val="002A0961"/>
    <w:rsid w:val="002A0FC1"/>
    <w:rsid w:val="002A179A"/>
    <w:rsid w:val="002A19A7"/>
    <w:rsid w:val="002A19C3"/>
    <w:rsid w:val="002A19F9"/>
    <w:rsid w:val="002A1B1F"/>
    <w:rsid w:val="002A1BEF"/>
    <w:rsid w:val="002A1D8B"/>
    <w:rsid w:val="002A1F8E"/>
    <w:rsid w:val="002A2061"/>
    <w:rsid w:val="002A2566"/>
    <w:rsid w:val="002A2662"/>
    <w:rsid w:val="002A2751"/>
    <w:rsid w:val="002A2A00"/>
    <w:rsid w:val="002A2AFF"/>
    <w:rsid w:val="002A2D9D"/>
    <w:rsid w:val="002A3037"/>
    <w:rsid w:val="002A30D3"/>
    <w:rsid w:val="002A3344"/>
    <w:rsid w:val="002A35F1"/>
    <w:rsid w:val="002A3BAE"/>
    <w:rsid w:val="002A3C3F"/>
    <w:rsid w:val="002A3CAC"/>
    <w:rsid w:val="002A3DBF"/>
    <w:rsid w:val="002A40BC"/>
    <w:rsid w:val="002A43E3"/>
    <w:rsid w:val="002A4CE3"/>
    <w:rsid w:val="002A4FA4"/>
    <w:rsid w:val="002A5967"/>
    <w:rsid w:val="002A5A41"/>
    <w:rsid w:val="002A5A85"/>
    <w:rsid w:val="002A643C"/>
    <w:rsid w:val="002A6533"/>
    <w:rsid w:val="002A68FD"/>
    <w:rsid w:val="002A6DDD"/>
    <w:rsid w:val="002A6F25"/>
    <w:rsid w:val="002A7222"/>
    <w:rsid w:val="002A73FB"/>
    <w:rsid w:val="002A74CD"/>
    <w:rsid w:val="002A758E"/>
    <w:rsid w:val="002A7768"/>
    <w:rsid w:val="002A78BF"/>
    <w:rsid w:val="002A7908"/>
    <w:rsid w:val="002A7F36"/>
    <w:rsid w:val="002A7F56"/>
    <w:rsid w:val="002B0400"/>
    <w:rsid w:val="002B07A0"/>
    <w:rsid w:val="002B0B08"/>
    <w:rsid w:val="002B0C5D"/>
    <w:rsid w:val="002B0C6F"/>
    <w:rsid w:val="002B0D1B"/>
    <w:rsid w:val="002B11A6"/>
    <w:rsid w:val="002B1234"/>
    <w:rsid w:val="002B1355"/>
    <w:rsid w:val="002B14ED"/>
    <w:rsid w:val="002B16CC"/>
    <w:rsid w:val="002B211B"/>
    <w:rsid w:val="002B229E"/>
    <w:rsid w:val="002B287C"/>
    <w:rsid w:val="002B2888"/>
    <w:rsid w:val="002B2A62"/>
    <w:rsid w:val="002B3272"/>
    <w:rsid w:val="002B34D5"/>
    <w:rsid w:val="002B399A"/>
    <w:rsid w:val="002B3A17"/>
    <w:rsid w:val="002B3B73"/>
    <w:rsid w:val="002B3FDB"/>
    <w:rsid w:val="002B4188"/>
    <w:rsid w:val="002B41BC"/>
    <w:rsid w:val="002B4A2A"/>
    <w:rsid w:val="002B50A2"/>
    <w:rsid w:val="002B5318"/>
    <w:rsid w:val="002B581A"/>
    <w:rsid w:val="002B5A40"/>
    <w:rsid w:val="002B5B72"/>
    <w:rsid w:val="002B6296"/>
    <w:rsid w:val="002B688D"/>
    <w:rsid w:val="002B6B7B"/>
    <w:rsid w:val="002B6E2F"/>
    <w:rsid w:val="002B7151"/>
    <w:rsid w:val="002B7294"/>
    <w:rsid w:val="002B76CB"/>
    <w:rsid w:val="002B78BD"/>
    <w:rsid w:val="002B7D63"/>
    <w:rsid w:val="002B7DD2"/>
    <w:rsid w:val="002C04E0"/>
    <w:rsid w:val="002C054C"/>
    <w:rsid w:val="002C0B82"/>
    <w:rsid w:val="002C0BA0"/>
    <w:rsid w:val="002C0DF7"/>
    <w:rsid w:val="002C1317"/>
    <w:rsid w:val="002C1664"/>
    <w:rsid w:val="002C1C24"/>
    <w:rsid w:val="002C1DD6"/>
    <w:rsid w:val="002C2B9F"/>
    <w:rsid w:val="002C2E25"/>
    <w:rsid w:val="002C2F0B"/>
    <w:rsid w:val="002C2FF5"/>
    <w:rsid w:val="002C39D4"/>
    <w:rsid w:val="002C3B96"/>
    <w:rsid w:val="002C407B"/>
    <w:rsid w:val="002C4605"/>
    <w:rsid w:val="002C46AA"/>
    <w:rsid w:val="002C470C"/>
    <w:rsid w:val="002C4966"/>
    <w:rsid w:val="002C4A0B"/>
    <w:rsid w:val="002C4A9E"/>
    <w:rsid w:val="002C4C35"/>
    <w:rsid w:val="002C5048"/>
    <w:rsid w:val="002C504A"/>
    <w:rsid w:val="002C509C"/>
    <w:rsid w:val="002C5358"/>
    <w:rsid w:val="002C5401"/>
    <w:rsid w:val="002C54DB"/>
    <w:rsid w:val="002C5506"/>
    <w:rsid w:val="002C5C5C"/>
    <w:rsid w:val="002C6041"/>
    <w:rsid w:val="002C6095"/>
    <w:rsid w:val="002C6150"/>
    <w:rsid w:val="002C63F6"/>
    <w:rsid w:val="002C6565"/>
    <w:rsid w:val="002C6A7C"/>
    <w:rsid w:val="002C6CD4"/>
    <w:rsid w:val="002C6FA3"/>
    <w:rsid w:val="002C7042"/>
    <w:rsid w:val="002C7B7A"/>
    <w:rsid w:val="002C7D0E"/>
    <w:rsid w:val="002C7E01"/>
    <w:rsid w:val="002D03CB"/>
    <w:rsid w:val="002D03D3"/>
    <w:rsid w:val="002D0585"/>
    <w:rsid w:val="002D06CB"/>
    <w:rsid w:val="002D0CDB"/>
    <w:rsid w:val="002D1146"/>
    <w:rsid w:val="002D1284"/>
    <w:rsid w:val="002D12B8"/>
    <w:rsid w:val="002D14A7"/>
    <w:rsid w:val="002D1624"/>
    <w:rsid w:val="002D1898"/>
    <w:rsid w:val="002D20BC"/>
    <w:rsid w:val="002D22BE"/>
    <w:rsid w:val="002D2673"/>
    <w:rsid w:val="002D306A"/>
    <w:rsid w:val="002D339A"/>
    <w:rsid w:val="002D33A8"/>
    <w:rsid w:val="002D3A66"/>
    <w:rsid w:val="002D3C4D"/>
    <w:rsid w:val="002D3C78"/>
    <w:rsid w:val="002D3CE9"/>
    <w:rsid w:val="002D3EF0"/>
    <w:rsid w:val="002D3FB7"/>
    <w:rsid w:val="002D41C0"/>
    <w:rsid w:val="002D4200"/>
    <w:rsid w:val="002D46C8"/>
    <w:rsid w:val="002D4732"/>
    <w:rsid w:val="002D476C"/>
    <w:rsid w:val="002D49A5"/>
    <w:rsid w:val="002D5219"/>
    <w:rsid w:val="002D5340"/>
    <w:rsid w:val="002D5721"/>
    <w:rsid w:val="002D5B35"/>
    <w:rsid w:val="002D5B6A"/>
    <w:rsid w:val="002D5BCC"/>
    <w:rsid w:val="002D6216"/>
    <w:rsid w:val="002D6AEC"/>
    <w:rsid w:val="002D6AFB"/>
    <w:rsid w:val="002D6DEC"/>
    <w:rsid w:val="002D7175"/>
    <w:rsid w:val="002D7267"/>
    <w:rsid w:val="002D729E"/>
    <w:rsid w:val="002D7599"/>
    <w:rsid w:val="002D7E02"/>
    <w:rsid w:val="002D7EE1"/>
    <w:rsid w:val="002E02A4"/>
    <w:rsid w:val="002E0470"/>
    <w:rsid w:val="002E0656"/>
    <w:rsid w:val="002E0A9F"/>
    <w:rsid w:val="002E181A"/>
    <w:rsid w:val="002E185E"/>
    <w:rsid w:val="002E1ACB"/>
    <w:rsid w:val="002E1D21"/>
    <w:rsid w:val="002E22E0"/>
    <w:rsid w:val="002E2658"/>
    <w:rsid w:val="002E2744"/>
    <w:rsid w:val="002E2A63"/>
    <w:rsid w:val="002E2BE4"/>
    <w:rsid w:val="002E2C30"/>
    <w:rsid w:val="002E3490"/>
    <w:rsid w:val="002E3856"/>
    <w:rsid w:val="002E38B6"/>
    <w:rsid w:val="002E3AF5"/>
    <w:rsid w:val="002E46E0"/>
    <w:rsid w:val="002E48C0"/>
    <w:rsid w:val="002E4CA0"/>
    <w:rsid w:val="002E54D2"/>
    <w:rsid w:val="002E54E3"/>
    <w:rsid w:val="002E5602"/>
    <w:rsid w:val="002E57F2"/>
    <w:rsid w:val="002E5969"/>
    <w:rsid w:val="002E5B9E"/>
    <w:rsid w:val="002E5EFF"/>
    <w:rsid w:val="002E6067"/>
    <w:rsid w:val="002E6218"/>
    <w:rsid w:val="002E68BE"/>
    <w:rsid w:val="002E6A5B"/>
    <w:rsid w:val="002E6AE5"/>
    <w:rsid w:val="002E6D24"/>
    <w:rsid w:val="002E7498"/>
    <w:rsid w:val="002E749F"/>
    <w:rsid w:val="002E75CA"/>
    <w:rsid w:val="002E798E"/>
    <w:rsid w:val="002E7CC4"/>
    <w:rsid w:val="002E7FA9"/>
    <w:rsid w:val="002F03FD"/>
    <w:rsid w:val="002F0470"/>
    <w:rsid w:val="002F0990"/>
    <w:rsid w:val="002F0C30"/>
    <w:rsid w:val="002F0CBC"/>
    <w:rsid w:val="002F170E"/>
    <w:rsid w:val="002F1BBA"/>
    <w:rsid w:val="002F1FBD"/>
    <w:rsid w:val="002F2492"/>
    <w:rsid w:val="002F299C"/>
    <w:rsid w:val="002F2A11"/>
    <w:rsid w:val="002F2C3B"/>
    <w:rsid w:val="002F2E75"/>
    <w:rsid w:val="002F2EB9"/>
    <w:rsid w:val="002F31A2"/>
    <w:rsid w:val="002F3507"/>
    <w:rsid w:val="002F35F2"/>
    <w:rsid w:val="002F37FB"/>
    <w:rsid w:val="002F3BD2"/>
    <w:rsid w:val="002F3D38"/>
    <w:rsid w:val="002F4318"/>
    <w:rsid w:val="002F45DE"/>
    <w:rsid w:val="002F4651"/>
    <w:rsid w:val="002F47C5"/>
    <w:rsid w:val="002F4866"/>
    <w:rsid w:val="002F4CA0"/>
    <w:rsid w:val="002F5169"/>
    <w:rsid w:val="002F555E"/>
    <w:rsid w:val="002F55C2"/>
    <w:rsid w:val="002F5686"/>
    <w:rsid w:val="002F629C"/>
    <w:rsid w:val="002F6377"/>
    <w:rsid w:val="002F6419"/>
    <w:rsid w:val="002F6A87"/>
    <w:rsid w:val="002F6AEF"/>
    <w:rsid w:val="002F6B27"/>
    <w:rsid w:val="002F6B90"/>
    <w:rsid w:val="002F6C92"/>
    <w:rsid w:val="002F6CEC"/>
    <w:rsid w:val="002F6D69"/>
    <w:rsid w:val="002F74FC"/>
    <w:rsid w:val="002F751D"/>
    <w:rsid w:val="002F7D05"/>
    <w:rsid w:val="002F7F5C"/>
    <w:rsid w:val="002F7FF0"/>
    <w:rsid w:val="0030015C"/>
    <w:rsid w:val="00300398"/>
    <w:rsid w:val="003004CA"/>
    <w:rsid w:val="00300846"/>
    <w:rsid w:val="0030086A"/>
    <w:rsid w:val="00300953"/>
    <w:rsid w:val="00300E8F"/>
    <w:rsid w:val="0030102E"/>
    <w:rsid w:val="00301AE7"/>
    <w:rsid w:val="00301CCA"/>
    <w:rsid w:val="00301DD1"/>
    <w:rsid w:val="00301FC4"/>
    <w:rsid w:val="003025BB"/>
    <w:rsid w:val="003027D5"/>
    <w:rsid w:val="003029E1"/>
    <w:rsid w:val="00302A73"/>
    <w:rsid w:val="00302B90"/>
    <w:rsid w:val="00302C73"/>
    <w:rsid w:val="00302D8C"/>
    <w:rsid w:val="00302F83"/>
    <w:rsid w:val="00303055"/>
    <w:rsid w:val="003034A5"/>
    <w:rsid w:val="00303A06"/>
    <w:rsid w:val="00303A9B"/>
    <w:rsid w:val="00303FBB"/>
    <w:rsid w:val="0030417F"/>
    <w:rsid w:val="00304429"/>
    <w:rsid w:val="003044ED"/>
    <w:rsid w:val="00304B70"/>
    <w:rsid w:val="00304BC4"/>
    <w:rsid w:val="003050D7"/>
    <w:rsid w:val="00305245"/>
    <w:rsid w:val="00305562"/>
    <w:rsid w:val="003057BD"/>
    <w:rsid w:val="0030592D"/>
    <w:rsid w:val="00305E88"/>
    <w:rsid w:val="00306194"/>
    <w:rsid w:val="00306386"/>
    <w:rsid w:val="00306802"/>
    <w:rsid w:val="0030708A"/>
    <w:rsid w:val="00307785"/>
    <w:rsid w:val="003078D4"/>
    <w:rsid w:val="003101A0"/>
    <w:rsid w:val="00310696"/>
    <w:rsid w:val="003107ED"/>
    <w:rsid w:val="00310E35"/>
    <w:rsid w:val="0031104C"/>
    <w:rsid w:val="003111F9"/>
    <w:rsid w:val="00311A56"/>
    <w:rsid w:val="00311F59"/>
    <w:rsid w:val="00312042"/>
    <w:rsid w:val="0031206E"/>
    <w:rsid w:val="00312136"/>
    <w:rsid w:val="003124D0"/>
    <w:rsid w:val="00312A6B"/>
    <w:rsid w:val="00312EB3"/>
    <w:rsid w:val="00312F53"/>
    <w:rsid w:val="00313482"/>
    <w:rsid w:val="003134D8"/>
    <w:rsid w:val="0031358F"/>
    <w:rsid w:val="00313705"/>
    <w:rsid w:val="003137F4"/>
    <w:rsid w:val="00313907"/>
    <w:rsid w:val="00313B09"/>
    <w:rsid w:val="00313C23"/>
    <w:rsid w:val="00313C86"/>
    <w:rsid w:val="00313CFD"/>
    <w:rsid w:val="00314390"/>
    <w:rsid w:val="003144ED"/>
    <w:rsid w:val="00314634"/>
    <w:rsid w:val="00314EE7"/>
    <w:rsid w:val="00315057"/>
    <w:rsid w:val="00315061"/>
    <w:rsid w:val="00315C03"/>
    <w:rsid w:val="00315C07"/>
    <w:rsid w:val="00316791"/>
    <w:rsid w:val="00316B31"/>
    <w:rsid w:val="00316FF1"/>
    <w:rsid w:val="003171CC"/>
    <w:rsid w:val="00317335"/>
    <w:rsid w:val="003175E6"/>
    <w:rsid w:val="00317AA4"/>
    <w:rsid w:val="00317CC9"/>
    <w:rsid w:val="00317CE3"/>
    <w:rsid w:val="00317EAE"/>
    <w:rsid w:val="00317FED"/>
    <w:rsid w:val="00320013"/>
    <w:rsid w:val="00320280"/>
    <w:rsid w:val="0032028D"/>
    <w:rsid w:val="00320E53"/>
    <w:rsid w:val="00320F1B"/>
    <w:rsid w:val="0032105D"/>
    <w:rsid w:val="00321101"/>
    <w:rsid w:val="0032149F"/>
    <w:rsid w:val="003217EE"/>
    <w:rsid w:val="00321D7A"/>
    <w:rsid w:val="00321D89"/>
    <w:rsid w:val="00321F8B"/>
    <w:rsid w:val="0032248F"/>
    <w:rsid w:val="003224AD"/>
    <w:rsid w:val="00322F12"/>
    <w:rsid w:val="0032316C"/>
    <w:rsid w:val="003234E4"/>
    <w:rsid w:val="00323577"/>
    <w:rsid w:val="003236E2"/>
    <w:rsid w:val="00323865"/>
    <w:rsid w:val="00323D29"/>
    <w:rsid w:val="00323D8A"/>
    <w:rsid w:val="00324166"/>
    <w:rsid w:val="00324255"/>
    <w:rsid w:val="00324ACF"/>
    <w:rsid w:val="00324B43"/>
    <w:rsid w:val="00324EAF"/>
    <w:rsid w:val="003258CB"/>
    <w:rsid w:val="00325D8D"/>
    <w:rsid w:val="003262B2"/>
    <w:rsid w:val="00326A54"/>
    <w:rsid w:val="00326A72"/>
    <w:rsid w:val="00326C31"/>
    <w:rsid w:val="00326EDE"/>
    <w:rsid w:val="0032733C"/>
    <w:rsid w:val="0032740C"/>
    <w:rsid w:val="00327614"/>
    <w:rsid w:val="003278E0"/>
    <w:rsid w:val="0032794D"/>
    <w:rsid w:val="00330459"/>
    <w:rsid w:val="003304B3"/>
    <w:rsid w:val="00330820"/>
    <w:rsid w:val="00330877"/>
    <w:rsid w:val="003309AB"/>
    <w:rsid w:val="00331EE1"/>
    <w:rsid w:val="003326B4"/>
    <w:rsid w:val="00332B03"/>
    <w:rsid w:val="003331D6"/>
    <w:rsid w:val="00333532"/>
    <w:rsid w:val="0033367B"/>
    <w:rsid w:val="00333D64"/>
    <w:rsid w:val="00333DF4"/>
    <w:rsid w:val="00334647"/>
    <w:rsid w:val="003346EE"/>
    <w:rsid w:val="003349DE"/>
    <w:rsid w:val="00334EC1"/>
    <w:rsid w:val="0033546D"/>
    <w:rsid w:val="003354D4"/>
    <w:rsid w:val="00335733"/>
    <w:rsid w:val="00335836"/>
    <w:rsid w:val="00335ADC"/>
    <w:rsid w:val="00336A93"/>
    <w:rsid w:val="00337216"/>
    <w:rsid w:val="0033752E"/>
    <w:rsid w:val="00337748"/>
    <w:rsid w:val="00337B55"/>
    <w:rsid w:val="00337B57"/>
    <w:rsid w:val="00337B5F"/>
    <w:rsid w:val="0034099E"/>
    <w:rsid w:val="00340B23"/>
    <w:rsid w:val="00340C96"/>
    <w:rsid w:val="00340E1B"/>
    <w:rsid w:val="003411F5"/>
    <w:rsid w:val="0034147A"/>
    <w:rsid w:val="00341CA1"/>
    <w:rsid w:val="003420AF"/>
    <w:rsid w:val="0034252D"/>
    <w:rsid w:val="00342575"/>
    <w:rsid w:val="003428FB"/>
    <w:rsid w:val="00342917"/>
    <w:rsid w:val="00342BE7"/>
    <w:rsid w:val="00343174"/>
    <w:rsid w:val="00343441"/>
    <w:rsid w:val="003437AA"/>
    <w:rsid w:val="00343B52"/>
    <w:rsid w:val="00343C08"/>
    <w:rsid w:val="00343F67"/>
    <w:rsid w:val="00343FC4"/>
    <w:rsid w:val="003442AE"/>
    <w:rsid w:val="00344B6E"/>
    <w:rsid w:val="00345315"/>
    <w:rsid w:val="003456DF"/>
    <w:rsid w:val="00345CDE"/>
    <w:rsid w:val="0034604B"/>
    <w:rsid w:val="003465DC"/>
    <w:rsid w:val="003466C7"/>
    <w:rsid w:val="00346841"/>
    <w:rsid w:val="0034698B"/>
    <w:rsid w:val="00346A7A"/>
    <w:rsid w:val="00346CBD"/>
    <w:rsid w:val="00346DD6"/>
    <w:rsid w:val="00346F28"/>
    <w:rsid w:val="0034771B"/>
    <w:rsid w:val="00347AF8"/>
    <w:rsid w:val="003501F4"/>
    <w:rsid w:val="00350307"/>
    <w:rsid w:val="003507CD"/>
    <w:rsid w:val="00350B06"/>
    <w:rsid w:val="00350EF3"/>
    <w:rsid w:val="00351028"/>
    <w:rsid w:val="003516D5"/>
    <w:rsid w:val="00351B7F"/>
    <w:rsid w:val="00351D70"/>
    <w:rsid w:val="00352201"/>
    <w:rsid w:val="0035223E"/>
    <w:rsid w:val="00352EC8"/>
    <w:rsid w:val="00352FBE"/>
    <w:rsid w:val="00353083"/>
    <w:rsid w:val="00353210"/>
    <w:rsid w:val="003533AB"/>
    <w:rsid w:val="003535BB"/>
    <w:rsid w:val="003538E8"/>
    <w:rsid w:val="00353E9A"/>
    <w:rsid w:val="0035404F"/>
    <w:rsid w:val="003545CA"/>
    <w:rsid w:val="00354907"/>
    <w:rsid w:val="0035491B"/>
    <w:rsid w:val="00354C44"/>
    <w:rsid w:val="00354C94"/>
    <w:rsid w:val="00354EE3"/>
    <w:rsid w:val="0035500B"/>
    <w:rsid w:val="00355029"/>
    <w:rsid w:val="00355A6E"/>
    <w:rsid w:val="00355C1A"/>
    <w:rsid w:val="00355D8D"/>
    <w:rsid w:val="00355E06"/>
    <w:rsid w:val="00355FE8"/>
    <w:rsid w:val="00356478"/>
    <w:rsid w:val="00356A5E"/>
    <w:rsid w:val="00356BCE"/>
    <w:rsid w:val="00356C22"/>
    <w:rsid w:val="00356DE1"/>
    <w:rsid w:val="00357B8A"/>
    <w:rsid w:val="00357FF8"/>
    <w:rsid w:val="0036060D"/>
    <w:rsid w:val="003607BE"/>
    <w:rsid w:val="003618E4"/>
    <w:rsid w:val="00361B3A"/>
    <w:rsid w:val="00361C0B"/>
    <w:rsid w:val="00361EBD"/>
    <w:rsid w:val="0036274A"/>
    <w:rsid w:val="00362952"/>
    <w:rsid w:val="00362967"/>
    <w:rsid w:val="00362B11"/>
    <w:rsid w:val="00362E5F"/>
    <w:rsid w:val="00363026"/>
    <w:rsid w:val="003631B8"/>
    <w:rsid w:val="00363611"/>
    <w:rsid w:val="003637CA"/>
    <w:rsid w:val="00363D88"/>
    <w:rsid w:val="00363F28"/>
    <w:rsid w:val="00364060"/>
    <w:rsid w:val="00364166"/>
    <w:rsid w:val="00364755"/>
    <w:rsid w:val="003648A4"/>
    <w:rsid w:val="003655CB"/>
    <w:rsid w:val="00365707"/>
    <w:rsid w:val="003659B6"/>
    <w:rsid w:val="00365A27"/>
    <w:rsid w:val="00366033"/>
    <w:rsid w:val="00366069"/>
    <w:rsid w:val="00366381"/>
    <w:rsid w:val="00366AEB"/>
    <w:rsid w:val="00366B61"/>
    <w:rsid w:val="00366C9A"/>
    <w:rsid w:val="00367070"/>
    <w:rsid w:val="00367194"/>
    <w:rsid w:val="0036776D"/>
    <w:rsid w:val="0036795E"/>
    <w:rsid w:val="00367AA7"/>
    <w:rsid w:val="003699C2"/>
    <w:rsid w:val="0037049B"/>
    <w:rsid w:val="00370724"/>
    <w:rsid w:val="00370FE3"/>
    <w:rsid w:val="003718BF"/>
    <w:rsid w:val="00371E90"/>
    <w:rsid w:val="00371F74"/>
    <w:rsid w:val="00372175"/>
    <w:rsid w:val="003721E1"/>
    <w:rsid w:val="00372367"/>
    <w:rsid w:val="0037257C"/>
    <w:rsid w:val="00372619"/>
    <w:rsid w:val="0037272E"/>
    <w:rsid w:val="003727EB"/>
    <w:rsid w:val="00372911"/>
    <w:rsid w:val="00372C4D"/>
    <w:rsid w:val="00372D9E"/>
    <w:rsid w:val="0037300B"/>
    <w:rsid w:val="003732AB"/>
    <w:rsid w:val="003733BC"/>
    <w:rsid w:val="003733CD"/>
    <w:rsid w:val="00373431"/>
    <w:rsid w:val="00373726"/>
    <w:rsid w:val="00373760"/>
    <w:rsid w:val="00373F70"/>
    <w:rsid w:val="00374505"/>
    <w:rsid w:val="0037450F"/>
    <w:rsid w:val="00374932"/>
    <w:rsid w:val="00374E8D"/>
    <w:rsid w:val="00375255"/>
    <w:rsid w:val="00375601"/>
    <w:rsid w:val="003756D1"/>
    <w:rsid w:val="00375794"/>
    <w:rsid w:val="00375E45"/>
    <w:rsid w:val="0037600B"/>
    <w:rsid w:val="00376C48"/>
    <w:rsid w:val="00377088"/>
    <w:rsid w:val="00377157"/>
    <w:rsid w:val="0037784A"/>
    <w:rsid w:val="0037788F"/>
    <w:rsid w:val="00380154"/>
    <w:rsid w:val="00380163"/>
    <w:rsid w:val="0038037E"/>
    <w:rsid w:val="003805CB"/>
    <w:rsid w:val="003807E4"/>
    <w:rsid w:val="0038087D"/>
    <w:rsid w:val="0038088B"/>
    <w:rsid w:val="003811AC"/>
    <w:rsid w:val="00381433"/>
    <w:rsid w:val="00381667"/>
    <w:rsid w:val="00381A97"/>
    <w:rsid w:val="00381D67"/>
    <w:rsid w:val="0038228D"/>
    <w:rsid w:val="0038233E"/>
    <w:rsid w:val="00382630"/>
    <w:rsid w:val="00382768"/>
    <w:rsid w:val="00383333"/>
    <w:rsid w:val="003833BE"/>
    <w:rsid w:val="003836D4"/>
    <w:rsid w:val="00383949"/>
    <w:rsid w:val="00383B80"/>
    <w:rsid w:val="00383E6F"/>
    <w:rsid w:val="00384905"/>
    <w:rsid w:val="00384943"/>
    <w:rsid w:val="00384F9D"/>
    <w:rsid w:val="00385B95"/>
    <w:rsid w:val="00385BC9"/>
    <w:rsid w:val="00385E1D"/>
    <w:rsid w:val="0038698D"/>
    <w:rsid w:val="00386D3B"/>
    <w:rsid w:val="0038789F"/>
    <w:rsid w:val="003878F4"/>
    <w:rsid w:val="00387A69"/>
    <w:rsid w:val="00387A90"/>
    <w:rsid w:val="00387BB3"/>
    <w:rsid w:val="00387D72"/>
    <w:rsid w:val="003904E6"/>
    <w:rsid w:val="0039050A"/>
    <w:rsid w:val="003905A4"/>
    <w:rsid w:val="003915C3"/>
    <w:rsid w:val="003920DA"/>
    <w:rsid w:val="003925B4"/>
    <w:rsid w:val="0039286F"/>
    <w:rsid w:val="00392939"/>
    <w:rsid w:val="00392BF6"/>
    <w:rsid w:val="00392FBE"/>
    <w:rsid w:val="0039309A"/>
    <w:rsid w:val="003933F2"/>
    <w:rsid w:val="00393AAD"/>
    <w:rsid w:val="00393E47"/>
    <w:rsid w:val="003942CB"/>
    <w:rsid w:val="00394700"/>
    <w:rsid w:val="00394A4A"/>
    <w:rsid w:val="00394C13"/>
    <w:rsid w:val="00394C18"/>
    <w:rsid w:val="00394C91"/>
    <w:rsid w:val="003959CD"/>
    <w:rsid w:val="00395A26"/>
    <w:rsid w:val="00395B69"/>
    <w:rsid w:val="00395B75"/>
    <w:rsid w:val="00396006"/>
    <w:rsid w:val="003965D6"/>
    <w:rsid w:val="00396639"/>
    <w:rsid w:val="0039693B"/>
    <w:rsid w:val="00396D1B"/>
    <w:rsid w:val="00396F8D"/>
    <w:rsid w:val="003975D5"/>
    <w:rsid w:val="00397985"/>
    <w:rsid w:val="003979BB"/>
    <w:rsid w:val="00397A4C"/>
    <w:rsid w:val="003A0478"/>
    <w:rsid w:val="003A0578"/>
    <w:rsid w:val="003A0672"/>
    <w:rsid w:val="003A0A34"/>
    <w:rsid w:val="003A0B7C"/>
    <w:rsid w:val="003A0E09"/>
    <w:rsid w:val="003A0EC1"/>
    <w:rsid w:val="003A1946"/>
    <w:rsid w:val="003A1ABC"/>
    <w:rsid w:val="003A230F"/>
    <w:rsid w:val="003A277F"/>
    <w:rsid w:val="003A29EE"/>
    <w:rsid w:val="003A2A8D"/>
    <w:rsid w:val="003A3162"/>
    <w:rsid w:val="003A3186"/>
    <w:rsid w:val="003A3374"/>
    <w:rsid w:val="003A34F9"/>
    <w:rsid w:val="003A35C4"/>
    <w:rsid w:val="003A3901"/>
    <w:rsid w:val="003A45C8"/>
    <w:rsid w:val="003A4902"/>
    <w:rsid w:val="003A49FC"/>
    <w:rsid w:val="003A4CC0"/>
    <w:rsid w:val="003A5079"/>
    <w:rsid w:val="003A515A"/>
    <w:rsid w:val="003A5219"/>
    <w:rsid w:val="003A556B"/>
    <w:rsid w:val="003A5784"/>
    <w:rsid w:val="003A596D"/>
    <w:rsid w:val="003A5AA0"/>
    <w:rsid w:val="003A5BE1"/>
    <w:rsid w:val="003A5C5B"/>
    <w:rsid w:val="003A5D4D"/>
    <w:rsid w:val="003A6186"/>
    <w:rsid w:val="003A625C"/>
    <w:rsid w:val="003A651F"/>
    <w:rsid w:val="003A6670"/>
    <w:rsid w:val="003A6FB3"/>
    <w:rsid w:val="003A78D3"/>
    <w:rsid w:val="003A7E59"/>
    <w:rsid w:val="003B005A"/>
    <w:rsid w:val="003B0063"/>
    <w:rsid w:val="003B0512"/>
    <w:rsid w:val="003B0844"/>
    <w:rsid w:val="003B09C0"/>
    <w:rsid w:val="003B0A1D"/>
    <w:rsid w:val="003B0A3B"/>
    <w:rsid w:val="003B0DF1"/>
    <w:rsid w:val="003B0E64"/>
    <w:rsid w:val="003B1F2F"/>
    <w:rsid w:val="003B2045"/>
    <w:rsid w:val="003B20F9"/>
    <w:rsid w:val="003B2A20"/>
    <w:rsid w:val="003B2A34"/>
    <w:rsid w:val="003B2F55"/>
    <w:rsid w:val="003B328C"/>
    <w:rsid w:val="003B349D"/>
    <w:rsid w:val="003B34D3"/>
    <w:rsid w:val="003B35E5"/>
    <w:rsid w:val="003B398B"/>
    <w:rsid w:val="003B3AD8"/>
    <w:rsid w:val="003B3B09"/>
    <w:rsid w:val="003B3F75"/>
    <w:rsid w:val="003B452A"/>
    <w:rsid w:val="003B4DC2"/>
    <w:rsid w:val="003B4EB0"/>
    <w:rsid w:val="003B5478"/>
    <w:rsid w:val="003B55FE"/>
    <w:rsid w:val="003B5D11"/>
    <w:rsid w:val="003B6344"/>
    <w:rsid w:val="003B6AF6"/>
    <w:rsid w:val="003B6B32"/>
    <w:rsid w:val="003B6C42"/>
    <w:rsid w:val="003B6C6E"/>
    <w:rsid w:val="003B6EEC"/>
    <w:rsid w:val="003B77A7"/>
    <w:rsid w:val="003C05C4"/>
    <w:rsid w:val="003C0A51"/>
    <w:rsid w:val="003C0C2F"/>
    <w:rsid w:val="003C0D07"/>
    <w:rsid w:val="003C0D9D"/>
    <w:rsid w:val="003C0DA0"/>
    <w:rsid w:val="003C1095"/>
    <w:rsid w:val="003C13FA"/>
    <w:rsid w:val="003C1458"/>
    <w:rsid w:val="003C14B0"/>
    <w:rsid w:val="003C1506"/>
    <w:rsid w:val="003C1AEF"/>
    <w:rsid w:val="003C21A8"/>
    <w:rsid w:val="003C2717"/>
    <w:rsid w:val="003C2822"/>
    <w:rsid w:val="003C3751"/>
    <w:rsid w:val="003C3839"/>
    <w:rsid w:val="003C4001"/>
    <w:rsid w:val="003C4649"/>
    <w:rsid w:val="003C4D7E"/>
    <w:rsid w:val="003C4EA1"/>
    <w:rsid w:val="003C5328"/>
    <w:rsid w:val="003C54F9"/>
    <w:rsid w:val="003C5626"/>
    <w:rsid w:val="003C5D87"/>
    <w:rsid w:val="003C619D"/>
    <w:rsid w:val="003C6487"/>
    <w:rsid w:val="003C6592"/>
    <w:rsid w:val="003C668E"/>
    <w:rsid w:val="003C6C85"/>
    <w:rsid w:val="003C7789"/>
    <w:rsid w:val="003C7838"/>
    <w:rsid w:val="003C7E9F"/>
    <w:rsid w:val="003C7FEA"/>
    <w:rsid w:val="003D0650"/>
    <w:rsid w:val="003D06E8"/>
    <w:rsid w:val="003D0F76"/>
    <w:rsid w:val="003D10F6"/>
    <w:rsid w:val="003D11FB"/>
    <w:rsid w:val="003D167F"/>
    <w:rsid w:val="003D172E"/>
    <w:rsid w:val="003D1916"/>
    <w:rsid w:val="003D1A11"/>
    <w:rsid w:val="003D1CF1"/>
    <w:rsid w:val="003D1F3A"/>
    <w:rsid w:val="003D2481"/>
    <w:rsid w:val="003D28AB"/>
    <w:rsid w:val="003D2FE8"/>
    <w:rsid w:val="003D30A7"/>
    <w:rsid w:val="003D34A7"/>
    <w:rsid w:val="003D385F"/>
    <w:rsid w:val="003D399D"/>
    <w:rsid w:val="003D3E61"/>
    <w:rsid w:val="003D40A5"/>
    <w:rsid w:val="003D41A4"/>
    <w:rsid w:val="003D4325"/>
    <w:rsid w:val="003D463B"/>
    <w:rsid w:val="003D4CA5"/>
    <w:rsid w:val="003D4CBE"/>
    <w:rsid w:val="003D574D"/>
    <w:rsid w:val="003D578C"/>
    <w:rsid w:val="003D5A1E"/>
    <w:rsid w:val="003D5A97"/>
    <w:rsid w:val="003D5F28"/>
    <w:rsid w:val="003D64E2"/>
    <w:rsid w:val="003D65A0"/>
    <w:rsid w:val="003D6D5B"/>
    <w:rsid w:val="003D70BB"/>
    <w:rsid w:val="003D71DA"/>
    <w:rsid w:val="003D778A"/>
    <w:rsid w:val="003D7854"/>
    <w:rsid w:val="003D7E4B"/>
    <w:rsid w:val="003E008E"/>
    <w:rsid w:val="003E0194"/>
    <w:rsid w:val="003E0A7C"/>
    <w:rsid w:val="003E0FEB"/>
    <w:rsid w:val="003E15D1"/>
    <w:rsid w:val="003E16E2"/>
    <w:rsid w:val="003E1A56"/>
    <w:rsid w:val="003E21F0"/>
    <w:rsid w:val="003E2AEA"/>
    <w:rsid w:val="003E301D"/>
    <w:rsid w:val="003E30E1"/>
    <w:rsid w:val="003E3439"/>
    <w:rsid w:val="003E3BC7"/>
    <w:rsid w:val="003E3CCB"/>
    <w:rsid w:val="003E3F98"/>
    <w:rsid w:val="003E42CA"/>
    <w:rsid w:val="003E42CB"/>
    <w:rsid w:val="003E454B"/>
    <w:rsid w:val="003E4602"/>
    <w:rsid w:val="003E504D"/>
    <w:rsid w:val="003E50C7"/>
    <w:rsid w:val="003E5175"/>
    <w:rsid w:val="003E568C"/>
    <w:rsid w:val="003E58D7"/>
    <w:rsid w:val="003E5907"/>
    <w:rsid w:val="003E5945"/>
    <w:rsid w:val="003E5AE7"/>
    <w:rsid w:val="003E5B81"/>
    <w:rsid w:val="003E5B8E"/>
    <w:rsid w:val="003E5E87"/>
    <w:rsid w:val="003E62EA"/>
    <w:rsid w:val="003E637E"/>
    <w:rsid w:val="003E6456"/>
    <w:rsid w:val="003E676E"/>
    <w:rsid w:val="003E686A"/>
    <w:rsid w:val="003E6D58"/>
    <w:rsid w:val="003E6F51"/>
    <w:rsid w:val="003E6FC2"/>
    <w:rsid w:val="003E7C67"/>
    <w:rsid w:val="003E7C75"/>
    <w:rsid w:val="003E7F0F"/>
    <w:rsid w:val="003E7F4C"/>
    <w:rsid w:val="003F0286"/>
    <w:rsid w:val="003F04D5"/>
    <w:rsid w:val="003F04E5"/>
    <w:rsid w:val="003F0989"/>
    <w:rsid w:val="003F1679"/>
    <w:rsid w:val="003F1B2D"/>
    <w:rsid w:val="003F1C8A"/>
    <w:rsid w:val="003F243E"/>
    <w:rsid w:val="003F29C8"/>
    <w:rsid w:val="003F327D"/>
    <w:rsid w:val="003F32F4"/>
    <w:rsid w:val="003F349A"/>
    <w:rsid w:val="003F363E"/>
    <w:rsid w:val="003F370A"/>
    <w:rsid w:val="003F3B53"/>
    <w:rsid w:val="003F3D1F"/>
    <w:rsid w:val="003F3E2B"/>
    <w:rsid w:val="003F3F18"/>
    <w:rsid w:val="003F3FEA"/>
    <w:rsid w:val="003F4234"/>
    <w:rsid w:val="003F43F2"/>
    <w:rsid w:val="003F44E8"/>
    <w:rsid w:val="003F4561"/>
    <w:rsid w:val="003F45D6"/>
    <w:rsid w:val="003F45ED"/>
    <w:rsid w:val="003F483A"/>
    <w:rsid w:val="003F493E"/>
    <w:rsid w:val="003F538C"/>
    <w:rsid w:val="003F5F8B"/>
    <w:rsid w:val="003F682F"/>
    <w:rsid w:val="003F6D8C"/>
    <w:rsid w:val="003F6D96"/>
    <w:rsid w:val="003F7048"/>
    <w:rsid w:val="003F70DE"/>
    <w:rsid w:val="003F73F4"/>
    <w:rsid w:val="00400252"/>
    <w:rsid w:val="00400517"/>
    <w:rsid w:val="0040062F"/>
    <w:rsid w:val="00400935"/>
    <w:rsid w:val="00400B32"/>
    <w:rsid w:val="00400F0E"/>
    <w:rsid w:val="0040128D"/>
    <w:rsid w:val="00401318"/>
    <w:rsid w:val="00401331"/>
    <w:rsid w:val="00401691"/>
    <w:rsid w:val="00401A1A"/>
    <w:rsid w:val="00401BBA"/>
    <w:rsid w:val="00402572"/>
    <w:rsid w:val="00402BB8"/>
    <w:rsid w:val="00402E12"/>
    <w:rsid w:val="0040313B"/>
    <w:rsid w:val="00403158"/>
    <w:rsid w:val="00403504"/>
    <w:rsid w:val="00403533"/>
    <w:rsid w:val="0040387B"/>
    <w:rsid w:val="00403903"/>
    <w:rsid w:val="00403B10"/>
    <w:rsid w:val="00403BDC"/>
    <w:rsid w:val="00403E63"/>
    <w:rsid w:val="004041FA"/>
    <w:rsid w:val="00404291"/>
    <w:rsid w:val="0040572C"/>
    <w:rsid w:val="00405AF9"/>
    <w:rsid w:val="0040602E"/>
    <w:rsid w:val="00406118"/>
    <w:rsid w:val="004069A0"/>
    <w:rsid w:val="00406C2F"/>
    <w:rsid w:val="00406D9C"/>
    <w:rsid w:val="00407842"/>
    <w:rsid w:val="00407A8E"/>
    <w:rsid w:val="00407DC3"/>
    <w:rsid w:val="00410100"/>
    <w:rsid w:val="00410466"/>
    <w:rsid w:val="0041068B"/>
    <w:rsid w:val="00410AB2"/>
    <w:rsid w:val="004113D6"/>
    <w:rsid w:val="00411612"/>
    <w:rsid w:val="004116F4"/>
    <w:rsid w:val="00411917"/>
    <w:rsid w:val="004119AB"/>
    <w:rsid w:val="00411EDE"/>
    <w:rsid w:val="004120B4"/>
    <w:rsid w:val="0041266C"/>
    <w:rsid w:val="00412E8F"/>
    <w:rsid w:val="00413251"/>
    <w:rsid w:val="004133C8"/>
    <w:rsid w:val="0041342F"/>
    <w:rsid w:val="0041355F"/>
    <w:rsid w:val="00413783"/>
    <w:rsid w:val="004137E3"/>
    <w:rsid w:val="004137EB"/>
    <w:rsid w:val="00413D8B"/>
    <w:rsid w:val="00413E15"/>
    <w:rsid w:val="00413FA3"/>
    <w:rsid w:val="004147A1"/>
    <w:rsid w:val="00414C14"/>
    <w:rsid w:val="00414F36"/>
    <w:rsid w:val="00415291"/>
    <w:rsid w:val="004155B5"/>
    <w:rsid w:val="00415974"/>
    <w:rsid w:val="0041647A"/>
    <w:rsid w:val="0041763C"/>
    <w:rsid w:val="004179B0"/>
    <w:rsid w:val="00417A48"/>
    <w:rsid w:val="004200D4"/>
    <w:rsid w:val="00420171"/>
    <w:rsid w:val="0042095C"/>
    <w:rsid w:val="00420DCB"/>
    <w:rsid w:val="00420E7F"/>
    <w:rsid w:val="00420FEF"/>
    <w:rsid w:val="00421005"/>
    <w:rsid w:val="004212A2"/>
    <w:rsid w:val="004213B8"/>
    <w:rsid w:val="00421730"/>
    <w:rsid w:val="00421847"/>
    <w:rsid w:val="00421B47"/>
    <w:rsid w:val="00421EE6"/>
    <w:rsid w:val="0042282B"/>
    <w:rsid w:val="00422969"/>
    <w:rsid w:val="00423496"/>
    <w:rsid w:val="004237D6"/>
    <w:rsid w:val="00423D43"/>
    <w:rsid w:val="00423F48"/>
    <w:rsid w:val="0042415F"/>
    <w:rsid w:val="0042434E"/>
    <w:rsid w:val="00424B0D"/>
    <w:rsid w:val="00424F73"/>
    <w:rsid w:val="00424FF3"/>
    <w:rsid w:val="00425214"/>
    <w:rsid w:val="004252D4"/>
    <w:rsid w:val="00425333"/>
    <w:rsid w:val="00425783"/>
    <w:rsid w:val="00425B5F"/>
    <w:rsid w:val="00425D1C"/>
    <w:rsid w:val="00425D93"/>
    <w:rsid w:val="00425EF9"/>
    <w:rsid w:val="004262B8"/>
    <w:rsid w:val="0042635E"/>
    <w:rsid w:val="00426667"/>
    <w:rsid w:val="004266C3"/>
    <w:rsid w:val="00426A2E"/>
    <w:rsid w:val="00426F28"/>
    <w:rsid w:val="00426FCA"/>
    <w:rsid w:val="0042730B"/>
    <w:rsid w:val="004276AE"/>
    <w:rsid w:val="00427813"/>
    <w:rsid w:val="004279EF"/>
    <w:rsid w:val="00427EF9"/>
    <w:rsid w:val="0042B0D8"/>
    <w:rsid w:val="0043034E"/>
    <w:rsid w:val="004303F0"/>
    <w:rsid w:val="00430956"/>
    <w:rsid w:val="00430981"/>
    <w:rsid w:val="00431418"/>
    <w:rsid w:val="00431EB6"/>
    <w:rsid w:val="00431EC5"/>
    <w:rsid w:val="004321E6"/>
    <w:rsid w:val="004322F1"/>
    <w:rsid w:val="00432AFA"/>
    <w:rsid w:val="00432EB0"/>
    <w:rsid w:val="00434459"/>
    <w:rsid w:val="00434919"/>
    <w:rsid w:val="004349AB"/>
    <w:rsid w:val="00434D31"/>
    <w:rsid w:val="00434DAF"/>
    <w:rsid w:val="004352B0"/>
    <w:rsid w:val="00435461"/>
    <w:rsid w:val="004354F4"/>
    <w:rsid w:val="0043593A"/>
    <w:rsid w:val="004359E2"/>
    <w:rsid w:val="00435B03"/>
    <w:rsid w:val="00436111"/>
    <w:rsid w:val="00436592"/>
    <w:rsid w:val="00436615"/>
    <w:rsid w:val="00436A3A"/>
    <w:rsid w:val="00436C5B"/>
    <w:rsid w:val="00436ECC"/>
    <w:rsid w:val="00436FD7"/>
    <w:rsid w:val="004373A3"/>
    <w:rsid w:val="00437AB4"/>
    <w:rsid w:val="00437CE0"/>
    <w:rsid w:val="00440401"/>
    <w:rsid w:val="00440B74"/>
    <w:rsid w:val="00440E14"/>
    <w:rsid w:val="004412C6"/>
    <w:rsid w:val="004418CB"/>
    <w:rsid w:val="00441A9A"/>
    <w:rsid w:val="00441BE0"/>
    <w:rsid w:val="00441E8B"/>
    <w:rsid w:val="0044212A"/>
    <w:rsid w:val="00442686"/>
    <w:rsid w:val="00442ADA"/>
    <w:rsid w:val="00442C34"/>
    <w:rsid w:val="00442DA3"/>
    <w:rsid w:val="0044321A"/>
    <w:rsid w:val="0044323A"/>
    <w:rsid w:val="004432B7"/>
    <w:rsid w:val="00443654"/>
    <w:rsid w:val="004439AB"/>
    <w:rsid w:val="00443ED4"/>
    <w:rsid w:val="00444400"/>
    <w:rsid w:val="0044505A"/>
    <w:rsid w:val="00445708"/>
    <w:rsid w:val="00445834"/>
    <w:rsid w:val="0044584D"/>
    <w:rsid w:val="00445ADE"/>
    <w:rsid w:val="00445FF3"/>
    <w:rsid w:val="00446770"/>
    <w:rsid w:val="00446AC1"/>
    <w:rsid w:val="00446F94"/>
    <w:rsid w:val="00447066"/>
    <w:rsid w:val="00447654"/>
    <w:rsid w:val="004476A3"/>
    <w:rsid w:val="00447998"/>
    <w:rsid w:val="00447FB5"/>
    <w:rsid w:val="004501AF"/>
    <w:rsid w:val="004504BD"/>
    <w:rsid w:val="00450A6D"/>
    <w:rsid w:val="00450B6B"/>
    <w:rsid w:val="00450CA6"/>
    <w:rsid w:val="00450D14"/>
    <w:rsid w:val="00450DA2"/>
    <w:rsid w:val="00450DC3"/>
    <w:rsid w:val="00450DE1"/>
    <w:rsid w:val="00451489"/>
    <w:rsid w:val="004515CB"/>
    <w:rsid w:val="00451D50"/>
    <w:rsid w:val="00452075"/>
    <w:rsid w:val="00452122"/>
    <w:rsid w:val="00452189"/>
    <w:rsid w:val="00452513"/>
    <w:rsid w:val="00452980"/>
    <w:rsid w:val="00452A13"/>
    <w:rsid w:val="00452DC9"/>
    <w:rsid w:val="00453DF4"/>
    <w:rsid w:val="00453F3A"/>
    <w:rsid w:val="00453F7C"/>
    <w:rsid w:val="00454830"/>
    <w:rsid w:val="004549B9"/>
    <w:rsid w:val="00454AAF"/>
    <w:rsid w:val="00454D41"/>
    <w:rsid w:val="00454FD9"/>
    <w:rsid w:val="004553BC"/>
    <w:rsid w:val="00455CB0"/>
    <w:rsid w:val="00455D33"/>
    <w:rsid w:val="00455F20"/>
    <w:rsid w:val="00455F74"/>
    <w:rsid w:val="0045606D"/>
    <w:rsid w:val="004560CB"/>
    <w:rsid w:val="004564B5"/>
    <w:rsid w:val="00456632"/>
    <w:rsid w:val="00456650"/>
    <w:rsid w:val="00456921"/>
    <w:rsid w:val="00456E8C"/>
    <w:rsid w:val="00457473"/>
    <w:rsid w:val="0045753F"/>
    <w:rsid w:val="00460067"/>
    <w:rsid w:val="004602A6"/>
    <w:rsid w:val="0046092A"/>
    <w:rsid w:val="00460AF6"/>
    <w:rsid w:val="00460FFA"/>
    <w:rsid w:val="004610B1"/>
    <w:rsid w:val="004615C9"/>
    <w:rsid w:val="00461877"/>
    <w:rsid w:val="00461DF7"/>
    <w:rsid w:val="00461E20"/>
    <w:rsid w:val="00462197"/>
    <w:rsid w:val="00462ABD"/>
    <w:rsid w:val="00462B9B"/>
    <w:rsid w:val="00462C9B"/>
    <w:rsid w:val="00463890"/>
    <w:rsid w:val="0046390A"/>
    <w:rsid w:val="00463D56"/>
    <w:rsid w:val="004646AC"/>
    <w:rsid w:val="00464A04"/>
    <w:rsid w:val="00464A31"/>
    <w:rsid w:val="00464D0F"/>
    <w:rsid w:val="00465074"/>
    <w:rsid w:val="00465177"/>
    <w:rsid w:val="00465633"/>
    <w:rsid w:val="004656CD"/>
    <w:rsid w:val="004657B6"/>
    <w:rsid w:val="00466491"/>
    <w:rsid w:val="00466D11"/>
    <w:rsid w:val="00466E3D"/>
    <w:rsid w:val="004674DB"/>
    <w:rsid w:val="00467AA3"/>
    <w:rsid w:val="00467ABA"/>
    <w:rsid w:val="00467F9C"/>
    <w:rsid w:val="00470446"/>
    <w:rsid w:val="00470D09"/>
    <w:rsid w:val="004711D2"/>
    <w:rsid w:val="00471674"/>
    <w:rsid w:val="00471821"/>
    <w:rsid w:val="00471E45"/>
    <w:rsid w:val="00471E98"/>
    <w:rsid w:val="00471F89"/>
    <w:rsid w:val="00472013"/>
    <w:rsid w:val="00472262"/>
    <w:rsid w:val="004726A6"/>
    <w:rsid w:val="00472741"/>
    <w:rsid w:val="00472AC7"/>
    <w:rsid w:val="00472DF9"/>
    <w:rsid w:val="004733EF"/>
    <w:rsid w:val="00473860"/>
    <w:rsid w:val="00473D4F"/>
    <w:rsid w:val="00473D53"/>
    <w:rsid w:val="00474122"/>
    <w:rsid w:val="00474215"/>
    <w:rsid w:val="00474C1C"/>
    <w:rsid w:val="00474C57"/>
    <w:rsid w:val="0047532E"/>
    <w:rsid w:val="00475725"/>
    <w:rsid w:val="00475A51"/>
    <w:rsid w:val="00475BDA"/>
    <w:rsid w:val="0047680D"/>
    <w:rsid w:val="00476CB9"/>
    <w:rsid w:val="00476D1B"/>
    <w:rsid w:val="0047706F"/>
    <w:rsid w:val="004772A6"/>
    <w:rsid w:val="004773EE"/>
    <w:rsid w:val="0047748F"/>
    <w:rsid w:val="0048045F"/>
    <w:rsid w:val="0048070E"/>
    <w:rsid w:val="00480984"/>
    <w:rsid w:val="00480B52"/>
    <w:rsid w:val="00480B96"/>
    <w:rsid w:val="00480E7D"/>
    <w:rsid w:val="00481207"/>
    <w:rsid w:val="00481799"/>
    <w:rsid w:val="00481A1B"/>
    <w:rsid w:val="00481AB0"/>
    <w:rsid w:val="00481ACE"/>
    <w:rsid w:val="004820DF"/>
    <w:rsid w:val="00482206"/>
    <w:rsid w:val="00482AD4"/>
    <w:rsid w:val="00482C7C"/>
    <w:rsid w:val="00482EBF"/>
    <w:rsid w:val="00482F87"/>
    <w:rsid w:val="004833B7"/>
    <w:rsid w:val="00483A4D"/>
    <w:rsid w:val="00483F72"/>
    <w:rsid w:val="00484022"/>
    <w:rsid w:val="004849A1"/>
    <w:rsid w:val="00484D44"/>
    <w:rsid w:val="00484D88"/>
    <w:rsid w:val="00485AD9"/>
    <w:rsid w:val="00485E4C"/>
    <w:rsid w:val="004864B1"/>
    <w:rsid w:val="004865E1"/>
    <w:rsid w:val="0048670C"/>
    <w:rsid w:val="00486B7A"/>
    <w:rsid w:val="00486DF1"/>
    <w:rsid w:val="00487511"/>
    <w:rsid w:val="00490088"/>
    <w:rsid w:val="00490831"/>
    <w:rsid w:val="00490BF5"/>
    <w:rsid w:val="004910C8"/>
    <w:rsid w:val="004911EB"/>
    <w:rsid w:val="004911F5"/>
    <w:rsid w:val="0049139A"/>
    <w:rsid w:val="0049180B"/>
    <w:rsid w:val="00491A6B"/>
    <w:rsid w:val="00491AEB"/>
    <w:rsid w:val="00491E1D"/>
    <w:rsid w:val="00492284"/>
    <w:rsid w:val="00492CD0"/>
    <w:rsid w:val="00492D19"/>
    <w:rsid w:val="004934FC"/>
    <w:rsid w:val="00493857"/>
    <w:rsid w:val="0049391F"/>
    <w:rsid w:val="00493EB8"/>
    <w:rsid w:val="00494A78"/>
    <w:rsid w:val="00494E4C"/>
    <w:rsid w:val="00494FAD"/>
    <w:rsid w:val="0049507A"/>
    <w:rsid w:val="00495143"/>
    <w:rsid w:val="00495162"/>
    <w:rsid w:val="004959B1"/>
    <w:rsid w:val="00495AAD"/>
    <w:rsid w:val="00495B35"/>
    <w:rsid w:val="00495CC0"/>
    <w:rsid w:val="00495F04"/>
    <w:rsid w:val="00495F91"/>
    <w:rsid w:val="00495FBD"/>
    <w:rsid w:val="0049628F"/>
    <w:rsid w:val="00496A10"/>
    <w:rsid w:val="004972AD"/>
    <w:rsid w:val="004973A7"/>
    <w:rsid w:val="004975B9"/>
    <w:rsid w:val="0049791E"/>
    <w:rsid w:val="004979FB"/>
    <w:rsid w:val="004A0308"/>
    <w:rsid w:val="004A05FB"/>
    <w:rsid w:val="004A0C0E"/>
    <w:rsid w:val="004A0E01"/>
    <w:rsid w:val="004A15AC"/>
    <w:rsid w:val="004A1E06"/>
    <w:rsid w:val="004A1F41"/>
    <w:rsid w:val="004A21AF"/>
    <w:rsid w:val="004A2312"/>
    <w:rsid w:val="004A24C4"/>
    <w:rsid w:val="004A250D"/>
    <w:rsid w:val="004A2693"/>
    <w:rsid w:val="004A2889"/>
    <w:rsid w:val="004A2D90"/>
    <w:rsid w:val="004A32B9"/>
    <w:rsid w:val="004A3338"/>
    <w:rsid w:val="004A364B"/>
    <w:rsid w:val="004A37F0"/>
    <w:rsid w:val="004A39EA"/>
    <w:rsid w:val="004A3D16"/>
    <w:rsid w:val="004A3DE5"/>
    <w:rsid w:val="004A3E18"/>
    <w:rsid w:val="004A3FE2"/>
    <w:rsid w:val="004A41A0"/>
    <w:rsid w:val="004A440A"/>
    <w:rsid w:val="004A4732"/>
    <w:rsid w:val="004A4840"/>
    <w:rsid w:val="004A49C1"/>
    <w:rsid w:val="004A4C2A"/>
    <w:rsid w:val="004A4E68"/>
    <w:rsid w:val="004A532E"/>
    <w:rsid w:val="004A5745"/>
    <w:rsid w:val="004A65F4"/>
    <w:rsid w:val="004A6937"/>
    <w:rsid w:val="004A6982"/>
    <w:rsid w:val="004A6AA2"/>
    <w:rsid w:val="004A6DC4"/>
    <w:rsid w:val="004A6E6A"/>
    <w:rsid w:val="004A6E8A"/>
    <w:rsid w:val="004A794A"/>
    <w:rsid w:val="004A7B20"/>
    <w:rsid w:val="004A7B88"/>
    <w:rsid w:val="004B03D1"/>
    <w:rsid w:val="004B057A"/>
    <w:rsid w:val="004B0B31"/>
    <w:rsid w:val="004B0B7D"/>
    <w:rsid w:val="004B109A"/>
    <w:rsid w:val="004B1CEC"/>
    <w:rsid w:val="004B1D73"/>
    <w:rsid w:val="004B2303"/>
    <w:rsid w:val="004B2472"/>
    <w:rsid w:val="004B2676"/>
    <w:rsid w:val="004B2C97"/>
    <w:rsid w:val="004B34DE"/>
    <w:rsid w:val="004B3523"/>
    <w:rsid w:val="004B3898"/>
    <w:rsid w:val="004B39BE"/>
    <w:rsid w:val="004B3B63"/>
    <w:rsid w:val="004B3B86"/>
    <w:rsid w:val="004B3C01"/>
    <w:rsid w:val="004B3CD3"/>
    <w:rsid w:val="004B4A1F"/>
    <w:rsid w:val="004B4E77"/>
    <w:rsid w:val="004B5410"/>
    <w:rsid w:val="004B57E8"/>
    <w:rsid w:val="004B5994"/>
    <w:rsid w:val="004B5DD4"/>
    <w:rsid w:val="004B5F08"/>
    <w:rsid w:val="004B61FA"/>
    <w:rsid w:val="004B6333"/>
    <w:rsid w:val="004B6438"/>
    <w:rsid w:val="004B6A84"/>
    <w:rsid w:val="004B7019"/>
    <w:rsid w:val="004B71AC"/>
    <w:rsid w:val="004B7BF0"/>
    <w:rsid w:val="004C024F"/>
    <w:rsid w:val="004C03B2"/>
    <w:rsid w:val="004C05FA"/>
    <w:rsid w:val="004C0971"/>
    <w:rsid w:val="004C09F4"/>
    <w:rsid w:val="004C0A41"/>
    <w:rsid w:val="004C1006"/>
    <w:rsid w:val="004C1414"/>
    <w:rsid w:val="004C1513"/>
    <w:rsid w:val="004C1704"/>
    <w:rsid w:val="004C1874"/>
    <w:rsid w:val="004C19CF"/>
    <w:rsid w:val="004C1A5C"/>
    <w:rsid w:val="004C1C74"/>
    <w:rsid w:val="004C1D43"/>
    <w:rsid w:val="004C1E1B"/>
    <w:rsid w:val="004C25CA"/>
    <w:rsid w:val="004C26FA"/>
    <w:rsid w:val="004C325A"/>
    <w:rsid w:val="004C3378"/>
    <w:rsid w:val="004C340A"/>
    <w:rsid w:val="004C3E31"/>
    <w:rsid w:val="004C4124"/>
    <w:rsid w:val="004C4A70"/>
    <w:rsid w:val="004C4E8E"/>
    <w:rsid w:val="004C55ED"/>
    <w:rsid w:val="004C5603"/>
    <w:rsid w:val="004C56D4"/>
    <w:rsid w:val="004C571F"/>
    <w:rsid w:val="004C57BA"/>
    <w:rsid w:val="004C6134"/>
    <w:rsid w:val="004C7369"/>
    <w:rsid w:val="004C73C9"/>
    <w:rsid w:val="004C7858"/>
    <w:rsid w:val="004C7924"/>
    <w:rsid w:val="004C7BF1"/>
    <w:rsid w:val="004C7C0A"/>
    <w:rsid w:val="004D01DD"/>
    <w:rsid w:val="004D0244"/>
    <w:rsid w:val="004D07EE"/>
    <w:rsid w:val="004D0BE3"/>
    <w:rsid w:val="004D0F2B"/>
    <w:rsid w:val="004D1398"/>
    <w:rsid w:val="004D1651"/>
    <w:rsid w:val="004D1884"/>
    <w:rsid w:val="004D199B"/>
    <w:rsid w:val="004D1CDD"/>
    <w:rsid w:val="004D20FD"/>
    <w:rsid w:val="004D2164"/>
    <w:rsid w:val="004D22B5"/>
    <w:rsid w:val="004D3005"/>
    <w:rsid w:val="004D3246"/>
    <w:rsid w:val="004D3E91"/>
    <w:rsid w:val="004D537A"/>
    <w:rsid w:val="004D5996"/>
    <w:rsid w:val="004D5F95"/>
    <w:rsid w:val="004D6525"/>
    <w:rsid w:val="004D6588"/>
    <w:rsid w:val="004D688A"/>
    <w:rsid w:val="004D692E"/>
    <w:rsid w:val="004D6947"/>
    <w:rsid w:val="004D697F"/>
    <w:rsid w:val="004D6DC2"/>
    <w:rsid w:val="004D7048"/>
    <w:rsid w:val="004D768F"/>
    <w:rsid w:val="004D7B2C"/>
    <w:rsid w:val="004D7EF7"/>
    <w:rsid w:val="004E0478"/>
    <w:rsid w:val="004E0667"/>
    <w:rsid w:val="004E076E"/>
    <w:rsid w:val="004E0909"/>
    <w:rsid w:val="004E09D9"/>
    <w:rsid w:val="004E0D16"/>
    <w:rsid w:val="004E1216"/>
    <w:rsid w:val="004E123E"/>
    <w:rsid w:val="004E1321"/>
    <w:rsid w:val="004E1399"/>
    <w:rsid w:val="004E152E"/>
    <w:rsid w:val="004E16ED"/>
    <w:rsid w:val="004E17DA"/>
    <w:rsid w:val="004E180D"/>
    <w:rsid w:val="004E18F5"/>
    <w:rsid w:val="004E1B2D"/>
    <w:rsid w:val="004E1C48"/>
    <w:rsid w:val="004E1E42"/>
    <w:rsid w:val="004E1F49"/>
    <w:rsid w:val="004E1F77"/>
    <w:rsid w:val="004E2264"/>
    <w:rsid w:val="004E2310"/>
    <w:rsid w:val="004E2448"/>
    <w:rsid w:val="004E248B"/>
    <w:rsid w:val="004E299C"/>
    <w:rsid w:val="004E2A46"/>
    <w:rsid w:val="004E31B1"/>
    <w:rsid w:val="004E3915"/>
    <w:rsid w:val="004E3960"/>
    <w:rsid w:val="004E3D0B"/>
    <w:rsid w:val="004E3EB5"/>
    <w:rsid w:val="004E43D2"/>
    <w:rsid w:val="004E4622"/>
    <w:rsid w:val="004E47B4"/>
    <w:rsid w:val="004E48DC"/>
    <w:rsid w:val="004E4A69"/>
    <w:rsid w:val="004E4D01"/>
    <w:rsid w:val="004E4F4B"/>
    <w:rsid w:val="004E4FFE"/>
    <w:rsid w:val="004E56F0"/>
    <w:rsid w:val="004E5745"/>
    <w:rsid w:val="004E57F5"/>
    <w:rsid w:val="004E5D98"/>
    <w:rsid w:val="004E5E42"/>
    <w:rsid w:val="004E60B0"/>
    <w:rsid w:val="004E63D5"/>
    <w:rsid w:val="004E65A0"/>
    <w:rsid w:val="004E6602"/>
    <w:rsid w:val="004E6C69"/>
    <w:rsid w:val="004E6D24"/>
    <w:rsid w:val="004E6D6C"/>
    <w:rsid w:val="004E7803"/>
    <w:rsid w:val="004E7836"/>
    <w:rsid w:val="004E7A48"/>
    <w:rsid w:val="004E7AEC"/>
    <w:rsid w:val="004E7D1B"/>
    <w:rsid w:val="004F0029"/>
    <w:rsid w:val="004F012B"/>
    <w:rsid w:val="004F02A1"/>
    <w:rsid w:val="004F0760"/>
    <w:rsid w:val="004F086A"/>
    <w:rsid w:val="004F09E4"/>
    <w:rsid w:val="004F1131"/>
    <w:rsid w:val="004F14D2"/>
    <w:rsid w:val="004F1BBB"/>
    <w:rsid w:val="004F1D1B"/>
    <w:rsid w:val="004F1E0E"/>
    <w:rsid w:val="004F1E6C"/>
    <w:rsid w:val="004F2B47"/>
    <w:rsid w:val="004F2B56"/>
    <w:rsid w:val="004F2CD3"/>
    <w:rsid w:val="004F2EB1"/>
    <w:rsid w:val="004F305F"/>
    <w:rsid w:val="004F34BB"/>
    <w:rsid w:val="004F39C3"/>
    <w:rsid w:val="004F3B60"/>
    <w:rsid w:val="004F3B6B"/>
    <w:rsid w:val="004F4153"/>
    <w:rsid w:val="004F47C7"/>
    <w:rsid w:val="004F4AED"/>
    <w:rsid w:val="004F4E64"/>
    <w:rsid w:val="004F5015"/>
    <w:rsid w:val="004F5234"/>
    <w:rsid w:val="004F548F"/>
    <w:rsid w:val="004F5537"/>
    <w:rsid w:val="004F55A1"/>
    <w:rsid w:val="004F590F"/>
    <w:rsid w:val="004F5DDE"/>
    <w:rsid w:val="004F651E"/>
    <w:rsid w:val="004F6EC3"/>
    <w:rsid w:val="004F781C"/>
    <w:rsid w:val="00500495"/>
    <w:rsid w:val="0050089F"/>
    <w:rsid w:val="00500CD2"/>
    <w:rsid w:val="00500D5C"/>
    <w:rsid w:val="00501295"/>
    <w:rsid w:val="005013A9"/>
    <w:rsid w:val="00501693"/>
    <w:rsid w:val="00501849"/>
    <w:rsid w:val="00501B5A"/>
    <w:rsid w:val="00501C1B"/>
    <w:rsid w:val="00501E5F"/>
    <w:rsid w:val="005022FE"/>
    <w:rsid w:val="005023D4"/>
    <w:rsid w:val="00502941"/>
    <w:rsid w:val="00502D56"/>
    <w:rsid w:val="0050326E"/>
    <w:rsid w:val="00503396"/>
    <w:rsid w:val="00503410"/>
    <w:rsid w:val="005035B8"/>
    <w:rsid w:val="00503759"/>
    <w:rsid w:val="00503FE8"/>
    <w:rsid w:val="00504834"/>
    <w:rsid w:val="00504EAA"/>
    <w:rsid w:val="00505440"/>
    <w:rsid w:val="005054CB"/>
    <w:rsid w:val="00506284"/>
    <w:rsid w:val="005063A2"/>
    <w:rsid w:val="005066F2"/>
    <w:rsid w:val="0050681F"/>
    <w:rsid w:val="00507064"/>
    <w:rsid w:val="0050770D"/>
    <w:rsid w:val="005107D9"/>
    <w:rsid w:val="00510B4B"/>
    <w:rsid w:val="00511DAF"/>
    <w:rsid w:val="00512152"/>
    <w:rsid w:val="005121C9"/>
    <w:rsid w:val="00512C36"/>
    <w:rsid w:val="00512F3E"/>
    <w:rsid w:val="005131FB"/>
    <w:rsid w:val="00513D90"/>
    <w:rsid w:val="0051416C"/>
    <w:rsid w:val="00514244"/>
    <w:rsid w:val="0051440B"/>
    <w:rsid w:val="00514489"/>
    <w:rsid w:val="0051459D"/>
    <w:rsid w:val="005145D8"/>
    <w:rsid w:val="005146EF"/>
    <w:rsid w:val="00514960"/>
    <w:rsid w:val="00514A7F"/>
    <w:rsid w:val="00514D65"/>
    <w:rsid w:val="00514F91"/>
    <w:rsid w:val="00515B25"/>
    <w:rsid w:val="00515EFA"/>
    <w:rsid w:val="00515FB3"/>
    <w:rsid w:val="005161AD"/>
    <w:rsid w:val="00516283"/>
    <w:rsid w:val="0051663F"/>
    <w:rsid w:val="00516F22"/>
    <w:rsid w:val="00517429"/>
    <w:rsid w:val="005176F0"/>
    <w:rsid w:val="00517850"/>
    <w:rsid w:val="00517E7C"/>
    <w:rsid w:val="0052017A"/>
    <w:rsid w:val="00520385"/>
    <w:rsid w:val="0052038A"/>
    <w:rsid w:val="005203EB"/>
    <w:rsid w:val="00520B91"/>
    <w:rsid w:val="00521829"/>
    <w:rsid w:val="005218B2"/>
    <w:rsid w:val="00522E9E"/>
    <w:rsid w:val="005235A9"/>
    <w:rsid w:val="005235DE"/>
    <w:rsid w:val="0052370A"/>
    <w:rsid w:val="0052387F"/>
    <w:rsid w:val="00523AAD"/>
    <w:rsid w:val="00523BC2"/>
    <w:rsid w:val="0052438D"/>
    <w:rsid w:val="005244AA"/>
    <w:rsid w:val="0052453A"/>
    <w:rsid w:val="005249EF"/>
    <w:rsid w:val="00524A0E"/>
    <w:rsid w:val="00524AD4"/>
    <w:rsid w:val="00524F14"/>
    <w:rsid w:val="005251A7"/>
    <w:rsid w:val="00525728"/>
    <w:rsid w:val="00525812"/>
    <w:rsid w:val="0052678B"/>
    <w:rsid w:val="00526B3E"/>
    <w:rsid w:val="00526B59"/>
    <w:rsid w:val="005278FA"/>
    <w:rsid w:val="00527CA7"/>
    <w:rsid w:val="00527D4E"/>
    <w:rsid w:val="00530077"/>
    <w:rsid w:val="005303AD"/>
    <w:rsid w:val="0053099E"/>
    <w:rsid w:val="00530DDB"/>
    <w:rsid w:val="00531044"/>
    <w:rsid w:val="00531207"/>
    <w:rsid w:val="0053126B"/>
    <w:rsid w:val="00531585"/>
    <w:rsid w:val="0053177C"/>
    <w:rsid w:val="00531839"/>
    <w:rsid w:val="005318EE"/>
    <w:rsid w:val="005319C8"/>
    <w:rsid w:val="00531DFA"/>
    <w:rsid w:val="00531F58"/>
    <w:rsid w:val="00531FED"/>
    <w:rsid w:val="00532529"/>
    <w:rsid w:val="0053259E"/>
    <w:rsid w:val="005328AF"/>
    <w:rsid w:val="00532AAF"/>
    <w:rsid w:val="00532DEE"/>
    <w:rsid w:val="0053356D"/>
    <w:rsid w:val="00533653"/>
    <w:rsid w:val="00533682"/>
    <w:rsid w:val="005336B8"/>
    <w:rsid w:val="00533853"/>
    <w:rsid w:val="00533892"/>
    <w:rsid w:val="00533B0C"/>
    <w:rsid w:val="00533F4B"/>
    <w:rsid w:val="00534427"/>
    <w:rsid w:val="00534BFB"/>
    <w:rsid w:val="00534EE0"/>
    <w:rsid w:val="005355F3"/>
    <w:rsid w:val="00535903"/>
    <w:rsid w:val="00535A57"/>
    <w:rsid w:val="00535B47"/>
    <w:rsid w:val="0053692E"/>
    <w:rsid w:val="00536B51"/>
    <w:rsid w:val="00536FA4"/>
    <w:rsid w:val="0053771B"/>
    <w:rsid w:val="0053775B"/>
    <w:rsid w:val="005379D4"/>
    <w:rsid w:val="00540004"/>
    <w:rsid w:val="005405FC"/>
    <w:rsid w:val="00540C28"/>
    <w:rsid w:val="00540EB5"/>
    <w:rsid w:val="005411DE"/>
    <w:rsid w:val="00541715"/>
    <w:rsid w:val="00541768"/>
    <w:rsid w:val="00541872"/>
    <w:rsid w:val="00541EAD"/>
    <w:rsid w:val="00542181"/>
    <w:rsid w:val="00542220"/>
    <w:rsid w:val="00542847"/>
    <w:rsid w:val="00542AA3"/>
    <w:rsid w:val="00542F8E"/>
    <w:rsid w:val="005430B9"/>
    <w:rsid w:val="00543B1E"/>
    <w:rsid w:val="005440F6"/>
    <w:rsid w:val="00544C13"/>
    <w:rsid w:val="00544EE1"/>
    <w:rsid w:val="005452D4"/>
    <w:rsid w:val="0054554D"/>
    <w:rsid w:val="0054574F"/>
    <w:rsid w:val="0054643C"/>
    <w:rsid w:val="00546F14"/>
    <w:rsid w:val="0054715D"/>
    <w:rsid w:val="0054754A"/>
    <w:rsid w:val="00547577"/>
    <w:rsid w:val="005476B1"/>
    <w:rsid w:val="005476C6"/>
    <w:rsid w:val="00547705"/>
    <w:rsid w:val="00547AF9"/>
    <w:rsid w:val="00550746"/>
    <w:rsid w:val="00550837"/>
    <w:rsid w:val="00550996"/>
    <w:rsid w:val="005510CB"/>
    <w:rsid w:val="005512B1"/>
    <w:rsid w:val="00551E68"/>
    <w:rsid w:val="00551EFC"/>
    <w:rsid w:val="00551FC6"/>
    <w:rsid w:val="005524E7"/>
    <w:rsid w:val="00552E1E"/>
    <w:rsid w:val="00552FBF"/>
    <w:rsid w:val="00553156"/>
    <w:rsid w:val="00553393"/>
    <w:rsid w:val="00553B57"/>
    <w:rsid w:val="00553F91"/>
    <w:rsid w:val="005540ED"/>
    <w:rsid w:val="005542DE"/>
    <w:rsid w:val="00554381"/>
    <w:rsid w:val="005545D1"/>
    <w:rsid w:val="00554761"/>
    <w:rsid w:val="00554873"/>
    <w:rsid w:val="00554A9E"/>
    <w:rsid w:val="00554D42"/>
    <w:rsid w:val="00554DCA"/>
    <w:rsid w:val="005552C9"/>
    <w:rsid w:val="0055566A"/>
    <w:rsid w:val="00555BF0"/>
    <w:rsid w:val="00555D18"/>
    <w:rsid w:val="005561C8"/>
    <w:rsid w:val="00556448"/>
    <w:rsid w:val="005567FF"/>
    <w:rsid w:val="00556BCD"/>
    <w:rsid w:val="00556C14"/>
    <w:rsid w:val="00556DBC"/>
    <w:rsid w:val="005571AE"/>
    <w:rsid w:val="00557528"/>
    <w:rsid w:val="00557B09"/>
    <w:rsid w:val="00557F1F"/>
    <w:rsid w:val="00560089"/>
    <w:rsid w:val="0056047F"/>
    <w:rsid w:val="005608D2"/>
    <w:rsid w:val="00560F7E"/>
    <w:rsid w:val="005611B0"/>
    <w:rsid w:val="00561212"/>
    <w:rsid w:val="00561974"/>
    <w:rsid w:val="00562151"/>
    <w:rsid w:val="00562175"/>
    <w:rsid w:val="005622D7"/>
    <w:rsid w:val="0056252C"/>
    <w:rsid w:val="005626CD"/>
    <w:rsid w:val="00562A46"/>
    <w:rsid w:val="00562A8C"/>
    <w:rsid w:val="00562ACF"/>
    <w:rsid w:val="00562E2D"/>
    <w:rsid w:val="00563009"/>
    <w:rsid w:val="00563287"/>
    <w:rsid w:val="005638B0"/>
    <w:rsid w:val="005638F7"/>
    <w:rsid w:val="00563D5E"/>
    <w:rsid w:val="0056424E"/>
    <w:rsid w:val="005645A8"/>
    <w:rsid w:val="005647CD"/>
    <w:rsid w:val="00564ABE"/>
    <w:rsid w:val="00564D37"/>
    <w:rsid w:val="00564D6E"/>
    <w:rsid w:val="005654FD"/>
    <w:rsid w:val="00565983"/>
    <w:rsid w:val="00565ACE"/>
    <w:rsid w:val="0056671C"/>
    <w:rsid w:val="0056683D"/>
    <w:rsid w:val="005675A4"/>
    <w:rsid w:val="0056768B"/>
    <w:rsid w:val="005677B8"/>
    <w:rsid w:val="00567F97"/>
    <w:rsid w:val="005703CC"/>
    <w:rsid w:val="0057084E"/>
    <w:rsid w:val="00570A9D"/>
    <w:rsid w:val="00570ECE"/>
    <w:rsid w:val="00570EDF"/>
    <w:rsid w:val="005710D0"/>
    <w:rsid w:val="00571276"/>
    <w:rsid w:val="0057144F"/>
    <w:rsid w:val="0057150E"/>
    <w:rsid w:val="005717AF"/>
    <w:rsid w:val="00571887"/>
    <w:rsid w:val="005718C0"/>
    <w:rsid w:val="00571BE5"/>
    <w:rsid w:val="00571CDC"/>
    <w:rsid w:val="00571DDD"/>
    <w:rsid w:val="0057208D"/>
    <w:rsid w:val="005720DF"/>
    <w:rsid w:val="00572257"/>
    <w:rsid w:val="005722E0"/>
    <w:rsid w:val="0057230C"/>
    <w:rsid w:val="00572FB8"/>
    <w:rsid w:val="00572FD8"/>
    <w:rsid w:val="00573181"/>
    <w:rsid w:val="0057319A"/>
    <w:rsid w:val="005732D4"/>
    <w:rsid w:val="0057345F"/>
    <w:rsid w:val="005738C4"/>
    <w:rsid w:val="00573987"/>
    <w:rsid w:val="00573A58"/>
    <w:rsid w:val="0057462D"/>
    <w:rsid w:val="00574634"/>
    <w:rsid w:val="00574EAA"/>
    <w:rsid w:val="00574ECE"/>
    <w:rsid w:val="005752EC"/>
    <w:rsid w:val="005753F9"/>
    <w:rsid w:val="005754B7"/>
    <w:rsid w:val="005755EB"/>
    <w:rsid w:val="005757C8"/>
    <w:rsid w:val="00575C2A"/>
    <w:rsid w:val="00575C41"/>
    <w:rsid w:val="0057683E"/>
    <w:rsid w:val="005768A2"/>
    <w:rsid w:val="005770A1"/>
    <w:rsid w:val="0057779C"/>
    <w:rsid w:val="005778D9"/>
    <w:rsid w:val="005779CA"/>
    <w:rsid w:val="00577ABD"/>
    <w:rsid w:val="00580076"/>
    <w:rsid w:val="00580505"/>
    <w:rsid w:val="00580B4D"/>
    <w:rsid w:val="00580DD1"/>
    <w:rsid w:val="00580E24"/>
    <w:rsid w:val="00581411"/>
    <w:rsid w:val="005815D3"/>
    <w:rsid w:val="005819EA"/>
    <w:rsid w:val="00581BDF"/>
    <w:rsid w:val="00581E1F"/>
    <w:rsid w:val="00582D44"/>
    <w:rsid w:val="00582DB1"/>
    <w:rsid w:val="00582E79"/>
    <w:rsid w:val="00582F07"/>
    <w:rsid w:val="005832DC"/>
    <w:rsid w:val="0058396E"/>
    <w:rsid w:val="00583C6B"/>
    <w:rsid w:val="00584310"/>
    <w:rsid w:val="005849DD"/>
    <w:rsid w:val="00584D1D"/>
    <w:rsid w:val="00584E4E"/>
    <w:rsid w:val="005852EC"/>
    <w:rsid w:val="00585B95"/>
    <w:rsid w:val="00585C9F"/>
    <w:rsid w:val="00585F98"/>
    <w:rsid w:val="00586451"/>
    <w:rsid w:val="00586555"/>
    <w:rsid w:val="005865F5"/>
    <w:rsid w:val="005870C4"/>
    <w:rsid w:val="005872F8"/>
    <w:rsid w:val="005874ED"/>
    <w:rsid w:val="0058772A"/>
    <w:rsid w:val="00587808"/>
    <w:rsid w:val="00587879"/>
    <w:rsid w:val="00587942"/>
    <w:rsid w:val="00587FB9"/>
    <w:rsid w:val="005901BD"/>
    <w:rsid w:val="005905F6"/>
    <w:rsid w:val="0059076A"/>
    <w:rsid w:val="00590B06"/>
    <w:rsid w:val="00590B99"/>
    <w:rsid w:val="00590BEF"/>
    <w:rsid w:val="00590C70"/>
    <w:rsid w:val="00590DA3"/>
    <w:rsid w:val="00590FCC"/>
    <w:rsid w:val="005913EA"/>
    <w:rsid w:val="00591715"/>
    <w:rsid w:val="005917D0"/>
    <w:rsid w:val="005918EB"/>
    <w:rsid w:val="00591B90"/>
    <w:rsid w:val="00591CCD"/>
    <w:rsid w:val="005923D4"/>
    <w:rsid w:val="005925E9"/>
    <w:rsid w:val="00593648"/>
    <w:rsid w:val="00593A7D"/>
    <w:rsid w:val="00593D31"/>
    <w:rsid w:val="00594474"/>
    <w:rsid w:val="00594539"/>
    <w:rsid w:val="00594E24"/>
    <w:rsid w:val="00595044"/>
    <w:rsid w:val="00595525"/>
    <w:rsid w:val="00595E41"/>
    <w:rsid w:val="00595FD7"/>
    <w:rsid w:val="0059619C"/>
    <w:rsid w:val="005961AA"/>
    <w:rsid w:val="005963DF"/>
    <w:rsid w:val="00596D4D"/>
    <w:rsid w:val="00596D8C"/>
    <w:rsid w:val="00596E0D"/>
    <w:rsid w:val="005A0151"/>
    <w:rsid w:val="005A0251"/>
    <w:rsid w:val="005A0D4B"/>
    <w:rsid w:val="005A1945"/>
    <w:rsid w:val="005A1AC5"/>
    <w:rsid w:val="005A1D13"/>
    <w:rsid w:val="005A1E6D"/>
    <w:rsid w:val="005A2038"/>
    <w:rsid w:val="005A21A9"/>
    <w:rsid w:val="005A2470"/>
    <w:rsid w:val="005A26BF"/>
    <w:rsid w:val="005A2A63"/>
    <w:rsid w:val="005A2B26"/>
    <w:rsid w:val="005A2FC3"/>
    <w:rsid w:val="005A305D"/>
    <w:rsid w:val="005A3213"/>
    <w:rsid w:val="005A35BF"/>
    <w:rsid w:val="005A3DB2"/>
    <w:rsid w:val="005A3F71"/>
    <w:rsid w:val="005A3F74"/>
    <w:rsid w:val="005A40F9"/>
    <w:rsid w:val="005A4937"/>
    <w:rsid w:val="005A4AFC"/>
    <w:rsid w:val="005A4D56"/>
    <w:rsid w:val="005A5104"/>
    <w:rsid w:val="005A5428"/>
    <w:rsid w:val="005A5711"/>
    <w:rsid w:val="005A5816"/>
    <w:rsid w:val="005A597F"/>
    <w:rsid w:val="005A5AD1"/>
    <w:rsid w:val="005A5CD8"/>
    <w:rsid w:val="005A5F82"/>
    <w:rsid w:val="005A6435"/>
    <w:rsid w:val="005A6495"/>
    <w:rsid w:val="005A6735"/>
    <w:rsid w:val="005A6A17"/>
    <w:rsid w:val="005A6BEA"/>
    <w:rsid w:val="005A79E2"/>
    <w:rsid w:val="005A7B5A"/>
    <w:rsid w:val="005A7B7A"/>
    <w:rsid w:val="005A7CCA"/>
    <w:rsid w:val="005A7E9B"/>
    <w:rsid w:val="005A7F1E"/>
    <w:rsid w:val="005A7F87"/>
    <w:rsid w:val="005B01BD"/>
    <w:rsid w:val="005B021D"/>
    <w:rsid w:val="005B0504"/>
    <w:rsid w:val="005B0797"/>
    <w:rsid w:val="005B09E2"/>
    <w:rsid w:val="005B0AB5"/>
    <w:rsid w:val="005B0B94"/>
    <w:rsid w:val="005B0F4D"/>
    <w:rsid w:val="005B15A0"/>
    <w:rsid w:val="005B15A2"/>
    <w:rsid w:val="005B15B9"/>
    <w:rsid w:val="005B18E8"/>
    <w:rsid w:val="005B1B02"/>
    <w:rsid w:val="005B219A"/>
    <w:rsid w:val="005B2366"/>
    <w:rsid w:val="005B25B3"/>
    <w:rsid w:val="005B2691"/>
    <w:rsid w:val="005B296E"/>
    <w:rsid w:val="005B2E5D"/>
    <w:rsid w:val="005B2FF6"/>
    <w:rsid w:val="005B390C"/>
    <w:rsid w:val="005B394D"/>
    <w:rsid w:val="005B397A"/>
    <w:rsid w:val="005B3A02"/>
    <w:rsid w:val="005B3A08"/>
    <w:rsid w:val="005B4059"/>
    <w:rsid w:val="005B40A0"/>
    <w:rsid w:val="005B4643"/>
    <w:rsid w:val="005B4AE2"/>
    <w:rsid w:val="005B4CA5"/>
    <w:rsid w:val="005B4E2F"/>
    <w:rsid w:val="005B53E3"/>
    <w:rsid w:val="005B6123"/>
    <w:rsid w:val="005B62B8"/>
    <w:rsid w:val="005B6305"/>
    <w:rsid w:val="005B634A"/>
    <w:rsid w:val="005B6350"/>
    <w:rsid w:val="005B65E9"/>
    <w:rsid w:val="005B68F1"/>
    <w:rsid w:val="005B6A31"/>
    <w:rsid w:val="005B6CE3"/>
    <w:rsid w:val="005B7005"/>
    <w:rsid w:val="005B739D"/>
    <w:rsid w:val="005B7492"/>
    <w:rsid w:val="005B7C0F"/>
    <w:rsid w:val="005C040B"/>
    <w:rsid w:val="005C0543"/>
    <w:rsid w:val="005C0571"/>
    <w:rsid w:val="005C13A6"/>
    <w:rsid w:val="005C1AB4"/>
    <w:rsid w:val="005C1B54"/>
    <w:rsid w:val="005C1E8D"/>
    <w:rsid w:val="005C2103"/>
    <w:rsid w:val="005C214B"/>
    <w:rsid w:val="005C22DA"/>
    <w:rsid w:val="005C22F6"/>
    <w:rsid w:val="005C257C"/>
    <w:rsid w:val="005C272C"/>
    <w:rsid w:val="005C279A"/>
    <w:rsid w:val="005C2968"/>
    <w:rsid w:val="005C2A62"/>
    <w:rsid w:val="005C2AED"/>
    <w:rsid w:val="005C2D0C"/>
    <w:rsid w:val="005C2F3C"/>
    <w:rsid w:val="005C31AD"/>
    <w:rsid w:val="005C3298"/>
    <w:rsid w:val="005C3334"/>
    <w:rsid w:val="005C3691"/>
    <w:rsid w:val="005C387A"/>
    <w:rsid w:val="005C4093"/>
    <w:rsid w:val="005C46EF"/>
    <w:rsid w:val="005C478A"/>
    <w:rsid w:val="005C47F1"/>
    <w:rsid w:val="005C49C6"/>
    <w:rsid w:val="005C4F85"/>
    <w:rsid w:val="005C5515"/>
    <w:rsid w:val="005C5879"/>
    <w:rsid w:val="005C5940"/>
    <w:rsid w:val="005C5B6E"/>
    <w:rsid w:val="005C5BC1"/>
    <w:rsid w:val="005C61A6"/>
    <w:rsid w:val="005C63AE"/>
    <w:rsid w:val="005C6774"/>
    <w:rsid w:val="005C6794"/>
    <w:rsid w:val="005C7710"/>
    <w:rsid w:val="005D0513"/>
    <w:rsid w:val="005D0697"/>
    <w:rsid w:val="005D0F44"/>
    <w:rsid w:val="005D1988"/>
    <w:rsid w:val="005D1A57"/>
    <w:rsid w:val="005D1A73"/>
    <w:rsid w:val="005D1C38"/>
    <w:rsid w:val="005D1EEA"/>
    <w:rsid w:val="005D2142"/>
    <w:rsid w:val="005D234B"/>
    <w:rsid w:val="005D2531"/>
    <w:rsid w:val="005D2857"/>
    <w:rsid w:val="005D38D8"/>
    <w:rsid w:val="005D39E4"/>
    <w:rsid w:val="005D3A5A"/>
    <w:rsid w:val="005D3C5C"/>
    <w:rsid w:val="005D4BF9"/>
    <w:rsid w:val="005D4C9C"/>
    <w:rsid w:val="005D4F83"/>
    <w:rsid w:val="005D52F0"/>
    <w:rsid w:val="005D585B"/>
    <w:rsid w:val="005D5B16"/>
    <w:rsid w:val="005D6918"/>
    <w:rsid w:val="005D6C34"/>
    <w:rsid w:val="005D6FD5"/>
    <w:rsid w:val="005D7231"/>
    <w:rsid w:val="005D7349"/>
    <w:rsid w:val="005D75A9"/>
    <w:rsid w:val="005D7725"/>
    <w:rsid w:val="005D7CD2"/>
    <w:rsid w:val="005E0416"/>
    <w:rsid w:val="005E052B"/>
    <w:rsid w:val="005E0608"/>
    <w:rsid w:val="005E09C6"/>
    <w:rsid w:val="005E0A1D"/>
    <w:rsid w:val="005E0B2A"/>
    <w:rsid w:val="005E1502"/>
    <w:rsid w:val="005E1805"/>
    <w:rsid w:val="005E1998"/>
    <w:rsid w:val="005E1AD8"/>
    <w:rsid w:val="005E1B6B"/>
    <w:rsid w:val="005E1BF2"/>
    <w:rsid w:val="005E1CB6"/>
    <w:rsid w:val="005E1DC3"/>
    <w:rsid w:val="005E1DCC"/>
    <w:rsid w:val="005E2B08"/>
    <w:rsid w:val="005E2B23"/>
    <w:rsid w:val="005E31CC"/>
    <w:rsid w:val="005E3ABA"/>
    <w:rsid w:val="005E3C88"/>
    <w:rsid w:val="005E3C9C"/>
    <w:rsid w:val="005E3E9F"/>
    <w:rsid w:val="005E4641"/>
    <w:rsid w:val="005E4D65"/>
    <w:rsid w:val="005E4E14"/>
    <w:rsid w:val="005E50D7"/>
    <w:rsid w:val="005E5A06"/>
    <w:rsid w:val="005E64BF"/>
    <w:rsid w:val="005E6A13"/>
    <w:rsid w:val="005E7A58"/>
    <w:rsid w:val="005E7DAD"/>
    <w:rsid w:val="005E7E03"/>
    <w:rsid w:val="005F02FA"/>
    <w:rsid w:val="005F03F6"/>
    <w:rsid w:val="005F0662"/>
    <w:rsid w:val="005F0921"/>
    <w:rsid w:val="005F09A9"/>
    <w:rsid w:val="005F0C9F"/>
    <w:rsid w:val="005F0D1B"/>
    <w:rsid w:val="005F0FBC"/>
    <w:rsid w:val="005F123A"/>
    <w:rsid w:val="005F13D4"/>
    <w:rsid w:val="005F157E"/>
    <w:rsid w:val="005F1713"/>
    <w:rsid w:val="005F182D"/>
    <w:rsid w:val="005F1B44"/>
    <w:rsid w:val="005F1C31"/>
    <w:rsid w:val="005F1C91"/>
    <w:rsid w:val="005F24B3"/>
    <w:rsid w:val="005F2CAD"/>
    <w:rsid w:val="005F2E9F"/>
    <w:rsid w:val="005F3033"/>
    <w:rsid w:val="005F374F"/>
    <w:rsid w:val="005F391D"/>
    <w:rsid w:val="005F392B"/>
    <w:rsid w:val="005F39A4"/>
    <w:rsid w:val="005F3C48"/>
    <w:rsid w:val="005F3FAA"/>
    <w:rsid w:val="005F405F"/>
    <w:rsid w:val="005F4178"/>
    <w:rsid w:val="005F41EC"/>
    <w:rsid w:val="005F4302"/>
    <w:rsid w:val="005F47AC"/>
    <w:rsid w:val="005F481B"/>
    <w:rsid w:val="005F492A"/>
    <w:rsid w:val="005F4A63"/>
    <w:rsid w:val="005F4D54"/>
    <w:rsid w:val="005F5364"/>
    <w:rsid w:val="005F53B2"/>
    <w:rsid w:val="005F54BB"/>
    <w:rsid w:val="005F55FC"/>
    <w:rsid w:val="005F574D"/>
    <w:rsid w:val="005F5B2F"/>
    <w:rsid w:val="005F624E"/>
    <w:rsid w:val="005F6428"/>
    <w:rsid w:val="005F660A"/>
    <w:rsid w:val="005F67DB"/>
    <w:rsid w:val="005F68B0"/>
    <w:rsid w:val="005F6AE1"/>
    <w:rsid w:val="005F6EEF"/>
    <w:rsid w:val="005F7070"/>
    <w:rsid w:val="005F71CA"/>
    <w:rsid w:val="005F783C"/>
    <w:rsid w:val="005F7DEE"/>
    <w:rsid w:val="006001F7"/>
    <w:rsid w:val="00600A9A"/>
    <w:rsid w:val="00600DF5"/>
    <w:rsid w:val="006011F2"/>
    <w:rsid w:val="006014F7"/>
    <w:rsid w:val="0060180F"/>
    <w:rsid w:val="00601873"/>
    <w:rsid w:val="00601A44"/>
    <w:rsid w:val="00601F66"/>
    <w:rsid w:val="006021D3"/>
    <w:rsid w:val="00602392"/>
    <w:rsid w:val="0060282B"/>
    <w:rsid w:val="00602BE7"/>
    <w:rsid w:val="00602E92"/>
    <w:rsid w:val="006030D5"/>
    <w:rsid w:val="006030E5"/>
    <w:rsid w:val="00603260"/>
    <w:rsid w:val="00603429"/>
    <w:rsid w:val="00603589"/>
    <w:rsid w:val="00603762"/>
    <w:rsid w:val="006038EB"/>
    <w:rsid w:val="00603CC7"/>
    <w:rsid w:val="00603EF5"/>
    <w:rsid w:val="0060476D"/>
    <w:rsid w:val="0060499C"/>
    <w:rsid w:val="00604F9C"/>
    <w:rsid w:val="00605056"/>
    <w:rsid w:val="00605232"/>
    <w:rsid w:val="00605256"/>
    <w:rsid w:val="00605406"/>
    <w:rsid w:val="0060558F"/>
    <w:rsid w:val="00605623"/>
    <w:rsid w:val="006057D0"/>
    <w:rsid w:val="0060597E"/>
    <w:rsid w:val="00605A3D"/>
    <w:rsid w:val="00605DCF"/>
    <w:rsid w:val="0060620F"/>
    <w:rsid w:val="006064A2"/>
    <w:rsid w:val="006064DA"/>
    <w:rsid w:val="00606881"/>
    <w:rsid w:val="00606AAF"/>
    <w:rsid w:val="00606DB1"/>
    <w:rsid w:val="00606FE6"/>
    <w:rsid w:val="0060713C"/>
    <w:rsid w:val="00607140"/>
    <w:rsid w:val="00607243"/>
    <w:rsid w:val="006074BE"/>
    <w:rsid w:val="00607612"/>
    <w:rsid w:val="00607D6A"/>
    <w:rsid w:val="00607F8B"/>
    <w:rsid w:val="0060EAA5"/>
    <w:rsid w:val="0061011E"/>
    <w:rsid w:val="00610C20"/>
    <w:rsid w:val="006111F6"/>
    <w:rsid w:val="00611501"/>
    <w:rsid w:val="00611526"/>
    <w:rsid w:val="00611710"/>
    <w:rsid w:val="00611969"/>
    <w:rsid w:val="00611D08"/>
    <w:rsid w:val="00611D6D"/>
    <w:rsid w:val="00611DF6"/>
    <w:rsid w:val="00611E6A"/>
    <w:rsid w:val="00612086"/>
    <w:rsid w:val="00612976"/>
    <w:rsid w:val="006129BC"/>
    <w:rsid w:val="00613A46"/>
    <w:rsid w:val="00613CA9"/>
    <w:rsid w:val="00613D72"/>
    <w:rsid w:val="00613D7A"/>
    <w:rsid w:val="006147BF"/>
    <w:rsid w:val="00614935"/>
    <w:rsid w:val="00615608"/>
    <w:rsid w:val="0061562C"/>
    <w:rsid w:val="00615752"/>
    <w:rsid w:val="00615A24"/>
    <w:rsid w:val="00615D38"/>
    <w:rsid w:val="0061604E"/>
    <w:rsid w:val="006162D5"/>
    <w:rsid w:val="0061655E"/>
    <w:rsid w:val="006165C8"/>
    <w:rsid w:val="006165DB"/>
    <w:rsid w:val="0061698E"/>
    <w:rsid w:val="00616D1A"/>
    <w:rsid w:val="00616D48"/>
    <w:rsid w:val="00616ED4"/>
    <w:rsid w:val="00617160"/>
    <w:rsid w:val="006174F3"/>
    <w:rsid w:val="006177A8"/>
    <w:rsid w:val="00620843"/>
    <w:rsid w:val="006208DB"/>
    <w:rsid w:val="0062099D"/>
    <w:rsid w:val="00620E81"/>
    <w:rsid w:val="00621B21"/>
    <w:rsid w:val="00621DA9"/>
    <w:rsid w:val="00621EB7"/>
    <w:rsid w:val="00621F2B"/>
    <w:rsid w:val="00621FD4"/>
    <w:rsid w:val="00622039"/>
    <w:rsid w:val="006226F7"/>
    <w:rsid w:val="0062281C"/>
    <w:rsid w:val="00622877"/>
    <w:rsid w:val="006229A0"/>
    <w:rsid w:val="00622ADB"/>
    <w:rsid w:val="00622F49"/>
    <w:rsid w:val="00622F88"/>
    <w:rsid w:val="006236FD"/>
    <w:rsid w:val="00623B60"/>
    <w:rsid w:val="00623F19"/>
    <w:rsid w:val="00624028"/>
    <w:rsid w:val="006240BA"/>
    <w:rsid w:val="006241FC"/>
    <w:rsid w:val="00624880"/>
    <w:rsid w:val="00624B7E"/>
    <w:rsid w:val="00624CD4"/>
    <w:rsid w:val="00624D27"/>
    <w:rsid w:val="00624D66"/>
    <w:rsid w:val="00624FC3"/>
    <w:rsid w:val="0062504C"/>
    <w:rsid w:val="006255FE"/>
    <w:rsid w:val="0062563D"/>
    <w:rsid w:val="0062590C"/>
    <w:rsid w:val="006262EC"/>
    <w:rsid w:val="006264C5"/>
    <w:rsid w:val="00626973"/>
    <w:rsid w:val="00626D68"/>
    <w:rsid w:val="00626E63"/>
    <w:rsid w:val="00626ED5"/>
    <w:rsid w:val="00626F78"/>
    <w:rsid w:val="00627006"/>
    <w:rsid w:val="006276C3"/>
    <w:rsid w:val="00630010"/>
    <w:rsid w:val="00630293"/>
    <w:rsid w:val="006306BF"/>
    <w:rsid w:val="00630859"/>
    <w:rsid w:val="006309A0"/>
    <w:rsid w:val="00630A4C"/>
    <w:rsid w:val="00630A9D"/>
    <w:rsid w:val="00630C88"/>
    <w:rsid w:val="006326F1"/>
    <w:rsid w:val="0063274A"/>
    <w:rsid w:val="00632AA4"/>
    <w:rsid w:val="00632C87"/>
    <w:rsid w:val="00632ED8"/>
    <w:rsid w:val="00632FAE"/>
    <w:rsid w:val="006331D3"/>
    <w:rsid w:val="006332A9"/>
    <w:rsid w:val="006334F0"/>
    <w:rsid w:val="00633E52"/>
    <w:rsid w:val="00633FC1"/>
    <w:rsid w:val="006343D8"/>
    <w:rsid w:val="00634543"/>
    <w:rsid w:val="00634682"/>
    <w:rsid w:val="0063492C"/>
    <w:rsid w:val="00634C41"/>
    <w:rsid w:val="00635117"/>
    <w:rsid w:val="0063577F"/>
    <w:rsid w:val="00635E9F"/>
    <w:rsid w:val="00636261"/>
    <w:rsid w:val="006362D2"/>
    <w:rsid w:val="0063639C"/>
    <w:rsid w:val="00636A3D"/>
    <w:rsid w:val="00636E88"/>
    <w:rsid w:val="006373D8"/>
    <w:rsid w:val="0063760F"/>
    <w:rsid w:val="00637D33"/>
    <w:rsid w:val="00637F9F"/>
    <w:rsid w:val="0064086A"/>
    <w:rsid w:val="006408FA"/>
    <w:rsid w:val="00640988"/>
    <w:rsid w:val="00640ABB"/>
    <w:rsid w:val="00640D94"/>
    <w:rsid w:val="00641468"/>
    <w:rsid w:val="00641576"/>
    <w:rsid w:val="00641967"/>
    <w:rsid w:val="00641BDF"/>
    <w:rsid w:val="00641E3E"/>
    <w:rsid w:val="00641E50"/>
    <w:rsid w:val="0064210A"/>
    <w:rsid w:val="00642299"/>
    <w:rsid w:val="006422BB"/>
    <w:rsid w:val="006424AA"/>
    <w:rsid w:val="006429B5"/>
    <w:rsid w:val="00642A29"/>
    <w:rsid w:val="00642AAB"/>
    <w:rsid w:val="00642F4F"/>
    <w:rsid w:val="00643297"/>
    <w:rsid w:val="00643542"/>
    <w:rsid w:val="00643575"/>
    <w:rsid w:val="0064374B"/>
    <w:rsid w:val="00643AD8"/>
    <w:rsid w:val="00643CF8"/>
    <w:rsid w:val="00643D4E"/>
    <w:rsid w:val="00643D9B"/>
    <w:rsid w:val="00643F41"/>
    <w:rsid w:val="006440C0"/>
    <w:rsid w:val="006440C5"/>
    <w:rsid w:val="0064416B"/>
    <w:rsid w:val="006448BC"/>
    <w:rsid w:val="00644F5B"/>
    <w:rsid w:val="00645041"/>
    <w:rsid w:val="0064531D"/>
    <w:rsid w:val="00645367"/>
    <w:rsid w:val="00645624"/>
    <w:rsid w:val="00645752"/>
    <w:rsid w:val="00645829"/>
    <w:rsid w:val="00645AD8"/>
    <w:rsid w:val="00645AF5"/>
    <w:rsid w:val="00645C09"/>
    <w:rsid w:val="00645FE4"/>
    <w:rsid w:val="006460B3"/>
    <w:rsid w:val="00646925"/>
    <w:rsid w:val="006471F5"/>
    <w:rsid w:val="006472C2"/>
    <w:rsid w:val="00647753"/>
    <w:rsid w:val="00647B10"/>
    <w:rsid w:val="00647C44"/>
    <w:rsid w:val="00647F79"/>
    <w:rsid w:val="00650412"/>
    <w:rsid w:val="0065081E"/>
    <w:rsid w:val="00650A9B"/>
    <w:rsid w:val="00650E53"/>
    <w:rsid w:val="006510B0"/>
    <w:rsid w:val="006512EF"/>
    <w:rsid w:val="00651319"/>
    <w:rsid w:val="006514B3"/>
    <w:rsid w:val="00651A81"/>
    <w:rsid w:val="00651BD5"/>
    <w:rsid w:val="00651CFD"/>
    <w:rsid w:val="0065299A"/>
    <w:rsid w:val="00652AF2"/>
    <w:rsid w:val="00652B70"/>
    <w:rsid w:val="00652CAF"/>
    <w:rsid w:val="00652DE9"/>
    <w:rsid w:val="006538DB"/>
    <w:rsid w:val="00653AA1"/>
    <w:rsid w:val="00653B71"/>
    <w:rsid w:val="00653CB3"/>
    <w:rsid w:val="00653E5D"/>
    <w:rsid w:val="00654621"/>
    <w:rsid w:val="006549FE"/>
    <w:rsid w:val="00654D52"/>
    <w:rsid w:val="0065568A"/>
    <w:rsid w:val="0065576D"/>
    <w:rsid w:val="006557C1"/>
    <w:rsid w:val="00655FEE"/>
    <w:rsid w:val="0065614C"/>
    <w:rsid w:val="00656708"/>
    <w:rsid w:val="00656D13"/>
    <w:rsid w:val="006575DF"/>
    <w:rsid w:val="006601E0"/>
    <w:rsid w:val="0066029E"/>
    <w:rsid w:val="00660482"/>
    <w:rsid w:val="0066115F"/>
    <w:rsid w:val="0066138B"/>
    <w:rsid w:val="006619CA"/>
    <w:rsid w:val="00661BAB"/>
    <w:rsid w:val="006620ED"/>
    <w:rsid w:val="0066234C"/>
    <w:rsid w:val="006627BA"/>
    <w:rsid w:val="00662F42"/>
    <w:rsid w:val="006634CA"/>
    <w:rsid w:val="006637E9"/>
    <w:rsid w:val="00663AC1"/>
    <w:rsid w:val="00664237"/>
    <w:rsid w:val="00664468"/>
    <w:rsid w:val="0066480D"/>
    <w:rsid w:val="00664ABD"/>
    <w:rsid w:val="0066505E"/>
    <w:rsid w:val="00665486"/>
    <w:rsid w:val="00666117"/>
    <w:rsid w:val="006664D5"/>
    <w:rsid w:val="006666BE"/>
    <w:rsid w:val="00666A81"/>
    <w:rsid w:val="00666D75"/>
    <w:rsid w:val="00667178"/>
    <w:rsid w:val="00667E8A"/>
    <w:rsid w:val="00669825"/>
    <w:rsid w:val="0067037C"/>
    <w:rsid w:val="0067050A"/>
    <w:rsid w:val="00670E5F"/>
    <w:rsid w:val="00670EAC"/>
    <w:rsid w:val="00671067"/>
    <w:rsid w:val="00671D3E"/>
    <w:rsid w:val="00672325"/>
    <w:rsid w:val="0067260A"/>
    <w:rsid w:val="006726FD"/>
    <w:rsid w:val="00672D4E"/>
    <w:rsid w:val="00672DB2"/>
    <w:rsid w:val="00672F91"/>
    <w:rsid w:val="00672FC3"/>
    <w:rsid w:val="0067312F"/>
    <w:rsid w:val="006735A4"/>
    <w:rsid w:val="00673696"/>
    <w:rsid w:val="006739CB"/>
    <w:rsid w:val="00673C1C"/>
    <w:rsid w:val="00673D42"/>
    <w:rsid w:val="00673F1E"/>
    <w:rsid w:val="00673FD8"/>
    <w:rsid w:val="006742FD"/>
    <w:rsid w:val="00674FAD"/>
    <w:rsid w:val="006753D7"/>
    <w:rsid w:val="00675FA7"/>
    <w:rsid w:val="00676FD9"/>
    <w:rsid w:val="006775B3"/>
    <w:rsid w:val="00677760"/>
    <w:rsid w:val="00677ED8"/>
    <w:rsid w:val="0067C3B0"/>
    <w:rsid w:val="0068001A"/>
    <w:rsid w:val="00680073"/>
    <w:rsid w:val="00680603"/>
    <w:rsid w:val="006810D6"/>
    <w:rsid w:val="00681488"/>
    <w:rsid w:val="00681620"/>
    <w:rsid w:val="006819D5"/>
    <w:rsid w:val="00681A8D"/>
    <w:rsid w:val="00681B23"/>
    <w:rsid w:val="00681B60"/>
    <w:rsid w:val="00681E32"/>
    <w:rsid w:val="0068235C"/>
    <w:rsid w:val="00682712"/>
    <w:rsid w:val="0068282F"/>
    <w:rsid w:val="0068295C"/>
    <w:rsid w:val="00682BCA"/>
    <w:rsid w:val="00683089"/>
    <w:rsid w:val="0068326A"/>
    <w:rsid w:val="0068369D"/>
    <w:rsid w:val="00683789"/>
    <w:rsid w:val="006838B3"/>
    <w:rsid w:val="00683FC2"/>
    <w:rsid w:val="006854B5"/>
    <w:rsid w:val="006858AD"/>
    <w:rsid w:val="00685A48"/>
    <w:rsid w:val="00686110"/>
    <w:rsid w:val="00686264"/>
    <w:rsid w:val="0068666A"/>
    <w:rsid w:val="006866B8"/>
    <w:rsid w:val="006866FE"/>
    <w:rsid w:val="006869AC"/>
    <w:rsid w:val="00686AA4"/>
    <w:rsid w:val="00686F10"/>
    <w:rsid w:val="00687DB5"/>
    <w:rsid w:val="00687DDC"/>
    <w:rsid w:val="00687E9C"/>
    <w:rsid w:val="006906D0"/>
    <w:rsid w:val="00690B91"/>
    <w:rsid w:val="00690BC3"/>
    <w:rsid w:val="00690F22"/>
    <w:rsid w:val="00690F34"/>
    <w:rsid w:val="006910E9"/>
    <w:rsid w:val="00691541"/>
    <w:rsid w:val="00691D75"/>
    <w:rsid w:val="00691E63"/>
    <w:rsid w:val="00692511"/>
    <w:rsid w:val="006925A3"/>
    <w:rsid w:val="00692812"/>
    <w:rsid w:val="0069281B"/>
    <w:rsid w:val="0069292A"/>
    <w:rsid w:val="00692AA4"/>
    <w:rsid w:val="00692AF2"/>
    <w:rsid w:val="00692F8E"/>
    <w:rsid w:val="00693076"/>
    <w:rsid w:val="006930C7"/>
    <w:rsid w:val="00693181"/>
    <w:rsid w:val="006931F8"/>
    <w:rsid w:val="00693B37"/>
    <w:rsid w:val="00693FA5"/>
    <w:rsid w:val="0069490B"/>
    <w:rsid w:val="006949B8"/>
    <w:rsid w:val="00694CCF"/>
    <w:rsid w:val="00694D83"/>
    <w:rsid w:val="00694E6F"/>
    <w:rsid w:val="00694E78"/>
    <w:rsid w:val="0069528C"/>
    <w:rsid w:val="006958C7"/>
    <w:rsid w:val="00695E52"/>
    <w:rsid w:val="00695E86"/>
    <w:rsid w:val="006960A9"/>
    <w:rsid w:val="0069646C"/>
    <w:rsid w:val="00696735"/>
    <w:rsid w:val="00696A12"/>
    <w:rsid w:val="0069729C"/>
    <w:rsid w:val="00697371"/>
    <w:rsid w:val="00697402"/>
    <w:rsid w:val="006976B6"/>
    <w:rsid w:val="006977CD"/>
    <w:rsid w:val="00697F66"/>
    <w:rsid w:val="006A003C"/>
    <w:rsid w:val="006A04E1"/>
    <w:rsid w:val="006A0CD2"/>
    <w:rsid w:val="006A1012"/>
    <w:rsid w:val="006A114B"/>
    <w:rsid w:val="006A12AC"/>
    <w:rsid w:val="006A1590"/>
    <w:rsid w:val="006A1BD3"/>
    <w:rsid w:val="006A1D00"/>
    <w:rsid w:val="006A1F2E"/>
    <w:rsid w:val="006A2079"/>
    <w:rsid w:val="006A214B"/>
    <w:rsid w:val="006A2809"/>
    <w:rsid w:val="006A298D"/>
    <w:rsid w:val="006A2B03"/>
    <w:rsid w:val="006A300E"/>
    <w:rsid w:val="006A3033"/>
    <w:rsid w:val="006A35D6"/>
    <w:rsid w:val="006A385E"/>
    <w:rsid w:val="006A3939"/>
    <w:rsid w:val="006A3A5C"/>
    <w:rsid w:val="006A3B49"/>
    <w:rsid w:val="006A4925"/>
    <w:rsid w:val="006A4A62"/>
    <w:rsid w:val="006A50B1"/>
    <w:rsid w:val="006A545D"/>
    <w:rsid w:val="006A5D81"/>
    <w:rsid w:val="006A5DA1"/>
    <w:rsid w:val="006A5FBD"/>
    <w:rsid w:val="006A6221"/>
    <w:rsid w:val="006A6316"/>
    <w:rsid w:val="006A65D9"/>
    <w:rsid w:val="006A6631"/>
    <w:rsid w:val="006A6A77"/>
    <w:rsid w:val="006A70FC"/>
    <w:rsid w:val="006A726D"/>
    <w:rsid w:val="006A7E74"/>
    <w:rsid w:val="006B0268"/>
    <w:rsid w:val="006B0B8E"/>
    <w:rsid w:val="006B0E60"/>
    <w:rsid w:val="006B0F8A"/>
    <w:rsid w:val="006B0FCD"/>
    <w:rsid w:val="006B1162"/>
    <w:rsid w:val="006B13EE"/>
    <w:rsid w:val="006B13F5"/>
    <w:rsid w:val="006B1501"/>
    <w:rsid w:val="006B170D"/>
    <w:rsid w:val="006B1971"/>
    <w:rsid w:val="006B1B4E"/>
    <w:rsid w:val="006B1E24"/>
    <w:rsid w:val="006B1E3C"/>
    <w:rsid w:val="006B2DE6"/>
    <w:rsid w:val="006B3666"/>
    <w:rsid w:val="006B36CB"/>
    <w:rsid w:val="006B36F5"/>
    <w:rsid w:val="006B3A18"/>
    <w:rsid w:val="006B3B4B"/>
    <w:rsid w:val="006B3B7B"/>
    <w:rsid w:val="006B3C9F"/>
    <w:rsid w:val="006B3E9A"/>
    <w:rsid w:val="006B3F6C"/>
    <w:rsid w:val="006B4486"/>
    <w:rsid w:val="006B4C06"/>
    <w:rsid w:val="006B51E9"/>
    <w:rsid w:val="006B52DC"/>
    <w:rsid w:val="006B570B"/>
    <w:rsid w:val="006B58F5"/>
    <w:rsid w:val="006B5996"/>
    <w:rsid w:val="006B6010"/>
    <w:rsid w:val="006B6231"/>
    <w:rsid w:val="006B67D5"/>
    <w:rsid w:val="006B6A96"/>
    <w:rsid w:val="006B6D8B"/>
    <w:rsid w:val="006B7280"/>
    <w:rsid w:val="006B7AED"/>
    <w:rsid w:val="006B7F87"/>
    <w:rsid w:val="006C027B"/>
    <w:rsid w:val="006C0811"/>
    <w:rsid w:val="006C113A"/>
    <w:rsid w:val="006C12B6"/>
    <w:rsid w:val="006C163F"/>
    <w:rsid w:val="006C164D"/>
    <w:rsid w:val="006C17BD"/>
    <w:rsid w:val="006C1970"/>
    <w:rsid w:val="006C1ED9"/>
    <w:rsid w:val="006C282B"/>
    <w:rsid w:val="006C2970"/>
    <w:rsid w:val="006C2BCC"/>
    <w:rsid w:val="006C3368"/>
    <w:rsid w:val="006C3A28"/>
    <w:rsid w:val="006C3CCF"/>
    <w:rsid w:val="006C3D13"/>
    <w:rsid w:val="006C3FB6"/>
    <w:rsid w:val="006C448D"/>
    <w:rsid w:val="006C448F"/>
    <w:rsid w:val="006C44CD"/>
    <w:rsid w:val="006C52B7"/>
    <w:rsid w:val="006C54BF"/>
    <w:rsid w:val="006C5BB5"/>
    <w:rsid w:val="006C5D62"/>
    <w:rsid w:val="006C60C2"/>
    <w:rsid w:val="006C6527"/>
    <w:rsid w:val="006C674D"/>
    <w:rsid w:val="006C695F"/>
    <w:rsid w:val="006C6D9C"/>
    <w:rsid w:val="006C70DB"/>
    <w:rsid w:val="006C711E"/>
    <w:rsid w:val="006C74F0"/>
    <w:rsid w:val="006C7A97"/>
    <w:rsid w:val="006D00D6"/>
    <w:rsid w:val="006D03CA"/>
    <w:rsid w:val="006D0702"/>
    <w:rsid w:val="006D0AD5"/>
    <w:rsid w:val="006D0F21"/>
    <w:rsid w:val="006D0F89"/>
    <w:rsid w:val="006D1194"/>
    <w:rsid w:val="006D1640"/>
    <w:rsid w:val="006D1A2F"/>
    <w:rsid w:val="006D1AF2"/>
    <w:rsid w:val="006D1DD4"/>
    <w:rsid w:val="006D2057"/>
    <w:rsid w:val="006D2731"/>
    <w:rsid w:val="006D2788"/>
    <w:rsid w:val="006D2AFC"/>
    <w:rsid w:val="006D325F"/>
    <w:rsid w:val="006D3304"/>
    <w:rsid w:val="006D353E"/>
    <w:rsid w:val="006D3AFE"/>
    <w:rsid w:val="006D3C05"/>
    <w:rsid w:val="006D3EC9"/>
    <w:rsid w:val="006D40AA"/>
    <w:rsid w:val="006D438A"/>
    <w:rsid w:val="006D43C5"/>
    <w:rsid w:val="006D47FE"/>
    <w:rsid w:val="006D4A17"/>
    <w:rsid w:val="006D5087"/>
    <w:rsid w:val="006D5146"/>
    <w:rsid w:val="006D5489"/>
    <w:rsid w:val="006D578A"/>
    <w:rsid w:val="006D5CA9"/>
    <w:rsid w:val="006D629B"/>
    <w:rsid w:val="006D6833"/>
    <w:rsid w:val="006D6B9E"/>
    <w:rsid w:val="006D6FD6"/>
    <w:rsid w:val="006E028C"/>
    <w:rsid w:val="006E0329"/>
    <w:rsid w:val="006E085A"/>
    <w:rsid w:val="006E0BC5"/>
    <w:rsid w:val="006E0EAB"/>
    <w:rsid w:val="006E1081"/>
    <w:rsid w:val="006E123F"/>
    <w:rsid w:val="006E163A"/>
    <w:rsid w:val="006E1B82"/>
    <w:rsid w:val="006E1D5C"/>
    <w:rsid w:val="006E207D"/>
    <w:rsid w:val="006E2F43"/>
    <w:rsid w:val="006E2FC8"/>
    <w:rsid w:val="006E332F"/>
    <w:rsid w:val="006E338A"/>
    <w:rsid w:val="006E339C"/>
    <w:rsid w:val="006E34BC"/>
    <w:rsid w:val="006E38A3"/>
    <w:rsid w:val="006E45E9"/>
    <w:rsid w:val="006E4AC7"/>
    <w:rsid w:val="006E5774"/>
    <w:rsid w:val="006E5794"/>
    <w:rsid w:val="006E5FD2"/>
    <w:rsid w:val="006E60B2"/>
    <w:rsid w:val="006E61CF"/>
    <w:rsid w:val="006E61D4"/>
    <w:rsid w:val="006E66C8"/>
    <w:rsid w:val="006E6AFB"/>
    <w:rsid w:val="006E6BED"/>
    <w:rsid w:val="006E76B2"/>
    <w:rsid w:val="006E7D0F"/>
    <w:rsid w:val="006F0422"/>
    <w:rsid w:val="006F04B0"/>
    <w:rsid w:val="006F0668"/>
    <w:rsid w:val="006F0A0D"/>
    <w:rsid w:val="006F0BC3"/>
    <w:rsid w:val="006F0F66"/>
    <w:rsid w:val="006F10ED"/>
    <w:rsid w:val="006F12C6"/>
    <w:rsid w:val="006F1318"/>
    <w:rsid w:val="006F134F"/>
    <w:rsid w:val="006F13D6"/>
    <w:rsid w:val="006F195E"/>
    <w:rsid w:val="006F1FEA"/>
    <w:rsid w:val="006F2158"/>
    <w:rsid w:val="006F21F2"/>
    <w:rsid w:val="006F2215"/>
    <w:rsid w:val="006F2618"/>
    <w:rsid w:val="006F2EFA"/>
    <w:rsid w:val="006F2FB1"/>
    <w:rsid w:val="006F3430"/>
    <w:rsid w:val="006F3510"/>
    <w:rsid w:val="006F392B"/>
    <w:rsid w:val="006F444F"/>
    <w:rsid w:val="006F44C5"/>
    <w:rsid w:val="006F4AD1"/>
    <w:rsid w:val="006F4C9B"/>
    <w:rsid w:val="006F4F6B"/>
    <w:rsid w:val="006F4F72"/>
    <w:rsid w:val="006F513B"/>
    <w:rsid w:val="006F5310"/>
    <w:rsid w:val="006F561F"/>
    <w:rsid w:val="006F562D"/>
    <w:rsid w:val="006F5E71"/>
    <w:rsid w:val="006F6530"/>
    <w:rsid w:val="006F674D"/>
    <w:rsid w:val="006F6F73"/>
    <w:rsid w:val="006F7024"/>
    <w:rsid w:val="006F7330"/>
    <w:rsid w:val="006F7A38"/>
    <w:rsid w:val="006F7FE4"/>
    <w:rsid w:val="00700167"/>
    <w:rsid w:val="007005BB"/>
    <w:rsid w:val="007006FF"/>
    <w:rsid w:val="00700742"/>
    <w:rsid w:val="007007A1"/>
    <w:rsid w:val="00700922"/>
    <w:rsid w:val="007009E3"/>
    <w:rsid w:val="00700DEB"/>
    <w:rsid w:val="00700FB8"/>
    <w:rsid w:val="00701270"/>
    <w:rsid w:val="0070131D"/>
    <w:rsid w:val="007014F8"/>
    <w:rsid w:val="007016EE"/>
    <w:rsid w:val="0070190C"/>
    <w:rsid w:val="00701ABF"/>
    <w:rsid w:val="00701C5C"/>
    <w:rsid w:val="00701D20"/>
    <w:rsid w:val="00702133"/>
    <w:rsid w:val="00702B2F"/>
    <w:rsid w:val="00702D2E"/>
    <w:rsid w:val="00702E82"/>
    <w:rsid w:val="00702F34"/>
    <w:rsid w:val="007038BE"/>
    <w:rsid w:val="00703931"/>
    <w:rsid w:val="007039EB"/>
    <w:rsid w:val="00704238"/>
    <w:rsid w:val="007042ED"/>
    <w:rsid w:val="00704316"/>
    <w:rsid w:val="00704BED"/>
    <w:rsid w:val="00704ECB"/>
    <w:rsid w:val="00705364"/>
    <w:rsid w:val="00705A9F"/>
    <w:rsid w:val="00705B6A"/>
    <w:rsid w:val="00705C71"/>
    <w:rsid w:val="00705DB2"/>
    <w:rsid w:val="007062D1"/>
    <w:rsid w:val="0070635D"/>
    <w:rsid w:val="00706E18"/>
    <w:rsid w:val="00706EE0"/>
    <w:rsid w:val="00707429"/>
    <w:rsid w:val="00707799"/>
    <w:rsid w:val="00707B8A"/>
    <w:rsid w:val="00707E8C"/>
    <w:rsid w:val="0071037C"/>
    <w:rsid w:val="007103C1"/>
    <w:rsid w:val="007104AB"/>
    <w:rsid w:val="00710979"/>
    <w:rsid w:val="007109CA"/>
    <w:rsid w:val="00710A49"/>
    <w:rsid w:val="00710E14"/>
    <w:rsid w:val="00710FEA"/>
    <w:rsid w:val="007111D9"/>
    <w:rsid w:val="00711A6E"/>
    <w:rsid w:val="00711ABB"/>
    <w:rsid w:val="00711CA8"/>
    <w:rsid w:val="00712139"/>
    <w:rsid w:val="007122BB"/>
    <w:rsid w:val="00712BC6"/>
    <w:rsid w:val="00713523"/>
    <w:rsid w:val="007135CF"/>
    <w:rsid w:val="00713641"/>
    <w:rsid w:val="00713974"/>
    <w:rsid w:val="00713A56"/>
    <w:rsid w:val="00713B67"/>
    <w:rsid w:val="0071412C"/>
    <w:rsid w:val="007142C9"/>
    <w:rsid w:val="007143C6"/>
    <w:rsid w:val="00714B97"/>
    <w:rsid w:val="0071523B"/>
    <w:rsid w:val="0071531A"/>
    <w:rsid w:val="00715565"/>
    <w:rsid w:val="0071566D"/>
    <w:rsid w:val="00715DAB"/>
    <w:rsid w:val="00715E32"/>
    <w:rsid w:val="00715EA6"/>
    <w:rsid w:val="00716012"/>
    <w:rsid w:val="007162DF"/>
    <w:rsid w:val="00716388"/>
    <w:rsid w:val="007165EA"/>
    <w:rsid w:val="00716652"/>
    <w:rsid w:val="00716BD4"/>
    <w:rsid w:val="00716C44"/>
    <w:rsid w:val="00716CE3"/>
    <w:rsid w:val="00716E07"/>
    <w:rsid w:val="00716E76"/>
    <w:rsid w:val="00717492"/>
    <w:rsid w:val="007174CA"/>
    <w:rsid w:val="007174E5"/>
    <w:rsid w:val="00717770"/>
    <w:rsid w:val="0071782F"/>
    <w:rsid w:val="00717949"/>
    <w:rsid w:val="0072020B"/>
    <w:rsid w:val="00720D50"/>
    <w:rsid w:val="007210C8"/>
    <w:rsid w:val="007212F1"/>
    <w:rsid w:val="007213F5"/>
    <w:rsid w:val="007215B8"/>
    <w:rsid w:val="00721A35"/>
    <w:rsid w:val="00722474"/>
    <w:rsid w:val="0072252A"/>
    <w:rsid w:val="00722C73"/>
    <w:rsid w:val="00722F14"/>
    <w:rsid w:val="00723453"/>
    <w:rsid w:val="007236F0"/>
    <w:rsid w:val="0072393C"/>
    <w:rsid w:val="00723B96"/>
    <w:rsid w:val="00723D7A"/>
    <w:rsid w:val="00723DB6"/>
    <w:rsid w:val="00724030"/>
    <w:rsid w:val="00724631"/>
    <w:rsid w:val="00724713"/>
    <w:rsid w:val="00724883"/>
    <w:rsid w:val="00724C63"/>
    <w:rsid w:val="00724FE9"/>
    <w:rsid w:val="00725414"/>
    <w:rsid w:val="007255E4"/>
    <w:rsid w:val="007256FB"/>
    <w:rsid w:val="00725738"/>
    <w:rsid w:val="00725C72"/>
    <w:rsid w:val="00725DEF"/>
    <w:rsid w:val="00725E12"/>
    <w:rsid w:val="00726098"/>
    <w:rsid w:val="007262C9"/>
    <w:rsid w:val="007268E3"/>
    <w:rsid w:val="00726B41"/>
    <w:rsid w:val="00726BE1"/>
    <w:rsid w:val="00726E5F"/>
    <w:rsid w:val="00726EE4"/>
    <w:rsid w:val="007272F7"/>
    <w:rsid w:val="0072748A"/>
    <w:rsid w:val="00727741"/>
    <w:rsid w:val="00727841"/>
    <w:rsid w:val="007278B5"/>
    <w:rsid w:val="0072792D"/>
    <w:rsid w:val="00727AB0"/>
    <w:rsid w:val="007300ED"/>
    <w:rsid w:val="007304FF"/>
    <w:rsid w:val="00730849"/>
    <w:rsid w:val="00730AB5"/>
    <w:rsid w:val="00730DB4"/>
    <w:rsid w:val="00731180"/>
    <w:rsid w:val="007311CB"/>
    <w:rsid w:val="00731376"/>
    <w:rsid w:val="00731675"/>
    <w:rsid w:val="00731A1C"/>
    <w:rsid w:val="00731CC1"/>
    <w:rsid w:val="00731CF9"/>
    <w:rsid w:val="00731EE8"/>
    <w:rsid w:val="00731EEB"/>
    <w:rsid w:val="007323CC"/>
    <w:rsid w:val="0073249D"/>
    <w:rsid w:val="00732709"/>
    <w:rsid w:val="00732860"/>
    <w:rsid w:val="00732C63"/>
    <w:rsid w:val="0073339A"/>
    <w:rsid w:val="007337D7"/>
    <w:rsid w:val="007338D0"/>
    <w:rsid w:val="0073399C"/>
    <w:rsid w:val="00733CED"/>
    <w:rsid w:val="0073481D"/>
    <w:rsid w:val="00734B31"/>
    <w:rsid w:val="00734B98"/>
    <w:rsid w:val="00734C1B"/>
    <w:rsid w:val="00734C24"/>
    <w:rsid w:val="00734F36"/>
    <w:rsid w:val="00735798"/>
    <w:rsid w:val="007357F6"/>
    <w:rsid w:val="007361FA"/>
    <w:rsid w:val="007362E9"/>
    <w:rsid w:val="0073661C"/>
    <w:rsid w:val="00736A6A"/>
    <w:rsid w:val="00736BC2"/>
    <w:rsid w:val="00736C8D"/>
    <w:rsid w:val="00736D8D"/>
    <w:rsid w:val="00736EA1"/>
    <w:rsid w:val="00736F1F"/>
    <w:rsid w:val="007402AF"/>
    <w:rsid w:val="00740416"/>
    <w:rsid w:val="00740745"/>
    <w:rsid w:val="007408FD"/>
    <w:rsid w:val="00740910"/>
    <w:rsid w:val="00740DA7"/>
    <w:rsid w:val="00740E05"/>
    <w:rsid w:val="00740F7D"/>
    <w:rsid w:val="0074101B"/>
    <w:rsid w:val="0074173A"/>
    <w:rsid w:val="0074186D"/>
    <w:rsid w:val="00741BA9"/>
    <w:rsid w:val="00741CD8"/>
    <w:rsid w:val="00742282"/>
    <w:rsid w:val="007423D9"/>
    <w:rsid w:val="0074251C"/>
    <w:rsid w:val="007427B8"/>
    <w:rsid w:val="00742BAB"/>
    <w:rsid w:val="00742EEC"/>
    <w:rsid w:val="00742FED"/>
    <w:rsid w:val="007431A2"/>
    <w:rsid w:val="00743762"/>
    <w:rsid w:val="00743B33"/>
    <w:rsid w:val="00743BA3"/>
    <w:rsid w:val="00743CFC"/>
    <w:rsid w:val="00743D22"/>
    <w:rsid w:val="0074434D"/>
    <w:rsid w:val="0074465F"/>
    <w:rsid w:val="00744742"/>
    <w:rsid w:val="007448F3"/>
    <w:rsid w:val="007449DE"/>
    <w:rsid w:val="00744D40"/>
    <w:rsid w:val="00744DE2"/>
    <w:rsid w:val="007450EC"/>
    <w:rsid w:val="00745695"/>
    <w:rsid w:val="007457E7"/>
    <w:rsid w:val="00745D0A"/>
    <w:rsid w:val="007466F8"/>
    <w:rsid w:val="00746A2E"/>
    <w:rsid w:val="00746AD7"/>
    <w:rsid w:val="00746BD5"/>
    <w:rsid w:val="00746C0B"/>
    <w:rsid w:val="00746C41"/>
    <w:rsid w:val="00746E60"/>
    <w:rsid w:val="00746FE5"/>
    <w:rsid w:val="00747390"/>
    <w:rsid w:val="007473BB"/>
    <w:rsid w:val="00747B14"/>
    <w:rsid w:val="0075090C"/>
    <w:rsid w:val="00750B22"/>
    <w:rsid w:val="00750EA1"/>
    <w:rsid w:val="007510A4"/>
    <w:rsid w:val="00751837"/>
    <w:rsid w:val="00751A4A"/>
    <w:rsid w:val="0075201B"/>
    <w:rsid w:val="00752102"/>
    <w:rsid w:val="00752F73"/>
    <w:rsid w:val="00752FDF"/>
    <w:rsid w:val="0075381E"/>
    <w:rsid w:val="00753948"/>
    <w:rsid w:val="00753B66"/>
    <w:rsid w:val="00753C4F"/>
    <w:rsid w:val="00754016"/>
    <w:rsid w:val="007541FD"/>
    <w:rsid w:val="007543C1"/>
    <w:rsid w:val="0075466A"/>
    <w:rsid w:val="00754799"/>
    <w:rsid w:val="0075504B"/>
    <w:rsid w:val="0075545C"/>
    <w:rsid w:val="00755CD2"/>
    <w:rsid w:val="00756125"/>
    <w:rsid w:val="0075613A"/>
    <w:rsid w:val="0075614C"/>
    <w:rsid w:val="00756153"/>
    <w:rsid w:val="007561EE"/>
    <w:rsid w:val="007565A3"/>
    <w:rsid w:val="0075672D"/>
    <w:rsid w:val="00756857"/>
    <w:rsid w:val="00756A9E"/>
    <w:rsid w:val="00756FA6"/>
    <w:rsid w:val="0075727D"/>
    <w:rsid w:val="0075761E"/>
    <w:rsid w:val="00757C26"/>
    <w:rsid w:val="00757C4A"/>
    <w:rsid w:val="00757D51"/>
    <w:rsid w:val="007602BE"/>
    <w:rsid w:val="007604A8"/>
    <w:rsid w:val="007606CC"/>
    <w:rsid w:val="00760B9E"/>
    <w:rsid w:val="00760C8E"/>
    <w:rsid w:val="00760C98"/>
    <w:rsid w:val="00760EF5"/>
    <w:rsid w:val="007616A0"/>
    <w:rsid w:val="00761B39"/>
    <w:rsid w:val="00761C24"/>
    <w:rsid w:val="00761EE2"/>
    <w:rsid w:val="00761F99"/>
    <w:rsid w:val="007621C7"/>
    <w:rsid w:val="00762818"/>
    <w:rsid w:val="00762821"/>
    <w:rsid w:val="00762ACD"/>
    <w:rsid w:val="00762B3B"/>
    <w:rsid w:val="00762BED"/>
    <w:rsid w:val="007637D9"/>
    <w:rsid w:val="00763B3C"/>
    <w:rsid w:val="00763B70"/>
    <w:rsid w:val="007642D1"/>
    <w:rsid w:val="0076454F"/>
    <w:rsid w:val="0076469D"/>
    <w:rsid w:val="00764DC0"/>
    <w:rsid w:val="00764E49"/>
    <w:rsid w:val="00764ECA"/>
    <w:rsid w:val="00764F24"/>
    <w:rsid w:val="00765121"/>
    <w:rsid w:val="007657AB"/>
    <w:rsid w:val="00765B54"/>
    <w:rsid w:val="007668D2"/>
    <w:rsid w:val="00766C0F"/>
    <w:rsid w:val="00766DCA"/>
    <w:rsid w:val="00766FDF"/>
    <w:rsid w:val="00767025"/>
    <w:rsid w:val="0076702F"/>
    <w:rsid w:val="007676E7"/>
    <w:rsid w:val="0077042D"/>
    <w:rsid w:val="007704DA"/>
    <w:rsid w:val="007705B8"/>
    <w:rsid w:val="0077087A"/>
    <w:rsid w:val="00770EF4"/>
    <w:rsid w:val="00771030"/>
    <w:rsid w:val="00771560"/>
    <w:rsid w:val="00771B1D"/>
    <w:rsid w:val="007721B6"/>
    <w:rsid w:val="0077251D"/>
    <w:rsid w:val="007725D8"/>
    <w:rsid w:val="00772AEC"/>
    <w:rsid w:val="007735BC"/>
    <w:rsid w:val="00773843"/>
    <w:rsid w:val="007738E1"/>
    <w:rsid w:val="0077448F"/>
    <w:rsid w:val="007745F4"/>
    <w:rsid w:val="007747F4"/>
    <w:rsid w:val="00774A2D"/>
    <w:rsid w:val="00774AA5"/>
    <w:rsid w:val="00774F3A"/>
    <w:rsid w:val="007754F1"/>
    <w:rsid w:val="00775B07"/>
    <w:rsid w:val="00775BE2"/>
    <w:rsid w:val="00775DC8"/>
    <w:rsid w:val="00776347"/>
    <w:rsid w:val="00776741"/>
    <w:rsid w:val="0077683D"/>
    <w:rsid w:val="00776EE3"/>
    <w:rsid w:val="00780204"/>
    <w:rsid w:val="007804EB"/>
    <w:rsid w:val="007806BF"/>
    <w:rsid w:val="00780747"/>
    <w:rsid w:val="007807E6"/>
    <w:rsid w:val="00781038"/>
    <w:rsid w:val="007814AF"/>
    <w:rsid w:val="00781961"/>
    <w:rsid w:val="00782211"/>
    <w:rsid w:val="0078238D"/>
    <w:rsid w:val="007826A7"/>
    <w:rsid w:val="007829E5"/>
    <w:rsid w:val="00782A0B"/>
    <w:rsid w:val="00782C0E"/>
    <w:rsid w:val="00782ECA"/>
    <w:rsid w:val="00782F78"/>
    <w:rsid w:val="00783308"/>
    <w:rsid w:val="00783846"/>
    <w:rsid w:val="007839F2"/>
    <w:rsid w:val="00783CF9"/>
    <w:rsid w:val="00784849"/>
    <w:rsid w:val="007848CC"/>
    <w:rsid w:val="00784A9E"/>
    <w:rsid w:val="00784BF5"/>
    <w:rsid w:val="007852B5"/>
    <w:rsid w:val="00785820"/>
    <w:rsid w:val="00785A81"/>
    <w:rsid w:val="00785C38"/>
    <w:rsid w:val="00785C49"/>
    <w:rsid w:val="00785C5B"/>
    <w:rsid w:val="00786C4D"/>
    <w:rsid w:val="00786E1A"/>
    <w:rsid w:val="0078707B"/>
    <w:rsid w:val="007870FB"/>
    <w:rsid w:val="00787683"/>
    <w:rsid w:val="00787877"/>
    <w:rsid w:val="00787954"/>
    <w:rsid w:val="00787A6F"/>
    <w:rsid w:val="00787AFA"/>
    <w:rsid w:val="00790867"/>
    <w:rsid w:val="00790CC4"/>
    <w:rsid w:val="00790D1B"/>
    <w:rsid w:val="00790FA1"/>
    <w:rsid w:val="0079121D"/>
    <w:rsid w:val="00791401"/>
    <w:rsid w:val="00791485"/>
    <w:rsid w:val="00791688"/>
    <w:rsid w:val="007918BC"/>
    <w:rsid w:val="007924E3"/>
    <w:rsid w:val="007925F2"/>
    <w:rsid w:val="0079263E"/>
    <w:rsid w:val="00792798"/>
    <w:rsid w:val="007930EC"/>
    <w:rsid w:val="00793527"/>
    <w:rsid w:val="00793D42"/>
    <w:rsid w:val="00794200"/>
    <w:rsid w:val="00794659"/>
    <w:rsid w:val="0079506F"/>
    <w:rsid w:val="00795148"/>
    <w:rsid w:val="00795484"/>
    <w:rsid w:val="00795E7D"/>
    <w:rsid w:val="00795E85"/>
    <w:rsid w:val="00796028"/>
    <w:rsid w:val="007962DE"/>
    <w:rsid w:val="00796838"/>
    <w:rsid w:val="00796E00"/>
    <w:rsid w:val="007971B9"/>
    <w:rsid w:val="007975F0"/>
    <w:rsid w:val="0079760E"/>
    <w:rsid w:val="007977A1"/>
    <w:rsid w:val="00797D36"/>
    <w:rsid w:val="007A014A"/>
    <w:rsid w:val="007A01A3"/>
    <w:rsid w:val="007A020F"/>
    <w:rsid w:val="007A0A51"/>
    <w:rsid w:val="007A0C72"/>
    <w:rsid w:val="007A11A3"/>
    <w:rsid w:val="007A1673"/>
    <w:rsid w:val="007A172A"/>
    <w:rsid w:val="007A18E5"/>
    <w:rsid w:val="007A1F6C"/>
    <w:rsid w:val="007A270B"/>
    <w:rsid w:val="007A2AF3"/>
    <w:rsid w:val="007A322D"/>
    <w:rsid w:val="007A35AF"/>
    <w:rsid w:val="007A38C7"/>
    <w:rsid w:val="007A38C9"/>
    <w:rsid w:val="007A38F1"/>
    <w:rsid w:val="007A3B21"/>
    <w:rsid w:val="007A3C54"/>
    <w:rsid w:val="007A3E0F"/>
    <w:rsid w:val="007A3F4B"/>
    <w:rsid w:val="007A4077"/>
    <w:rsid w:val="007A40D5"/>
    <w:rsid w:val="007A4396"/>
    <w:rsid w:val="007A4750"/>
    <w:rsid w:val="007A492B"/>
    <w:rsid w:val="007A5047"/>
    <w:rsid w:val="007A5056"/>
    <w:rsid w:val="007A5628"/>
    <w:rsid w:val="007A60A6"/>
    <w:rsid w:val="007A67E4"/>
    <w:rsid w:val="007A6BB7"/>
    <w:rsid w:val="007A6F82"/>
    <w:rsid w:val="007A7248"/>
    <w:rsid w:val="007A7622"/>
    <w:rsid w:val="007A7BD0"/>
    <w:rsid w:val="007A7F0F"/>
    <w:rsid w:val="007B006C"/>
    <w:rsid w:val="007B01D3"/>
    <w:rsid w:val="007B0425"/>
    <w:rsid w:val="007B0486"/>
    <w:rsid w:val="007B0C94"/>
    <w:rsid w:val="007B0D04"/>
    <w:rsid w:val="007B1232"/>
    <w:rsid w:val="007B12D9"/>
    <w:rsid w:val="007B1AC8"/>
    <w:rsid w:val="007B1B21"/>
    <w:rsid w:val="007B1C13"/>
    <w:rsid w:val="007B1C49"/>
    <w:rsid w:val="007B1D97"/>
    <w:rsid w:val="007B29A7"/>
    <w:rsid w:val="007B2A53"/>
    <w:rsid w:val="007B2B78"/>
    <w:rsid w:val="007B2C10"/>
    <w:rsid w:val="007B2CC0"/>
    <w:rsid w:val="007B3888"/>
    <w:rsid w:val="007B3899"/>
    <w:rsid w:val="007B3B4C"/>
    <w:rsid w:val="007B470F"/>
    <w:rsid w:val="007B4A39"/>
    <w:rsid w:val="007B4D75"/>
    <w:rsid w:val="007B5137"/>
    <w:rsid w:val="007B53EA"/>
    <w:rsid w:val="007B566F"/>
    <w:rsid w:val="007B569F"/>
    <w:rsid w:val="007B5BCE"/>
    <w:rsid w:val="007B5CA8"/>
    <w:rsid w:val="007B643D"/>
    <w:rsid w:val="007B698B"/>
    <w:rsid w:val="007B69F5"/>
    <w:rsid w:val="007B6E12"/>
    <w:rsid w:val="007B6FC1"/>
    <w:rsid w:val="007B70F7"/>
    <w:rsid w:val="007B738F"/>
    <w:rsid w:val="007B778A"/>
    <w:rsid w:val="007B786B"/>
    <w:rsid w:val="007C0656"/>
    <w:rsid w:val="007C06B2"/>
    <w:rsid w:val="007C096B"/>
    <w:rsid w:val="007C0BAB"/>
    <w:rsid w:val="007C0C76"/>
    <w:rsid w:val="007C0CD7"/>
    <w:rsid w:val="007C11ED"/>
    <w:rsid w:val="007C1268"/>
    <w:rsid w:val="007C14FF"/>
    <w:rsid w:val="007C176C"/>
    <w:rsid w:val="007C1938"/>
    <w:rsid w:val="007C1B0E"/>
    <w:rsid w:val="007C2228"/>
    <w:rsid w:val="007C260B"/>
    <w:rsid w:val="007C27F4"/>
    <w:rsid w:val="007C2F91"/>
    <w:rsid w:val="007C33D2"/>
    <w:rsid w:val="007C383A"/>
    <w:rsid w:val="007C3DEB"/>
    <w:rsid w:val="007C3FAD"/>
    <w:rsid w:val="007C4CE7"/>
    <w:rsid w:val="007C4FE9"/>
    <w:rsid w:val="007C51D9"/>
    <w:rsid w:val="007C546A"/>
    <w:rsid w:val="007C54A4"/>
    <w:rsid w:val="007C5F44"/>
    <w:rsid w:val="007C6B19"/>
    <w:rsid w:val="007C74D1"/>
    <w:rsid w:val="007C7856"/>
    <w:rsid w:val="007C7B67"/>
    <w:rsid w:val="007C7B81"/>
    <w:rsid w:val="007C7D32"/>
    <w:rsid w:val="007C7E3E"/>
    <w:rsid w:val="007D0316"/>
    <w:rsid w:val="007D1767"/>
    <w:rsid w:val="007D1992"/>
    <w:rsid w:val="007D2028"/>
    <w:rsid w:val="007D21E9"/>
    <w:rsid w:val="007D2354"/>
    <w:rsid w:val="007D2514"/>
    <w:rsid w:val="007D2EC3"/>
    <w:rsid w:val="007D2ED5"/>
    <w:rsid w:val="007D327A"/>
    <w:rsid w:val="007D33D3"/>
    <w:rsid w:val="007D36CA"/>
    <w:rsid w:val="007D3790"/>
    <w:rsid w:val="007D4900"/>
    <w:rsid w:val="007D4C1D"/>
    <w:rsid w:val="007D4DCD"/>
    <w:rsid w:val="007D519B"/>
    <w:rsid w:val="007D589F"/>
    <w:rsid w:val="007D5B3E"/>
    <w:rsid w:val="007D603F"/>
    <w:rsid w:val="007D6107"/>
    <w:rsid w:val="007D645A"/>
    <w:rsid w:val="007D6588"/>
    <w:rsid w:val="007D67A9"/>
    <w:rsid w:val="007D68A6"/>
    <w:rsid w:val="007D697D"/>
    <w:rsid w:val="007D6DD1"/>
    <w:rsid w:val="007D6EDE"/>
    <w:rsid w:val="007D74CE"/>
    <w:rsid w:val="007D76E3"/>
    <w:rsid w:val="007D7AC8"/>
    <w:rsid w:val="007D7B0E"/>
    <w:rsid w:val="007D7E6C"/>
    <w:rsid w:val="007D7F2D"/>
    <w:rsid w:val="007E040B"/>
    <w:rsid w:val="007E04DA"/>
    <w:rsid w:val="007E08E8"/>
    <w:rsid w:val="007E1CF0"/>
    <w:rsid w:val="007E1DE0"/>
    <w:rsid w:val="007E2250"/>
    <w:rsid w:val="007E2AF2"/>
    <w:rsid w:val="007E2BCD"/>
    <w:rsid w:val="007E3579"/>
    <w:rsid w:val="007E3D02"/>
    <w:rsid w:val="007E40EA"/>
    <w:rsid w:val="007E4202"/>
    <w:rsid w:val="007E4A9E"/>
    <w:rsid w:val="007E4BBB"/>
    <w:rsid w:val="007E4E20"/>
    <w:rsid w:val="007E57DC"/>
    <w:rsid w:val="007E5F91"/>
    <w:rsid w:val="007E619E"/>
    <w:rsid w:val="007E62FA"/>
    <w:rsid w:val="007E648F"/>
    <w:rsid w:val="007E6708"/>
    <w:rsid w:val="007E6A7F"/>
    <w:rsid w:val="007E6CCC"/>
    <w:rsid w:val="007E7316"/>
    <w:rsid w:val="007E7480"/>
    <w:rsid w:val="007E79F4"/>
    <w:rsid w:val="007F04B8"/>
    <w:rsid w:val="007F0636"/>
    <w:rsid w:val="007F0739"/>
    <w:rsid w:val="007F0954"/>
    <w:rsid w:val="007F15D5"/>
    <w:rsid w:val="007F1977"/>
    <w:rsid w:val="007F1A46"/>
    <w:rsid w:val="007F2081"/>
    <w:rsid w:val="007F2558"/>
    <w:rsid w:val="007F268A"/>
    <w:rsid w:val="007F273B"/>
    <w:rsid w:val="007F28E9"/>
    <w:rsid w:val="007F33E6"/>
    <w:rsid w:val="007F396D"/>
    <w:rsid w:val="007F39F9"/>
    <w:rsid w:val="007F3FB7"/>
    <w:rsid w:val="007F49C9"/>
    <w:rsid w:val="007F4C5C"/>
    <w:rsid w:val="007F4DD1"/>
    <w:rsid w:val="007F4E86"/>
    <w:rsid w:val="007F532A"/>
    <w:rsid w:val="007F587B"/>
    <w:rsid w:val="007F58E4"/>
    <w:rsid w:val="007F5AA4"/>
    <w:rsid w:val="007F5AC6"/>
    <w:rsid w:val="007F5B67"/>
    <w:rsid w:val="007F5CA1"/>
    <w:rsid w:val="007F69A8"/>
    <w:rsid w:val="007F6B2C"/>
    <w:rsid w:val="007F6CBB"/>
    <w:rsid w:val="007F7207"/>
    <w:rsid w:val="007F7584"/>
    <w:rsid w:val="007F75AD"/>
    <w:rsid w:val="007F7A72"/>
    <w:rsid w:val="007F7E02"/>
    <w:rsid w:val="00800486"/>
    <w:rsid w:val="00800614"/>
    <w:rsid w:val="00800791"/>
    <w:rsid w:val="008008E5"/>
    <w:rsid w:val="00800A65"/>
    <w:rsid w:val="00800B61"/>
    <w:rsid w:val="00800E75"/>
    <w:rsid w:val="008018F1"/>
    <w:rsid w:val="00801916"/>
    <w:rsid w:val="00801F6B"/>
    <w:rsid w:val="008022B5"/>
    <w:rsid w:val="00802479"/>
    <w:rsid w:val="00802918"/>
    <w:rsid w:val="00802F8E"/>
    <w:rsid w:val="00802FD4"/>
    <w:rsid w:val="008034F2"/>
    <w:rsid w:val="00803762"/>
    <w:rsid w:val="00803771"/>
    <w:rsid w:val="00803C1A"/>
    <w:rsid w:val="00803EB5"/>
    <w:rsid w:val="0080421C"/>
    <w:rsid w:val="008045F1"/>
    <w:rsid w:val="0080465F"/>
    <w:rsid w:val="00804B36"/>
    <w:rsid w:val="0080507B"/>
    <w:rsid w:val="008056E8"/>
    <w:rsid w:val="00805AD5"/>
    <w:rsid w:val="00805DA0"/>
    <w:rsid w:val="00806343"/>
    <w:rsid w:val="00807000"/>
    <w:rsid w:val="008071DB"/>
    <w:rsid w:val="00807758"/>
    <w:rsid w:val="00807B2D"/>
    <w:rsid w:val="00807D0C"/>
    <w:rsid w:val="00807DC9"/>
    <w:rsid w:val="00807DD9"/>
    <w:rsid w:val="00810438"/>
    <w:rsid w:val="00810608"/>
    <w:rsid w:val="0081067A"/>
    <w:rsid w:val="00810747"/>
    <w:rsid w:val="00810851"/>
    <w:rsid w:val="00810C9D"/>
    <w:rsid w:val="008110BD"/>
    <w:rsid w:val="008112CA"/>
    <w:rsid w:val="00811580"/>
    <w:rsid w:val="00811CB4"/>
    <w:rsid w:val="008121D0"/>
    <w:rsid w:val="008123C0"/>
    <w:rsid w:val="00812888"/>
    <w:rsid w:val="00812A27"/>
    <w:rsid w:val="00812A34"/>
    <w:rsid w:val="00812A44"/>
    <w:rsid w:val="00812A92"/>
    <w:rsid w:val="00812CB3"/>
    <w:rsid w:val="008132F3"/>
    <w:rsid w:val="008135A8"/>
    <w:rsid w:val="008141CC"/>
    <w:rsid w:val="008145F9"/>
    <w:rsid w:val="00814DC4"/>
    <w:rsid w:val="00814F25"/>
    <w:rsid w:val="008155D4"/>
    <w:rsid w:val="00816AD1"/>
    <w:rsid w:val="00816BD2"/>
    <w:rsid w:val="008171B5"/>
    <w:rsid w:val="00817821"/>
    <w:rsid w:val="00817EF7"/>
    <w:rsid w:val="00820020"/>
    <w:rsid w:val="00820023"/>
    <w:rsid w:val="00820154"/>
    <w:rsid w:val="008206CF"/>
    <w:rsid w:val="00820813"/>
    <w:rsid w:val="00820EAF"/>
    <w:rsid w:val="0082105B"/>
    <w:rsid w:val="008211CA"/>
    <w:rsid w:val="00821353"/>
    <w:rsid w:val="00821861"/>
    <w:rsid w:val="00821C0A"/>
    <w:rsid w:val="0082207A"/>
    <w:rsid w:val="008222CD"/>
    <w:rsid w:val="008224C6"/>
    <w:rsid w:val="00822EBD"/>
    <w:rsid w:val="00823232"/>
    <w:rsid w:val="008237AF"/>
    <w:rsid w:val="00823AA0"/>
    <w:rsid w:val="00823B95"/>
    <w:rsid w:val="00823CB4"/>
    <w:rsid w:val="00823EA9"/>
    <w:rsid w:val="00823F3A"/>
    <w:rsid w:val="00823F59"/>
    <w:rsid w:val="008245E0"/>
    <w:rsid w:val="008249E9"/>
    <w:rsid w:val="00824CD9"/>
    <w:rsid w:val="00824D49"/>
    <w:rsid w:val="008255F4"/>
    <w:rsid w:val="00825C00"/>
    <w:rsid w:val="00825EF3"/>
    <w:rsid w:val="00826318"/>
    <w:rsid w:val="00826567"/>
    <w:rsid w:val="00826607"/>
    <w:rsid w:val="00826628"/>
    <w:rsid w:val="00826845"/>
    <w:rsid w:val="00826F74"/>
    <w:rsid w:val="00826F90"/>
    <w:rsid w:val="008272D2"/>
    <w:rsid w:val="00827839"/>
    <w:rsid w:val="00827F95"/>
    <w:rsid w:val="00827FEC"/>
    <w:rsid w:val="00830124"/>
    <w:rsid w:val="00830410"/>
    <w:rsid w:val="008304C0"/>
    <w:rsid w:val="00830847"/>
    <w:rsid w:val="008309A8"/>
    <w:rsid w:val="00830F36"/>
    <w:rsid w:val="00832167"/>
    <w:rsid w:val="0083271E"/>
    <w:rsid w:val="0083293D"/>
    <w:rsid w:val="00832B31"/>
    <w:rsid w:val="00832E53"/>
    <w:rsid w:val="00833031"/>
    <w:rsid w:val="008332B1"/>
    <w:rsid w:val="00833C20"/>
    <w:rsid w:val="00834DFB"/>
    <w:rsid w:val="0083519F"/>
    <w:rsid w:val="008353B5"/>
    <w:rsid w:val="008357C6"/>
    <w:rsid w:val="00835DD3"/>
    <w:rsid w:val="0083620E"/>
    <w:rsid w:val="008363FC"/>
    <w:rsid w:val="0083643E"/>
    <w:rsid w:val="0083686A"/>
    <w:rsid w:val="00836A7D"/>
    <w:rsid w:val="00836AAC"/>
    <w:rsid w:val="008372AE"/>
    <w:rsid w:val="00837A12"/>
    <w:rsid w:val="00837E1D"/>
    <w:rsid w:val="00840498"/>
    <w:rsid w:val="0084154A"/>
    <w:rsid w:val="00841646"/>
    <w:rsid w:val="008419A2"/>
    <w:rsid w:val="00841B68"/>
    <w:rsid w:val="008421BD"/>
    <w:rsid w:val="008424AA"/>
    <w:rsid w:val="00842506"/>
    <w:rsid w:val="008426CF"/>
    <w:rsid w:val="00842E13"/>
    <w:rsid w:val="00843063"/>
    <w:rsid w:val="00843224"/>
    <w:rsid w:val="00843269"/>
    <w:rsid w:val="0084358C"/>
    <w:rsid w:val="00843922"/>
    <w:rsid w:val="008439B7"/>
    <w:rsid w:val="00844042"/>
    <w:rsid w:val="0084425E"/>
    <w:rsid w:val="0084442B"/>
    <w:rsid w:val="00844546"/>
    <w:rsid w:val="008447BD"/>
    <w:rsid w:val="0084486D"/>
    <w:rsid w:val="008450EE"/>
    <w:rsid w:val="0084576B"/>
    <w:rsid w:val="00845C00"/>
    <w:rsid w:val="00845D4E"/>
    <w:rsid w:val="00845EBE"/>
    <w:rsid w:val="00846621"/>
    <w:rsid w:val="00846A04"/>
    <w:rsid w:val="00846DA0"/>
    <w:rsid w:val="0084713F"/>
    <w:rsid w:val="008472A4"/>
    <w:rsid w:val="0084789C"/>
    <w:rsid w:val="00850163"/>
    <w:rsid w:val="00850466"/>
    <w:rsid w:val="008509BE"/>
    <w:rsid w:val="00850C35"/>
    <w:rsid w:val="00850DBF"/>
    <w:rsid w:val="00851397"/>
    <w:rsid w:val="00852B7F"/>
    <w:rsid w:val="00852B92"/>
    <w:rsid w:val="00852BD3"/>
    <w:rsid w:val="008536D1"/>
    <w:rsid w:val="008539B3"/>
    <w:rsid w:val="00853C3C"/>
    <w:rsid w:val="00853D47"/>
    <w:rsid w:val="0085417C"/>
    <w:rsid w:val="00854627"/>
    <w:rsid w:val="008553D4"/>
    <w:rsid w:val="00855B16"/>
    <w:rsid w:val="00855B2B"/>
    <w:rsid w:val="0085604B"/>
    <w:rsid w:val="00856074"/>
    <w:rsid w:val="0085617A"/>
    <w:rsid w:val="0085688E"/>
    <w:rsid w:val="0085691D"/>
    <w:rsid w:val="00856B83"/>
    <w:rsid w:val="00856E49"/>
    <w:rsid w:val="008573CD"/>
    <w:rsid w:val="00857631"/>
    <w:rsid w:val="00857971"/>
    <w:rsid w:val="00857F2C"/>
    <w:rsid w:val="0086002C"/>
    <w:rsid w:val="008602A0"/>
    <w:rsid w:val="008605CA"/>
    <w:rsid w:val="008607D3"/>
    <w:rsid w:val="00860AFE"/>
    <w:rsid w:val="00860C68"/>
    <w:rsid w:val="00861798"/>
    <w:rsid w:val="00861DD7"/>
    <w:rsid w:val="00861E83"/>
    <w:rsid w:val="00862562"/>
    <w:rsid w:val="00862A39"/>
    <w:rsid w:val="00862C0C"/>
    <w:rsid w:val="00862E86"/>
    <w:rsid w:val="0086324B"/>
    <w:rsid w:val="008632AB"/>
    <w:rsid w:val="00863E66"/>
    <w:rsid w:val="0086426E"/>
    <w:rsid w:val="00864387"/>
    <w:rsid w:val="00864490"/>
    <w:rsid w:val="00864623"/>
    <w:rsid w:val="008646C3"/>
    <w:rsid w:val="0086471E"/>
    <w:rsid w:val="00864DB2"/>
    <w:rsid w:val="00865132"/>
    <w:rsid w:val="00865246"/>
    <w:rsid w:val="00865335"/>
    <w:rsid w:val="00865623"/>
    <w:rsid w:val="0086575B"/>
    <w:rsid w:val="00865F7A"/>
    <w:rsid w:val="00866055"/>
    <w:rsid w:val="008661EC"/>
    <w:rsid w:val="008670F0"/>
    <w:rsid w:val="008674A1"/>
    <w:rsid w:val="00867585"/>
    <w:rsid w:val="00867A99"/>
    <w:rsid w:val="00867F15"/>
    <w:rsid w:val="0087038E"/>
    <w:rsid w:val="00870477"/>
    <w:rsid w:val="0087053C"/>
    <w:rsid w:val="00870622"/>
    <w:rsid w:val="0087090F"/>
    <w:rsid w:val="0087093F"/>
    <w:rsid w:val="00870E1D"/>
    <w:rsid w:val="0087102D"/>
    <w:rsid w:val="0087125D"/>
    <w:rsid w:val="008712DF"/>
    <w:rsid w:val="008712F2"/>
    <w:rsid w:val="00871346"/>
    <w:rsid w:val="0087149D"/>
    <w:rsid w:val="00871863"/>
    <w:rsid w:val="00871B26"/>
    <w:rsid w:val="00871DBA"/>
    <w:rsid w:val="00871DFA"/>
    <w:rsid w:val="008725DF"/>
    <w:rsid w:val="00872891"/>
    <w:rsid w:val="008728AE"/>
    <w:rsid w:val="00872939"/>
    <w:rsid w:val="00872C31"/>
    <w:rsid w:val="00872E33"/>
    <w:rsid w:val="00872FE9"/>
    <w:rsid w:val="00872FFA"/>
    <w:rsid w:val="00873137"/>
    <w:rsid w:val="008731DE"/>
    <w:rsid w:val="0087324C"/>
    <w:rsid w:val="008733DD"/>
    <w:rsid w:val="0087343A"/>
    <w:rsid w:val="0087381C"/>
    <w:rsid w:val="00873910"/>
    <w:rsid w:val="00873ABC"/>
    <w:rsid w:val="00873F49"/>
    <w:rsid w:val="00874080"/>
    <w:rsid w:val="0087452B"/>
    <w:rsid w:val="008745B6"/>
    <w:rsid w:val="008747F0"/>
    <w:rsid w:val="00874868"/>
    <w:rsid w:val="008750B4"/>
    <w:rsid w:val="008755C3"/>
    <w:rsid w:val="00875BBD"/>
    <w:rsid w:val="00875FCB"/>
    <w:rsid w:val="00876017"/>
    <w:rsid w:val="00876162"/>
    <w:rsid w:val="00876240"/>
    <w:rsid w:val="008764C7"/>
    <w:rsid w:val="0087691D"/>
    <w:rsid w:val="00876BA1"/>
    <w:rsid w:val="00876C77"/>
    <w:rsid w:val="00876DE0"/>
    <w:rsid w:val="00877390"/>
    <w:rsid w:val="008775D1"/>
    <w:rsid w:val="00877A6E"/>
    <w:rsid w:val="00877B6F"/>
    <w:rsid w:val="00877E4C"/>
    <w:rsid w:val="008800E8"/>
    <w:rsid w:val="00880194"/>
    <w:rsid w:val="008805FD"/>
    <w:rsid w:val="00880E67"/>
    <w:rsid w:val="00880FE0"/>
    <w:rsid w:val="008813B2"/>
    <w:rsid w:val="00881478"/>
    <w:rsid w:val="00881480"/>
    <w:rsid w:val="008814BD"/>
    <w:rsid w:val="00881608"/>
    <w:rsid w:val="00881B4A"/>
    <w:rsid w:val="00881B86"/>
    <w:rsid w:val="00881BF2"/>
    <w:rsid w:val="00881D38"/>
    <w:rsid w:val="00882407"/>
    <w:rsid w:val="008827B8"/>
    <w:rsid w:val="008827CC"/>
    <w:rsid w:val="008833D5"/>
    <w:rsid w:val="00883701"/>
    <w:rsid w:val="0088372C"/>
    <w:rsid w:val="0088374A"/>
    <w:rsid w:val="00883A73"/>
    <w:rsid w:val="00883B04"/>
    <w:rsid w:val="00883DDF"/>
    <w:rsid w:val="00884373"/>
    <w:rsid w:val="008844B7"/>
    <w:rsid w:val="00884554"/>
    <w:rsid w:val="00884697"/>
    <w:rsid w:val="008847D0"/>
    <w:rsid w:val="00884B56"/>
    <w:rsid w:val="0088505E"/>
    <w:rsid w:val="0088516F"/>
    <w:rsid w:val="00885601"/>
    <w:rsid w:val="00885654"/>
    <w:rsid w:val="00885C28"/>
    <w:rsid w:val="00885F63"/>
    <w:rsid w:val="00885FE0"/>
    <w:rsid w:val="008872A4"/>
    <w:rsid w:val="00887AE4"/>
    <w:rsid w:val="00887D2B"/>
    <w:rsid w:val="0089047A"/>
    <w:rsid w:val="00890553"/>
    <w:rsid w:val="008909A6"/>
    <w:rsid w:val="00890AEF"/>
    <w:rsid w:val="00890EC5"/>
    <w:rsid w:val="00891719"/>
    <w:rsid w:val="0089188E"/>
    <w:rsid w:val="008918B8"/>
    <w:rsid w:val="00891A34"/>
    <w:rsid w:val="00891CC2"/>
    <w:rsid w:val="00891F10"/>
    <w:rsid w:val="00892CA0"/>
    <w:rsid w:val="00893464"/>
    <w:rsid w:val="00893801"/>
    <w:rsid w:val="00893B13"/>
    <w:rsid w:val="00893DA7"/>
    <w:rsid w:val="00894210"/>
    <w:rsid w:val="00894990"/>
    <w:rsid w:val="00894D83"/>
    <w:rsid w:val="00894D84"/>
    <w:rsid w:val="00895239"/>
    <w:rsid w:val="00895288"/>
    <w:rsid w:val="00895696"/>
    <w:rsid w:val="008968DA"/>
    <w:rsid w:val="00896972"/>
    <w:rsid w:val="008969AE"/>
    <w:rsid w:val="00896EE6"/>
    <w:rsid w:val="00896F12"/>
    <w:rsid w:val="00896FB0"/>
    <w:rsid w:val="008975C4"/>
    <w:rsid w:val="008975E3"/>
    <w:rsid w:val="008977AC"/>
    <w:rsid w:val="008978DB"/>
    <w:rsid w:val="00897AEB"/>
    <w:rsid w:val="00897B25"/>
    <w:rsid w:val="00897E67"/>
    <w:rsid w:val="008A0042"/>
    <w:rsid w:val="008A00C6"/>
    <w:rsid w:val="008A0726"/>
    <w:rsid w:val="008A09D8"/>
    <w:rsid w:val="008A0EE2"/>
    <w:rsid w:val="008A0F1C"/>
    <w:rsid w:val="008A1062"/>
    <w:rsid w:val="008A1CED"/>
    <w:rsid w:val="008A2003"/>
    <w:rsid w:val="008A22D8"/>
    <w:rsid w:val="008A25F6"/>
    <w:rsid w:val="008A2C32"/>
    <w:rsid w:val="008A2D61"/>
    <w:rsid w:val="008A2F62"/>
    <w:rsid w:val="008A3327"/>
    <w:rsid w:val="008A333C"/>
    <w:rsid w:val="008A388A"/>
    <w:rsid w:val="008A39A2"/>
    <w:rsid w:val="008A3CF6"/>
    <w:rsid w:val="008A3FAF"/>
    <w:rsid w:val="008A44B0"/>
    <w:rsid w:val="008A47DD"/>
    <w:rsid w:val="008A48FB"/>
    <w:rsid w:val="008A49D5"/>
    <w:rsid w:val="008A520E"/>
    <w:rsid w:val="008A5322"/>
    <w:rsid w:val="008A5509"/>
    <w:rsid w:val="008A596C"/>
    <w:rsid w:val="008A597F"/>
    <w:rsid w:val="008A5ED4"/>
    <w:rsid w:val="008A60BE"/>
    <w:rsid w:val="008A646F"/>
    <w:rsid w:val="008A6F5E"/>
    <w:rsid w:val="008A70E6"/>
    <w:rsid w:val="008A70FA"/>
    <w:rsid w:val="008A77FA"/>
    <w:rsid w:val="008A7953"/>
    <w:rsid w:val="008A7B63"/>
    <w:rsid w:val="008A7C90"/>
    <w:rsid w:val="008A7EF2"/>
    <w:rsid w:val="008B03EA"/>
    <w:rsid w:val="008B099B"/>
    <w:rsid w:val="008B0AB5"/>
    <w:rsid w:val="008B0F55"/>
    <w:rsid w:val="008B138B"/>
    <w:rsid w:val="008B13BC"/>
    <w:rsid w:val="008B1673"/>
    <w:rsid w:val="008B1A61"/>
    <w:rsid w:val="008B1B25"/>
    <w:rsid w:val="008B1E56"/>
    <w:rsid w:val="008B2CD2"/>
    <w:rsid w:val="008B2E0F"/>
    <w:rsid w:val="008B3B46"/>
    <w:rsid w:val="008B3B6E"/>
    <w:rsid w:val="008B4108"/>
    <w:rsid w:val="008B45E0"/>
    <w:rsid w:val="008B4715"/>
    <w:rsid w:val="008B5562"/>
    <w:rsid w:val="008B557C"/>
    <w:rsid w:val="008B5795"/>
    <w:rsid w:val="008B57D8"/>
    <w:rsid w:val="008B58F1"/>
    <w:rsid w:val="008B5D30"/>
    <w:rsid w:val="008B5FB4"/>
    <w:rsid w:val="008B60A9"/>
    <w:rsid w:val="008B60CA"/>
    <w:rsid w:val="008B6520"/>
    <w:rsid w:val="008B66AB"/>
    <w:rsid w:val="008B68F0"/>
    <w:rsid w:val="008B6C8C"/>
    <w:rsid w:val="008B6FE7"/>
    <w:rsid w:val="008B725E"/>
    <w:rsid w:val="008B73A6"/>
    <w:rsid w:val="008B75C5"/>
    <w:rsid w:val="008B7D01"/>
    <w:rsid w:val="008C025D"/>
    <w:rsid w:val="008C0613"/>
    <w:rsid w:val="008C06E0"/>
    <w:rsid w:val="008C0A54"/>
    <w:rsid w:val="008C0CE9"/>
    <w:rsid w:val="008C0FC0"/>
    <w:rsid w:val="008C17BC"/>
    <w:rsid w:val="008C18DB"/>
    <w:rsid w:val="008C199E"/>
    <w:rsid w:val="008C1DA3"/>
    <w:rsid w:val="008C287D"/>
    <w:rsid w:val="008C2934"/>
    <w:rsid w:val="008C298F"/>
    <w:rsid w:val="008C2D3D"/>
    <w:rsid w:val="008C2D55"/>
    <w:rsid w:val="008C2E49"/>
    <w:rsid w:val="008C2F79"/>
    <w:rsid w:val="008C3B42"/>
    <w:rsid w:val="008C3F72"/>
    <w:rsid w:val="008C4900"/>
    <w:rsid w:val="008C4944"/>
    <w:rsid w:val="008C4D7E"/>
    <w:rsid w:val="008C52D3"/>
    <w:rsid w:val="008C5514"/>
    <w:rsid w:val="008C55F8"/>
    <w:rsid w:val="008C56BB"/>
    <w:rsid w:val="008C5A6E"/>
    <w:rsid w:val="008C63FA"/>
    <w:rsid w:val="008C6663"/>
    <w:rsid w:val="008C67DF"/>
    <w:rsid w:val="008C684B"/>
    <w:rsid w:val="008C6983"/>
    <w:rsid w:val="008C6D41"/>
    <w:rsid w:val="008C6D9A"/>
    <w:rsid w:val="008C6E00"/>
    <w:rsid w:val="008C7034"/>
    <w:rsid w:val="008C70B9"/>
    <w:rsid w:val="008C7538"/>
    <w:rsid w:val="008C7781"/>
    <w:rsid w:val="008C77AB"/>
    <w:rsid w:val="008D0492"/>
    <w:rsid w:val="008D051F"/>
    <w:rsid w:val="008D0CAE"/>
    <w:rsid w:val="008D0FBE"/>
    <w:rsid w:val="008D1173"/>
    <w:rsid w:val="008D123E"/>
    <w:rsid w:val="008D130E"/>
    <w:rsid w:val="008D1629"/>
    <w:rsid w:val="008D1BF5"/>
    <w:rsid w:val="008D1D06"/>
    <w:rsid w:val="008D2137"/>
    <w:rsid w:val="008D2329"/>
    <w:rsid w:val="008D256D"/>
    <w:rsid w:val="008D2B8B"/>
    <w:rsid w:val="008D2EC3"/>
    <w:rsid w:val="008D2F2A"/>
    <w:rsid w:val="008D3BA5"/>
    <w:rsid w:val="008D3D1D"/>
    <w:rsid w:val="008D41C8"/>
    <w:rsid w:val="008D437F"/>
    <w:rsid w:val="008D44B6"/>
    <w:rsid w:val="008D45D5"/>
    <w:rsid w:val="008D46EE"/>
    <w:rsid w:val="008D4789"/>
    <w:rsid w:val="008D4DC8"/>
    <w:rsid w:val="008D4E43"/>
    <w:rsid w:val="008D537F"/>
    <w:rsid w:val="008D5576"/>
    <w:rsid w:val="008D5AEC"/>
    <w:rsid w:val="008D5C77"/>
    <w:rsid w:val="008D5FE5"/>
    <w:rsid w:val="008D6030"/>
    <w:rsid w:val="008D624C"/>
    <w:rsid w:val="008D639C"/>
    <w:rsid w:val="008D67E6"/>
    <w:rsid w:val="008D6B4A"/>
    <w:rsid w:val="008D6C07"/>
    <w:rsid w:val="008D6C7C"/>
    <w:rsid w:val="008D75E2"/>
    <w:rsid w:val="008D7AAA"/>
    <w:rsid w:val="008D7B1B"/>
    <w:rsid w:val="008E006E"/>
    <w:rsid w:val="008E0500"/>
    <w:rsid w:val="008E0534"/>
    <w:rsid w:val="008E0588"/>
    <w:rsid w:val="008E0A2E"/>
    <w:rsid w:val="008E0C96"/>
    <w:rsid w:val="008E0DD6"/>
    <w:rsid w:val="008E10E5"/>
    <w:rsid w:val="008E13B4"/>
    <w:rsid w:val="008E1A1F"/>
    <w:rsid w:val="008E1D68"/>
    <w:rsid w:val="008E24A6"/>
    <w:rsid w:val="008E2894"/>
    <w:rsid w:val="008E2A56"/>
    <w:rsid w:val="008E2A90"/>
    <w:rsid w:val="008E2D63"/>
    <w:rsid w:val="008E2D8B"/>
    <w:rsid w:val="008E32E0"/>
    <w:rsid w:val="008E3314"/>
    <w:rsid w:val="008E38B2"/>
    <w:rsid w:val="008E3B1D"/>
    <w:rsid w:val="008E3CA3"/>
    <w:rsid w:val="008E3D3E"/>
    <w:rsid w:val="008E4106"/>
    <w:rsid w:val="008E44FF"/>
    <w:rsid w:val="008E49FF"/>
    <w:rsid w:val="008E4B08"/>
    <w:rsid w:val="008E4F4C"/>
    <w:rsid w:val="008E58DA"/>
    <w:rsid w:val="008E5E38"/>
    <w:rsid w:val="008E5F84"/>
    <w:rsid w:val="008E5FA5"/>
    <w:rsid w:val="008E631B"/>
    <w:rsid w:val="008E657E"/>
    <w:rsid w:val="008E70DA"/>
    <w:rsid w:val="008E71E7"/>
    <w:rsid w:val="008E78FA"/>
    <w:rsid w:val="008E7A1D"/>
    <w:rsid w:val="008E7D06"/>
    <w:rsid w:val="008E7E91"/>
    <w:rsid w:val="008E7EAC"/>
    <w:rsid w:val="008E7F33"/>
    <w:rsid w:val="008F0706"/>
    <w:rsid w:val="008F07B2"/>
    <w:rsid w:val="008F0969"/>
    <w:rsid w:val="008F0BFB"/>
    <w:rsid w:val="008F0D77"/>
    <w:rsid w:val="008F119A"/>
    <w:rsid w:val="008F1227"/>
    <w:rsid w:val="008F1635"/>
    <w:rsid w:val="008F17B6"/>
    <w:rsid w:val="008F1825"/>
    <w:rsid w:val="008F1864"/>
    <w:rsid w:val="008F1911"/>
    <w:rsid w:val="008F1CA9"/>
    <w:rsid w:val="008F1FE8"/>
    <w:rsid w:val="008F1FFE"/>
    <w:rsid w:val="008F22EF"/>
    <w:rsid w:val="008F236F"/>
    <w:rsid w:val="008F2614"/>
    <w:rsid w:val="008F270F"/>
    <w:rsid w:val="008F28D6"/>
    <w:rsid w:val="008F2AAD"/>
    <w:rsid w:val="008F32E8"/>
    <w:rsid w:val="008F34E7"/>
    <w:rsid w:val="008F3842"/>
    <w:rsid w:val="008F3CFE"/>
    <w:rsid w:val="008F3E21"/>
    <w:rsid w:val="008F3FB2"/>
    <w:rsid w:val="008F4222"/>
    <w:rsid w:val="008F471A"/>
    <w:rsid w:val="008F4A9F"/>
    <w:rsid w:val="008F4C42"/>
    <w:rsid w:val="008F5609"/>
    <w:rsid w:val="008F57F2"/>
    <w:rsid w:val="008F5A93"/>
    <w:rsid w:val="008F5C66"/>
    <w:rsid w:val="008F6732"/>
    <w:rsid w:val="008F6A36"/>
    <w:rsid w:val="008F6E2E"/>
    <w:rsid w:val="008F6EDA"/>
    <w:rsid w:val="008F71F0"/>
    <w:rsid w:val="008F7440"/>
    <w:rsid w:val="008F7499"/>
    <w:rsid w:val="008F756F"/>
    <w:rsid w:val="008F7CB6"/>
    <w:rsid w:val="008F7EF5"/>
    <w:rsid w:val="009003EA"/>
    <w:rsid w:val="009005AD"/>
    <w:rsid w:val="009005EF"/>
    <w:rsid w:val="00900914"/>
    <w:rsid w:val="00900951"/>
    <w:rsid w:val="009009E4"/>
    <w:rsid w:val="00900AF7"/>
    <w:rsid w:val="00900EC9"/>
    <w:rsid w:val="00901334"/>
    <w:rsid w:val="00901438"/>
    <w:rsid w:val="009015F8"/>
    <w:rsid w:val="0090166B"/>
    <w:rsid w:val="00901784"/>
    <w:rsid w:val="00901A24"/>
    <w:rsid w:val="00901CD9"/>
    <w:rsid w:val="00901DF4"/>
    <w:rsid w:val="00901E36"/>
    <w:rsid w:val="00902450"/>
    <w:rsid w:val="00902622"/>
    <w:rsid w:val="00902912"/>
    <w:rsid w:val="00902B64"/>
    <w:rsid w:val="00902DC9"/>
    <w:rsid w:val="00902F3D"/>
    <w:rsid w:val="00903041"/>
    <w:rsid w:val="009032FC"/>
    <w:rsid w:val="009035D7"/>
    <w:rsid w:val="00903E56"/>
    <w:rsid w:val="00903F69"/>
    <w:rsid w:val="009043C8"/>
    <w:rsid w:val="0090445D"/>
    <w:rsid w:val="009048E6"/>
    <w:rsid w:val="00904A5D"/>
    <w:rsid w:val="00904C48"/>
    <w:rsid w:val="00904C5C"/>
    <w:rsid w:val="00904F65"/>
    <w:rsid w:val="009050DB"/>
    <w:rsid w:val="0090552B"/>
    <w:rsid w:val="00905BCE"/>
    <w:rsid w:val="00905C05"/>
    <w:rsid w:val="00905DF1"/>
    <w:rsid w:val="00905E70"/>
    <w:rsid w:val="00905EC9"/>
    <w:rsid w:val="0090614D"/>
    <w:rsid w:val="00906BCD"/>
    <w:rsid w:val="00906DF7"/>
    <w:rsid w:val="00907072"/>
    <w:rsid w:val="009071A3"/>
    <w:rsid w:val="009074B9"/>
    <w:rsid w:val="00907BD9"/>
    <w:rsid w:val="00907D04"/>
    <w:rsid w:val="00907D20"/>
    <w:rsid w:val="00910184"/>
    <w:rsid w:val="009102D0"/>
    <w:rsid w:val="00910930"/>
    <w:rsid w:val="00910A5B"/>
    <w:rsid w:val="00911266"/>
    <w:rsid w:val="00911267"/>
    <w:rsid w:val="00911562"/>
    <w:rsid w:val="00911A03"/>
    <w:rsid w:val="00911FA2"/>
    <w:rsid w:val="00912311"/>
    <w:rsid w:val="0091246F"/>
    <w:rsid w:val="00912562"/>
    <w:rsid w:val="00912ABD"/>
    <w:rsid w:val="00913B6F"/>
    <w:rsid w:val="00913C3A"/>
    <w:rsid w:val="00913DF4"/>
    <w:rsid w:val="0091437E"/>
    <w:rsid w:val="009145B1"/>
    <w:rsid w:val="009146ED"/>
    <w:rsid w:val="0091481C"/>
    <w:rsid w:val="00914973"/>
    <w:rsid w:val="00914AA3"/>
    <w:rsid w:val="00915011"/>
    <w:rsid w:val="00915042"/>
    <w:rsid w:val="009151D4"/>
    <w:rsid w:val="0091537E"/>
    <w:rsid w:val="00915C76"/>
    <w:rsid w:val="00915F09"/>
    <w:rsid w:val="009161D9"/>
    <w:rsid w:val="0091646E"/>
    <w:rsid w:val="009165AB"/>
    <w:rsid w:val="00916621"/>
    <w:rsid w:val="00916842"/>
    <w:rsid w:val="00916FF0"/>
    <w:rsid w:val="0091708D"/>
    <w:rsid w:val="009177A9"/>
    <w:rsid w:val="00917AC2"/>
    <w:rsid w:val="00917B6B"/>
    <w:rsid w:val="00917CAB"/>
    <w:rsid w:val="009203DD"/>
    <w:rsid w:val="00920414"/>
    <w:rsid w:val="00920F7F"/>
    <w:rsid w:val="0092157B"/>
    <w:rsid w:val="00921A7D"/>
    <w:rsid w:val="00921BB3"/>
    <w:rsid w:val="009222ED"/>
    <w:rsid w:val="009224F8"/>
    <w:rsid w:val="0092277B"/>
    <w:rsid w:val="00922EF3"/>
    <w:rsid w:val="009230D4"/>
    <w:rsid w:val="00923157"/>
    <w:rsid w:val="00923296"/>
    <w:rsid w:val="009235F0"/>
    <w:rsid w:val="009236C5"/>
    <w:rsid w:val="00923766"/>
    <w:rsid w:val="00923957"/>
    <w:rsid w:val="0092446D"/>
    <w:rsid w:val="00924A3B"/>
    <w:rsid w:val="009250AA"/>
    <w:rsid w:val="00925512"/>
    <w:rsid w:val="0092557C"/>
    <w:rsid w:val="009255A2"/>
    <w:rsid w:val="00925875"/>
    <w:rsid w:val="00925E04"/>
    <w:rsid w:val="00925ED2"/>
    <w:rsid w:val="00925EE1"/>
    <w:rsid w:val="009260CB"/>
    <w:rsid w:val="009260E3"/>
    <w:rsid w:val="009262F2"/>
    <w:rsid w:val="00926829"/>
    <w:rsid w:val="00926B41"/>
    <w:rsid w:val="00926BE4"/>
    <w:rsid w:val="00926C3C"/>
    <w:rsid w:val="00926FB1"/>
    <w:rsid w:val="00927388"/>
    <w:rsid w:val="00927476"/>
    <w:rsid w:val="00927495"/>
    <w:rsid w:val="0092751C"/>
    <w:rsid w:val="0092759A"/>
    <w:rsid w:val="00927B83"/>
    <w:rsid w:val="00927EA5"/>
    <w:rsid w:val="00930022"/>
    <w:rsid w:val="0093085B"/>
    <w:rsid w:val="00930A3C"/>
    <w:rsid w:val="00930B6A"/>
    <w:rsid w:val="00930CDC"/>
    <w:rsid w:val="00930F2F"/>
    <w:rsid w:val="009314B9"/>
    <w:rsid w:val="009318AF"/>
    <w:rsid w:val="00931965"/>
    <w:rsid w:val="00931A6F"/>
    <w:rsid w:val="00931B6D"/>
    <w:rsid w:val="00931CDB"/>
    <w:rsid w:val="00932226"/>
    <w:rsid w:val="00932432"/>
    <w:rsid w:val="00932469"/>
    <w:rsid w:val="00932BE6"/>
    <w:rsid w:val="00932D2E"/>
    <w:rsid w:val="009334FD"/>
    <w:rsid w:val="00933690"/>
    <w:rsid w:val="0093384F"/>
    <w:rsid w:val="0093396A"/>
    <w:rsid w:val="00933BB5"/>
    <w:rsid w:val="00933C30"/>
    <w:rsid w:val="00934396"/>
    <w:rsid w:val="009344F4"/>
    <w:rsid w:val="009347A6"/>
    <w:rsid w:val="009348FB"/>
    <w:rsid w:val="00934A7A"/>
    <w:rsid w:val="00934EC2"/>
    <w:rsid w:val="009352CE"/>
    <w:rsid w:val="0093539B"/>
    <w:rsid w:val="00935492"/>
    <w:rsid w:val="00935546"/>
    <w:rsid w:val="00935A3A"/>
    <w:rsid w:val="0093602F"/>
    <w:rsid w:val="0093606D"/>
    <w:rsid w:val="009360C3"/>
    <w:rsid w:val="009362BC"/>
    <w:rsid w:val="00936536"/>
    <w:rsid w:val="009369C2"/>
    <w:rsid w:val="00936A14"/>
    <w:rsid w:val="00936A79"/>
    <w:rsid w:val="00936C6C"/>
    <w:rsid w:val="00936F6A"/>
    <w:rsid w:val="00936FE8"/>
    <w:rsid w:val="00937007"/>
    <w:rsid w:val="00937213"/>
    <w:rsid w:val="00937554"/>
    <w:rsid w:val="00937CBF"/>
    <w:rsid w:val="00937EF1"/>
    <w:rsid w:val="009400D4"/>
    <w:rsid w:val="009401CC"/>
    <w:rsid w:val="0094038F"/>
    <w:rsid w:val="0094056C"/>
    <w:rsid w:val="009407F7"/>
    <w:rsid w:val="009408B8"/>
    <w:rsid w:val="00940986"/>
    <w:rsid w:val="00940BE0"/>
    <w:rsid w:val="00940D2C"/>
    <w:rsid w:val="00940F3E"/>
    <w:rsid w:val="00940F54"/>
    <w:rsid w:val="00941671"/>
    <w:rsid w:val="00941DFD"/>
    <w:rsid w:val="0094223D"/>
    <w:rsid w:val="00942327"/>
    <w:rsid w:val="00942723"/>
    <w:rsid w:val="00942A92"/>
    <w:rsid w:val="00942BFC"/>
    <w:rsid w:val="00942CFF"/>
    <w:rsid w:val="00942E0A"/>
    <w:rsid w:val="00942F7A"/>
    <w:rsid w:val="009439DC"/>
    <w:rsid w:val="00943E64"/>
    <w:rsid w:val="00943FFD"/>
    <w:rsid w:val="00944332"/>
    <w:rsid w:val="0094449B"/>
    <w:rsid w:val="00944A18"/>
    <w:rsid w:val="00944AE0"/>
    <w:rsid w:val="00944C40"/>
    <w:rsid w:val="00944DC7"/>
    <w:rsid w:val="0094519D"/>
    <w:rsid w:val="00945335"/>
    <w:rsid w:val="009454D3"/>
    <w:rsid w:val="009454DC"/>
    <w:rsid w:val="00945BAF"/>
    <w:rsid w:val="00945F79"/>
    <w:rsid w:val="009460F0"/>
    <w:rsid w:val="009461D0"/>
    <w:rsid w:val="00946318"/>
    <w:rsid w:val="00946A4C"/>
    <w:rsid w:val="00946AA3"/>
    <w:rsid w:val="00946D7F"/>
    <w:rsid w:val="00947266"/>
    <w:rsid w:val="00947834"/>
    <w:rsid w:val="00947C4A"/>
    <w:rsid w:val="00947CBC"/>
    <w:rsid w:val="0095011E"/>
    <w:rsid w:val="0095022F"/>
    <w:rsid w:val="00950475"/>
    <w:rsid w:val="00950498"/>
    <w:rsid w:val="009505FC"/>
    <w:rsid w:val="00950A81"/>
    <w:rsid w:val="00950ADA"/>
    <w:rsid w:val="00950D3C"/>
    <w:rsid w:val="00950D89"/>
    <w:rsid w:val="0095131A"/>
    <w:rsid w:val="00951689"/>
    <w:rsid w:val="0095196E"/>
    <w:rsid w:val="00952780"/>
    <w:rsid w:val="00952C8E"/>
    <w:rsid w:val="0095382D"/>
    <w:rsid w:val="00953B75"/>
    <w:rsid w:val="00953CFE"/>
    <w:rsid w:val="00954203"/>
    <w:rsid w:val="009543F1"/>
    <w:rsid w:val="0095440A"/>
    <w:rsid w:val="00954A1B"/>
    <w:rsid w:val="00954E95"/>
    <w:rsid w:val="00954F18"/>
    <w:rsid w:val="00954F74"/>
    <w:rsid w:val="0095500F"/>
    <w:rsid w:val="0095507A"/>
    <w:rsid w:val="009556A2"/>
    <w:rsid w:val="00955801"/>
    <w:rsid w:val="0095597F"/>
    <w:rsid w:val="00955A54"/>
    <w:rsid w:val="00955AB1"/>
    <w:rsid w:val="00955C14"/>
    <w:rsid w:val="00955C38"/>
    <w:rsid w:val="00955DAC"/>
    <w:rsid w:val="00955DF5"/>
    <w:rsid w:val="0095642F"/>
    <w:rsid w:val="0095655C"/>
    <w:rsid w:val="0095680A"/>
    <w:rsid w:val="00956A9F"/>
    <w:rsid w:val="00956C2F"/>
    <w:rsid w:val="00956D5D"/>
    <w:rsid w:val="00956E09"/>
    <w:rsid w:val="009570B6"/>
    <w:rsid w:val="0095760D"/>
    <w:rsid w:val="0095766F"/>
    <w:rsid w:val="009578F9"/>
    <w:rsid w:val="009579E4"/>
    <w:rsid w:val="009579F3"/>
    <w:rsid w:val="00957C38"/>
    <w:rsid w:val="00960188"/>
    <w:rsid w:val="00960263"/>
    <w:rsid w:val="0096064F"/>
    <w:rsid w:val="00960885"/>
    <w:rsid w:val="0096094E"/>
    <w:rsid w:val="009609B8"/>
    <w:rsid w:val="00960B0D"/>
    <w:rsid w:val="00960B3B"/>
    <w:rsid w:val="00960C69"/>
    <w:rsid w:val="00960CFF"/>
    <w:rsid w:val="00960D95"/>
    <w:rsid w:val="00960F80"/>
    <w:rsid w:val="00960FD5"/>
    <w:rsid w:val="00961073"/>
    <w:rsid w:val="0096109F"/>
    <w:rsid w:val="009612FE"/>
    <w:rsid w:val="00961450"/>
    <w:rsid w:val="009615FB"/>
    <w:rsid w:val="0096162E"/>
    <w:rsid w:val="009619A1"/>
    <w:rsid w:val="00961AB5"/>
    <w:rsid w:val="00961E0D"/>
    <w:rsid w:val="00961E5B"/>
    <w:rsid w:val="00961F19"/>
    <w:rsid w:val="0096209C"/>
    <w:rsid w:val="0096271F"/>
    <w:rsid w:val="009627F0"/>
    <w:rsid w:val="009629AB"/>
    <w:rsid w:val="0096320D"/>
    <w:rsid w:val="00963265"/>
    <w:rsid w:val="009634D4"/>
    <w:rsid w:val="00963956"/>
    <w:rsid w:val="00963BBE"/>
    <w:rsid w:val="00963D80"/>
    <w:rsid w:val="00963D83"/>
    <w:rsid w:val="00964280"/>
    <w:rsid w:val="009643FC"/>
    <w:rsid w:val="009647EB"/>
    <w:rsid w:val="00964C3B"/>
    <w:rsid w:val="00965A07"/>
    <w:rsid w:val="00965A76"/>
    <w:rsid w:val="00965D93"/>
    <w:rsid w:val="00965E50"/>
    <w:rsid w:val="0096713C"/>
    <w:rsid w:val="00967330"/>
    <w:rsid w:val="00967350"/>
    <w:rsid w:val="00967997"/>
    <w:rsid w:val="00967AB7"/>
    <w:rsid w:val="00967C4B"/>
    <w:rsid w:val="009702E1"/>
    <w:rsid w:val="00970754"/>
    <w:rsid w:val="00970E58"/>
    <w:rsid w:val="009711C8"/>
    <w:rsid w:val="00971610"/>
    <w:rsid w:val="00971670"/>
    <w:rsid w:val="009716CD"/>
    <w:rsid w:val="00971A26"/>
    <w:rsid w:val="009722AC"/>
    <w:rsid w:val="0097230E"/>
    <w:rsid w:val="00972349"/>
    <w:rsid w:val="0097245B"/>
    <w:rsid w:val="009724AF"/>
    <w:rsid w:val="009724D7"/>
    <w:rsid w:val="00972904"/>
    <w:rsid w:val="00972950"/>
    <w:rsid w:val="00972ACE"/>
    <w:rsid w:val="0097306B"/>
    <w:rsid w:val="009734CF"/>
    <w:rsid w:val="00973E43"/>
    <w:rsid w:val="00973F2D"/>
    <w:rsid w:val="00974125"/>
    <w:rsid w:val="009742EC"/>
    <w:rsid w:val="009746BF"/>
    <w:rsid w:val="009747B4"/>
    <w:rsid w:val="00974C8E"/>
    <w:rsid w:val="00974E2D"/>
    <w:rsid w:val="009752A0"/>
    <w:rsid w:val="00975685"/>
    <w:rsid w:val="00975B54"/>
    <w:rsid w:val="00975D16"/>
    <w:rsid w:val="00975E5F"/>
    <w:rsid w:val="00976612"/>
    <w:rsid w:val="00976650"/>
    <w:rsid w:val="009768BD"/>
    <w:rsid w:val="00976C50"/>
    <w:rsid w:val="0097702D"/>
    <w:rsid w:val="009775B3"/>
    <w:rsid w:val="009776A1"/>
    <w:rsid w:val="00977A0D"/>
    <w:rsid w:val="00977FD8"/>
    <w:rsid w:val="00980101"/>
    <w:rsid w:val="00980277"/>
    <w:rsid w:val="009808E0"/>
    <w:rsid w:val="00980992"/>
    <w:rsid w:val="00980E84"/>
    <w:rsid w:val="00981461"/>
    <w:rsid w:val="009814DE"/>
    <w:rsid w:val="009815A1"/>
    <w:rsid w:val="0098171F"/>
    <w:rsid w:val="00981C83"/>
    <w:rsid w:val="00981FD2"/>
    <w:rsid w:val="00981FD4"/>
    <w:rsid w:val="009821E0"/>
    <w:rsid w:val="009822DA"/>
    <w:rsid w:val="00982C72"/>
    <w:rsid w:val="00982CA6"/>
    <w:rsid w:val="00982E10"/>
    <w:rsid w:val="00982F69"/>
    <w:rsid w:val="00983092"/>
    <w:rsid w:val="00983734"/>
    <w:rsid w:val="00984CC0"/>
    <w:rsid w:val="00984CDA"/>
    <w:rsid w:val="0098530D"/>
    <w:rsid w:val="00985533"/>
    <w:rsid w:val="00985630"/>
    <w:rsid w:val="00986280"/>
    <w:rsid w:val="009864DE"/>
    <w:rsid w:val="00986AA3"/>
    <w:rsid w:val="00986DA9"/>
    <w:rsid w:val="00986DDE"/>
    <w:rsid w:val="009870FF"/>
    <w:rsid w:val="009873B9"/>
    <w:rsid w:val="0098799B"/>
    <w:rsid w:val="00987BBE"/>
    <w:rsid w:val="00987C6A"/>
    <w:rsid w:val="009900E5"/>
    <w:rsid w:val="00990A11"/>
    <w:rsid w:val="00990B82"/>
    <w:rsid w:val="0099173A"/>
    <w:rsid w:val="00991748"/>
    <w:rsid w:val="009918AE"/>
    <w:rsid w:val="009918BB"/>
    <w:rsid w:val="0099192D"/>
    <w:rsid w:val="00991C12"/>
    <w:rsid w:val="00991EE9"/>
    <w:rsid w:val="00991FDC"/>
    <w:rsid w:val="009921D8"/>
    <w:rsid w:val="00992471"/>
    <w:rsid w:val="009924B6"/>
    <w:rsid w:val="009924F4"/>
    <w:rsid w:val="009925F2"/>
    <w:rsid w:val="0099263D"/>
    <w:rsid w:val="009926CA"/>
    <w:rsid w:val="009928DF"/>
    <w:rsid w:val="009930C0"/>
    <w:rsid w:val="009931D2"/>
    <w:rsid w:val="0099346D"/>
    <w:rsid w:val="009938DF"/>
    <w:rsid w:val="00993994"/>
    <w:rsid w:val="00994269"/>
    <w:rsid w:val="00994496"/>
    <w:rsid w:val="00994661"/>
    <w:rsid w:val="00994AB8"/>
    <w:rsid w:val="00994AC0"/>
    <w:rsid w:val="00994CC7"/>
    <w:rsid w:val="00995124"/>
    <w:rsid w:val="009954E4"/>
    <w:rsid w:val="009955E1"/>
    <w:rsid w:val="00995648"/>
    <w:rsid w:val="0099590C"/>
    <w:rsid w:val="00995EB9"/>
    <w:rsid w:val="009965C5"/>
    <w:rsid w:val="009966F4"/>
    <w:rsid w:val="0099678D"/>
    <w:rsid w:val="00996A1E"/>
    <w:rsid w:val="00996B8D"/>
    <w:rsid w:val="00996C2A"/>
    <w:rsid w:val="009970ED"/>
    <w:rsid w:val="0099727F"/>
    <w:rsid w:val="00997560"/>
    <w:rsid w:val="0099781D"/>
    <w:rsid w:val="00997BD7"/>
    <w:rsid w:val="00997C1F"/>
    <w:rsid w:val="00997E48"/>
    <w:rsid w:val="009A02A3"/>
    <w:rsid w:val="009A0828"/>
    <w:rsid w:val="009A0B39"/>
    <w:rsid w:val="009A0F58"/>
    <w:rsid w:val="009A0FBB"/>
    <w:rsid w:val="009A13A4"/>
    <w:rsid w:val="009A1738"/>
    <w:rsid w:val="009A1796"/>
    <w:rsid w:val="009A17A7"/>
    <w:rsid w:val="009A1839"/>
    <w:rsid w:val="009A1A9E"/>
    <w:rsid w:val="009A1C09"/>
    <w:rsid w:val="009A1C73"/>
    <w:rsid w:val="009A1ED6"/>
    <w:rsid w:val="009A2611"/>
    <w:rsid w:val="009A2928"/>
    <w:rsid w:val="009A2C32"/>
    <w:rsid w:val="009A2D26"/>
    <w:rsid w:val="009A2F59"/>
    <w:rsid w:val="009A2FF6"/>
    <w:rsid w:val="009A32ED"/>
    <w:rsid w:val="009A34CD"/>
    <w:rsid w:val="009A3C97"/>
    <w:rsid w:val="009A3D6A"/>
    <w:rsid w:val="009A3D7C"/>
    <w:rsid w:val="009A5D86"/>
    <w:rsid w:val="009A5F55"/>
    <w:rsid w:val="009A6109"/>
    <w:rsid w:val="009A61DA"/>
    <w:rsid w:val="009A642B"/>
    <w:rsid w:val="009A6E21"/>
    <w:rsid w:val="009A7315"/>
    <w:rsid w:val="009A7427"/>
    <w:rsid w:val="009A7676"/>
    <w:rsid w:val="009A785D"/>
    <w:rsid w:val="009A7AD8"/>
    <w:rsid w:val="009A7D2F"/>
    <w:rsid w:val="009B017B"/>
    <w:rsid w:val="009B025A"/>
    <w:rsid w:val="009B031E"/>
    <w:rsid w:val="009B07DE"/>
    <w:rsid w:val="009B09AC"/>
    <w:rsid w:val="009B0C68"/>
    <w:rsid w:val="009B0E52"/>
    <w:rsid w:val="009B167D"/>
    <w:rsid w:val="009B168D"/>
    <w:rsid w:val="009B16B1"/>
    <w:rsid w:val="009B1F91"/>
    <w:rsid w:val="009B1FCC"/>
    <w:rsid w:val="009B2104"/>
    <w:rsid w:val="009B25BF"/>
    <w:rsid w:val="009B2AA8"/>
    <w:rsid w:val="009B2C2E"/>
    <w:rsid w:val="009B2C67"/>
    <w:rsid w:val="009B2FE9"/>
    <w:rsid w:val="009B310B"/>
    <w:rsid w:val="009B3407"/>
    <w:rsid w:val="009B3697"/>
    <w:rsid w:val="009B3A1E"/>
    <w:rsid w:val="009B4369"/>
    <w:rsid w:val="009B4901"/>
    <w:rsid w:val="009B4B5D"/>
    <w:rsid w:val="009B4DFB"/>
    <w:rsid w:val="009B4F37"/>
    <w:rsid w:val="009B5627"/>
    <w:rsid w:val="009B56FA"/>
    <w:rsid w:val="009B5C35"/>
    <w:rsid w:val="009B635E"/>
    <w:rsid w:val="009B6825"/>
    <w:rsid w:val="009B7583"/>
    <w:rsid w:val="009B75F8"/>
    <w:rsid w:val="009B76BF"/>
    <w:rsid w:val="009B79B9"/>
    <w:rsid w:val="009B79EA"/>
    <w:rsid w:val="009C01E0"/>
    <w:rsid w:val="009C04EF"/>
    <w:rsid w:val="009C053B"/>
    <w:rsid w:val="009C05A7"/>
    <w:rsid w:val="009C0A36"/>
    <w:rsid w:val="009C1213"/>
    <w:rsid w:val="009C12B6"/>
    <w:rsid w:val="009C13AA"/>
    <w:rsid w:val="009C14F2"/>
    <w:rsid w:val="009C16B2"/>
    <w:rsid w:val="009C18A8"/>
    <w:rsid w:val="009C1924"/>
    <w:rsid w:val="009C193B"/>
    <w:rsid w:val="009C1ABF"/>
    <w:rsid w:val="009C1D1B"/>
    <w:rsid w:val="009C1E37"/>
    <w:rsid w:val="009C236A"/>
    <w:rsid w:val="009C2383"/>
    <w:rsid w:val="009C2DBB"/>
    <w:rsid w:val="009C34F5"/>
    <w:rsid w:val="009C3590"/>
    <w:rsid w:val="009C3938"/>
    <w:rsid w:val="009C3A50"/>
    <w:rsid w:val="009C4931"/>
    <w:rsid w:val="009C4D3E"/>
    <w:rsid w:val="009C5250"/>
    <w:rsid w:val="009C5251"/>
    <w:rsid w:val="009C545E"/>
    <w:rsid w:val="009C54C2"/>
    <w:rsid w:val="009C590E"/>
    <w:rsid w:val="009C5B75"/>
    <w:rsid w:val="009C62B1"/>
    <w:rsid w:val="009C6696"/>
    <w:rsid w:val="009C687B"/>
    <w:rsid w:val="009C7347"/>
    <w:rsid w:val="009C7399"/>
    <w:rsid w:val="009C73B2"/>
    <w:rsid w:val="009C74A6"/>
    <w:rsid w:val="009C7728"/>
    <w:rsid w:val="009C77F8"/>
    <w:rsid w:val="009C7B27"/>
    <w:rsid w:val="009D021F"/>
    <w:rsid w:val="009D035C"/>
    <w:rsid w:val="009D0A55"/>
    <w:rsid w:val="009D0D80"/>
    <w:rsid w:val="009D1ABA"/>
    <w:rsid w:val="009D1AD5"/>
    <w:rsid w:val="009D1ECA"/>
    <w:rsid w:val="009D27C1"/>
    <w:rsid w:val="009D29BB"/>
    <w:rsid w:val="009D29D1"/>
    <w:rsid w:val="009D2D12"/>
    <w:rsid w:val="009D30F6"/>
    <w:rsid w:val="009D3983"/>
    <w:rsid w:val="009D3FBE"/>
    <w:rsid w:val="009D42DC"/>
    <w:rsid w:val="009D468A"/>
    <w:rsid w:val="009D473D"/>
    <w:rsid w:val="009D4C41"/>
    <w:rsid w:val="009D4D77"/>
    <w:rsid w:val="009D4E14"/>
    <w:rsid w:val="009D4EBB"/>
    <w:rsid w:val="009D4F47"/>
    <w:rsid w:val="009D5013"/>
    <w:rsid w:val="009D5792"/>
    <w:rsid w:val="009D5939"/>
    <w:rsid w:val="009D5E44"/>
    <w:rsid w:val="009D5F54"/>
    <w:rsid w:val="009D60C2"/>
    <w:rsid w:val="009D66B4"/>
    <w:rsid w:val="009D6F22"/>
    <w:rsid w:val="009D6FB0"/>
    <w:rsid w:val="009D7574"/>
    <w:rsid w:val="009D7782"/>
    <w:rsid w:val="009D7E8C"/>
    <w:rsid w:val="009D7FA2"/>
    <w:rsid w:val="009E0105"/>
    <w:rsid w:val="009E02CC"/>
    <w:rsid w:val="009E06D7"/>
    <w:rsid w:val="009E0B0B"/>
    <w:rsid w:val="009E1220"/>
    <w:rsid w:val="009E1585"/>
    <w:rsid w:val="009E15B0"/>
    <w:rsid w:val="009E183C"/>
    <w:rsid w:val="009E18C5"/>
    <w:rsid w:val="009E1D7D"/>
    <w:rsid w:val="009E1F1D"/>
    <w:rsid w:val="009E2215"/>
    <w:rsid w:val="009E241D"/>
    <w:rsid w:val="009E25EE"/>
    <w:rsid w:val="009E2679"/>
    <w:rsid w:val="009E2731"/>
    <w:rsid w:val="009E283A"/>
    <w:rsid w:val="009E285F"/>
    <w:rsid w:val="009E3101"/>
    <w:rsid w:val="009E3290"/>
    <w:rsid w:val="009E33E1"/>
    <w:rsid w:val="009E3E8C"/>
    <w:rsid w:val="009E40E0"/>
    <w:rsid w:val="009E42F7"/>
    <w:rsid w:val="009E4879"/>
    <w:rsid w:val="009E48A8"/>
    <w:rsid w:val="009E4A23"/>
    <w:rsid w:val="009E4A32"/>
    <w:rsid w:val="009E4AE6"/>
    <w:rsid w:val="009E4B65"/>
    <w:rsid w:val="009E4CE2"/>
    <w:rsid w:val="009E54F6"/>
    <w:rsid w:val="009E550A"/>
    <w:rsid w:val="009E5671"/>
    <w:rsid w:val="009E57E0"/>
    <w:rsid w:val="009E5CF3"/>
    <w:rsid w:val="009E5D07"/>
    <w:rsid w:val="009E6049"/>
    <w:rsid w:val="009E6150"/>
    <w:rsid w:val="009E63D2"/>
    <w:rsid w:val="009E65BB"/>
    <w:rsid w:val="009E6D59"/>
    <w:rsid w:val="009E6D9E"/>
    <w:rsid w:val="009E6F75"/>
    <w:rsid w:val="009E7336"/>
    <w:rsid w:val="009E7375"/>
    <w:rsid w:val="009E7466"/>
    <w:rsid w:val="009E7533"/>
    <w:rsid w:val="009E7A6C"/>
    <w:rsid w:val="009E7BE5"/>
    <w:rsid w:val="009E7E37"/>
    <w:rsid w:val="009E7F40"/>
    <w:rsid w:val="009F0011"/>
    <w:rsid w:val="009F0850"/>
    <w:rsid w:val="009F0AC5"/>
    <w:rsid w:val="009F10AE"/>
    <w:rsid w:val="009F1168"/>
    <w:rsid w:val="009F14D6"/>
    <w:rsid w:val="009F1818"/>
    <w:rsid w:val="009F1E11"/>
    <w:rsid w:val="009F20CA"/>
    <w:rsid w:val="009F296E"/>
    <w:rsid w:val="009F2FEA"/>
    <w:rsid w:val="009F3580"/>
    <w:rsid w:val="009F39E4"/>
    <w:rsid w:val="009F3DBA"/>
    <w:rsid w:val="009F3FA2"/>
    <w:rsid w:val="009F436D"/>
    <w:rsid w:val="009F4391"/>
    <w:rsid w:val="009F4540"/>
    <w:rsid w:val="009F495E"/>
    <w:rsid w:val="009F4C00"/>
    <w:rsid w:val="009F4DCA"/>
    <w:rsid w:val="009F53A4"/>
    <w:rsid w:val="009F5630"/>
    <w:rsid w:val="009F570D"/>
    <w:rsid w:val="009F57F6"/>
    <w:rsid w:val="009F5DD3"/>
    <w:rsid w:val="009F642F"/>
    <w:rsid w:val="009F692F"/>
    <w:rsid w:val="009F6A2B"/>
    <w:rsid w:val="009F7088"/>
    <w:rsid w:val="009F7499"/>
    <w:rsid w:val="009F769A"/>
    <w:rsid w:val="009F7AA3"/>
    <w:rsid w:val="009F7AF6"/>
    <w:rsid w:val="009F7DC9"/>
    <w:rsid w:val="00A00130"/>
    <w:rsid w:val="00A0038B"/>
    <w:rsid w:val="00A00980"/>
    <w:rsid w:val="00A009EE"/>
    <w:rsid w:val="00A0141E"/>
    <w:rsid w:val="00A018AF"/>
    <w:rsid w:val="00A019C8"/>
    <w:rsid w:val="00A01B73"/>
    <w:rsid w:val="00A01B95"/>
    <w:rsid w:val="00A01C43"/>
    <w:rsid w:val="00A01E55"/>
    <w:rsid w:val="00A02158"/>
    <w:rsid w:val="00A02279"/>
    <w:rsid w:val="00A023ED"/>
    <w:rsid w:val="00A028FF"/>
    <w:rsid w:val="00A02BE4"/>
    <w:rsid w:val="00A02C1F"/>
    <w:rsid w:val="00A02D83"/>
    <w:rsid w:val="00A034A3"/>
    <w:rsid w:val="00A03B6C"/>
    <w:rsid w:val="00A04365"/>
    <w:rsid w:val="00A043B6"/>
    <w:rsid w:val="00A047FD"/>
    <w:rsid w:val="00A04FB5"/>
    <w:rsid w:val="00A0528C"/>
    <w:rsid w:val="00A05544"/>
    <w:rsid w:val="00A055F9"/>
    <w:rsid w:val="00A06125"/>
    <w:rsid w:val="00A06948"/>
    <w:rsid w:val="00A06982"/>
    <w:rsid w:val="00A06EE6"/>
    <w:rsid w:val="00A075C2"/>
    <w:rsid w:val="00A078F7"/>
    <w:rsid w:val="00A07A50"/>
    <w:rsid w:val="00A1082F"/>
    <w:rsid w:val="00A10C18"/>
    <w:rsid w:val="00A10C6F"/>
    <w:rsid w:val="00A10F01"/>
    <w:rsid w:val="00A10F53"/>
    <w:rsid w:val="00A1138D"/>
    <w:rsid w:val="00A113AD"/>
    <w:rsid w:val="00A1143B"/>
    <w:rsid w:val="00A11633"/>
    <w:rsid w:val="00A11741"/>
    <w:rsid w:val="00A11A26"/>
    <w:rsid w:val="00A125E0"/>
    <w:rsid w:val="00A12613"/>
    <w:rsid w:val="00A12864"/>
    <w:rsid w:val="00A1294C"/>
    <w:rsid w:val="00A12FB0"/>
    <w:rsid w:val="00A130F4"/>
    <w:rsid w:val="00A13667"/>
    <w:rsid w:val="00A136D4"/>
    <w:rsid w:val="00A13865"/>
    <w:rsid w:val="00A13B7B"/>
    <w:rsid w:val="00A13CDD"/>
    <w:rsid w:val="00A1449A"/>
    <w:rsid w:val="00A14C90"/>
    <w:rsid w:val="00A14ECD"/>
    <w:rsid w:val="00A154D4"/>
    <w:rsid w:val="00A155CE"/>
    <w:rsid w:val="00A1564A"/>
    <w:rsid w:val="00A15713"/>
    <w:rsid w:val="00A158FB"/>
    <w:rsid w:val="00A15CC4"/>
    <w:rsid w:val="00A1621A"/>
    <w:rsid w:val="00A16636"/>
    <w:rsid w:val="00A1674B"/>
    <w:rsid w:val="00A171FD"/>
    <w:rsid w:val="00A176BF"/>
    <w:rsid w:val="00A1796C"/>
    <w:rsid w:val="00A17D39"/>
    <w:rsid w:val="00A17D8E"/>
    <w:rsid w:val="00A17EEF"/>
    <w:rsid w:val="00A20510"/>
    <w:rsid w:val="00A20579"/>
    <w:rsid w:val="00A20844"/>
    <w:rsid w:val="00A2092B"/>
    <w:rsid w:val="00A209B1"/>
    <w:rsid w:val="00A20B7E"/>
    <w:rsid w:val="00A20E12"/>
    <w:rsid w:val="00A21006"/>
    <w:rsid w:val="00A21657"/>
    <w:rsid w:val="00A2180A"/>
    <w:rsid w:val="00A219A7"/>
    <w:rsid w:val="00A219B4"/>
    <w:rsid w:val="00A222F2"/>
    <w:rsid w:val="00A22511"/>
    <w:rsid w:val="00A2265C"/>
    <w:rsid w:val="00A22A50"/>
    <w:rsid w:val="00A22C90"/>
    <w:rsid w:val="00A231E0"/>
    <w:rsid w:val="00A232AE"/>
    <w:rsid w:val="00A232D0"/>
    <w:rsid w:val="00A23776"/>
    <w:rsid w:val="00A23D68"/>
    <w:rsid w:val="00A23E27"/>
    <w:rsid w:val="00A24AA5"/>
    <w:rsid w:val="00A24B18"/>
    <w:rsid w:val="00A24B2A"/>
    <w:rsid w:val="00A2516F"/>
    <w:rsid w:val="00A25245"/>
    <w:rsid w:val="00A2567B"/>
    <w:rsid w:val="00A25686"/>
    <w:rsid w:val="00A25759"/>
    <w:rsid w:val="00A263D0"/>
    <w:rsid w:val="00A268AE"/>
    <w:rsid w:val="00A268CE"/>
    <w:rsid w:val="00A270E3"/>
    <w:rsid w:val="00A271EE"/>
    <w:rsid w:val="00A27DF5"/>
    <w:rsid w:val="00A27F56"/>
    <w:rsid w:val="00A300E0"/>
    <w:rsid w:val="00A30233"/>
    <w:rsid w:val="00A30A0C"/>
    <w:rsid w:val="00A30B42"/>
    <w:rsid w:val="00A31596"/>
    <w:rsid w:val="00A31B31"/>
    <w:rsid w:val="00A31D25"/>
    <w:rsid w:val="00A3240F"/>
    <w:rsid w:val="00A32CA9"/>
    <w:rsid w:val="00A32E74"/>
    <w:rsid w:val="00A33147"/>
    <w:rsid w:val="00A336A3"/>
    <w:rsid w:val="00A338F4"/>
    <w:rsid w:val="00A33FE4"/>
    <w:rsid w:val="00A33FF0"/>
    <w:rsid w:val="00A343E3"/>
    <w:rsid w:val="00A3465E"/>
    <w:rsid w:val="00A34E65"/>
    <w:rsid w:val="00A34F8F"/>
    <w:rsid w:val="00A358C2"/>
    <w:rsid w:val="00A35966"/>
    <w:rsid w:val="00A35A4D"/>
    <w:rsid w:val="00A35C1C"/>
    <w:rsid w:val="00A35E56"/>
    <w:rsid w:val="00A369A1"/>
    <w:rsid w:val="00A370BC"/>
    <w:rsid w:val="00A370D1"/>
    <w:rsid w:val="00A379DD"/>
    <w:rsid w:val="00A37D2D"/>
    <w:rsid w:val="00A4020F"/>
    <w:rsid w:val="00A40237"/>
    <w:rsid w:val="00A405A9"/>
    <w:rsid w:val="00A40722"/>
    <w:rsid w:val="00A40854"/>
    <w:rsid w:val="00A40A46"/>
    <w:rsid w:val="00A4100D"/>
    <w:rsid w:val="00A41219"/>
    <w:rsid w:val="00A4150E"/>
    <w:rsid w:val="00A41611"/>
    <w:rsid w:val="00A41B3B"/>
    <w:rsid w:val="00A41F15"/>
    <w:rsid w:val="00A42205"/>
    <w:rsid w:val="00A4270E"/>
    <w:rsid w:val="00A42AEC"/>
    <w:rsid w:val="00A42B7F"/>
    <w:rsid w:val="00A43B48"/>
    <w:rsid w:val="00A43C9C"/>
    <w:rsid w:val="00A43D14"/>
    <w:rsid w:val="00A440A6"/>
    <w:rsid w:val="00A442C7"/>
    <w:rsid w:val="00A443CC"/>
    <w:rsid w:val="00A44805"/>
    <w:rsid w:val="00A44878"/>
    <w:rsid w:val="00A448A9"/>
    <w:rsid w:val="00A44C09"/>
    <w:rsid w:val="00A44E56"/>
    <w:rsid w:val="00A44EF3"/>
    <w:rsid w:val="00A45542"/>
    <w:rsid w:val="00A455B6"/>
    <w:rsid w:val="00A45919"/>
    <w:rsid w:val="00A45BA5"/>
    <w:rsid w:val="00A45C71"/>
    <w:rsid w:val="00A45F61"/>
    <w:rsid w:val="00A45F89"/>
    <w:rsid w:val="00A45FC3"/>
    <w:rsid w:val="00A45FCC"/>
    <w:rsid w:val="00A460FB"/>
    <w:rsid w:val="00A461F0"/>
    <w:rsid w:val="00A4703A"/>
    <w:rsid w:val="00A470F4"/>
    <w:rsid w:val="00A47593"/>
    <w:rsid w:val="00A4764E"/>
    <w:rsid w:val="00A477D9"/>
    <w:rsid w:val="00A47DC9"/>
    <w:rsid w:val="00A47FB9"/>
    <w:rsid w:val="00A50290"/>
    <w:rsid w:val="00A50311"/>
    <w:rsid w:val="00A50BA7"/>
    <w:rsid w:val="00A50D6B"/>
    <w:rsid w:val="00A512B6"/>
    <w:rsid w:val="00A520C7"/>
    <w:rsid w:val="00A52344"/>
    <w:rsid w:val="00A5277A"/>
    <w:rsid w:val="00A52883"/>
    <w:rsid w:val="00A52AAE"/>
    <w:rsid w:val="00A52C89"/>
    <w:rsid w:val="00A52F42"/>
    <w:rsid w:val="00A531BA"/>
    <w:rsid w:val="00A533C8"/>
    <w:rsid w:val="00A5375F"/>
    <w:rsid w:val="00A539E3"/>
    <w:rsid w:val="00A53CBD"/>
    <w:rsid w:val="00A53ED7"/>
    <w:rsid w:val="00A53FBB"/>
    <w:rsid w:val="00A54236"/>
    <w:rsid w:val="00A54355"/>
    <w:rsid w:val="00A549BC"/>
    <w:rsid w:val="00A54B40"/>
    <w:rsid w:val="00A54BED"/>
    <w:rsid w:val="00A5524F"/>
    <w:rsid w:val="00A5591B"/>
    <w:rsid w:val="00A55AD0"/>
    <w:rsid w:val="00A55CEB"/>
    <w:rsid w:val="00A56532"/>
    <w:rsid w:val="00A565D3"/>
    <w:rsid w:val="00A5691B"/>
    <w:rsid w:val="00A5695A"/>
    <w:rsid w:val="00A570F6"/>
    <w:rsid w:val="00A5717B"/>
    <w:rsid w:val="00A57205"/>
    <w:rsid w:val="00A5735A"/>
    <w:rsid w:val="00A57365"/>
    <w:rsid w:val="00A5745D"/>
    <w:rsid w:val="00A57630"/>
    <w:rsid w:val="00A57778"/>
    <w:rsid w:val="00A57EBC"/>
    <w:rsid w:val="00A602F5"/>
    <w:rsid w:val="00A6030E"/>
    <w:rsid w:val="00A60573"/>
    <w:rsid w:val="00A60A75"/>
    <w:rsid w:val="00A60C4B"/>
    <w:rsid w:val="00A60CEC"/>
    <w:rsid w:val="00A60E45"/>
    <w:rsid w:val="00A60EF9"/>
    <w:rsid w:val="00A61598"/>
    <w:rsid w:val="00A61BB0"/>
    <w:rsid w:val="00A61E53"/>
    <w:rsid w:val="00A621B0"/>
    <w:rsid w:val="00A62246"/>
    <w:rsid w:val="00A62419"/>
    <w:rsid w:val="00A6244C"/>
    <w:rsid w:val="00A624C8"/>
    <w:rsid w:val="00A624CC"/>
    <w:rsid w:val="00A6271B"/>
    <w:rsid w:val="00A62782"/>
    <w:rsid w:val="00A627F0"/>
    <w:rsid w:val="00A62A53"/>
    <w:rsid w:val="00A62EFD"/>
    <w:rsid w:val="00A62F69"/>
    <w:rsid w:val="00A631EF"/>
    <w:rsid w:val="00A6356C"/>
    <w:rsid w:val="00A636BD"/>
    <w:rsid w:val="00A639A0"/>
    <w:rsid w:val="00A63A8D"/>
    <w:rsid w:val="00A63E69"/>
    <w:rsid w:val="00A6474C"/>
    <w:rsid w:val="00A64B21"/>
    <w:rsid w:val="00A65140"/>
    <w:rsid w:val="00A65537"/>
    <w:rsid w:val="00A6574E"/>
    <w:rsid w:val="00A65A92"/>
    <w:rsid w:val="00A65DB6"/>
    <w:rsid w:val="00A65EF1"/>
    <w:rsid w:val="00A664D1"/>
    <w:rsid w:val="00A675F8"/>
    <w:rsid w:val="00A67785"/>
    <w:rsid w:val="00A67AD0"/>
    <w:rsid w:val="00A704F4"/>
    <w:rsid w:val="00A705AC"/>
    <w:rsid w:val="00A70857"/>
    <w:rsid w:val="00A70BFB"/>
    <w:rsid w:val="00A70C22"/>
    <w:rsid w:val="00A70CF2"/>
    <w:rsid w:val="00A71277"/>
    <w:rsid w:val="00A713B8"/>
    <w:rsid w:val="00A713F9"/>
    <w:rsid w:val="00A71607"/>
    <w:rsid w:val="00A71D8C"/>
    <w:rsid w:val="00A725E0"/>
    <w:rsid w:val="00A7316F"/>
    <w:rsid w:val="00A7346B"/>
    <w:rsid w:val="00A7363B"/>
    <w:rsid w:val="00A7396E"/>
    <w:rsid w:val="00A73AD5"/>
    <w:rsid w:val="00A73BDE"/>
    <w:rsid w:val="00A73C7B"/>
    <w:rsid w:val="00A74209"/>
    <w:rsid w:val="00A7499B"/>
    <w:rsid w:val="00A74D13"/>
    <w:rsid w:val="00A7542F"/>
    <w:rsid w:val="00A756AE"/>
    <w:rsid w:val="00A75F81"/>
    <w:rsid w:val="00A765F5"/>
    <w:rsid w:val="00A76716"/>
    <w:rsid w:val="00A76CCF"/>
    <w:rsid w:val="00A77034"/>
    <w:rsid w:val="00A77B6E"/>
    <w:rsid w:val="00A804AC"/>
    <w:rsid w:val="00A80513"/>
    <w:rsid w:val="00A80987"/>
    <w:rsid w:val="00A80D8A"/>
    <w:rsid w:val="00A8109D"/>
    <w:rsid w:val="00A813F1"/>
    <w:rsid w:val="00A81656"/>
    <w:rsid w:val="00A818B3"/>
    <w:rsid w:val="00A81C77"/>
    <w:rsid w:val="00A81CCC"/>
    <w:rsid w:val="00A81E5D"/>
    <w:rsid w:val="00A82508"/>
    <w:rsid w:val="00A826BE"/>
    <w:rsid w:val="00A82D8F"/>
    <w:rsid w:val="00A82EAA"/>
    <w:rsid w:val="00A82EDA"/>
    <w:rsid w:val="00A82F00"/>
    <w:rsid w:val="00A83176"/>
    <w:rsid w:val="00A8330B"/>
    <w:rsid w:val="00A83733"/>
    <w:rsid w:val="00A839A1"/>
    <w:rsid w:val="00A83F98"/>
    <w:rsid w:val="00A83F99"/>
    <w:rsid w:val="00A83FAF"/>
    <w:rsid w:val="00A843E0"/>
    <w:rsid w:val="00A844E8"/>
    <w:rsid w:val="00A8479B"/>
    <w:rsid w:val="00A848E5"/>
    <w:rsid w:val="00A84ABB"/>
    <w:rsid w:val="00A84DF4"/>
    <w:rsid w:val="00A850DE"/>
    <w:rsid w:val="00A85630"/>
    <w:rsid w:val="00A85734"/>
    <w:rsid w:val="00A85C32"/>
    <w:rsid w:val="00A8603B"/>
    <w:rsid w:val="00A86362"/>
    <w:rsid w:val="00A867BB"/>
    <w:rsid w:val="00A86884"/>
    <w:rsid w:val="00A86BBA"/>
    <w:rsid w:val="00A86EF4"/>
    <w:rsid w:val="00A87541"/>
    <w:rsid w:val="00A87B64"/>
    <w:rsid w:val="00A87E5F"/>
    <w:rsid w:val="00A90286"/>
    <w:rsid w:val="00A9046F"/>
    <w:rsid w:val="00A90678"/>
    <w:rsid w:val="00A9068C"/>
    <w:rsid w:val="00A90A0E"/>
    <w:rsid w:val="00A90DDF"/>
    <w:rsid w:val="00A9105A"/>
    <w:rsid w:val="00A91492"/>
    <w:rsid w:val="00A91E13"/>
    <w:rsid w:val="00A91F97"/>
    <w:rsid w:val="00A92226"/>
    <w:rsid w:val="00A922C0"/>
    <w:rsid w:val="00A92473"/>
    <w:rsid w:val="00A9251C"/>
    <w:rsid w:val="00A92905"/>
    <w:rsid w:val="00A9291E"/>
    <w:rsid w:val="00A92C17"/>
    <w:rsid w:val="00A93106"/>
    <w:rsid w:val="00A9331D"/>
    <w:rsid w:val="00A936EB"/>
    <w:rsid w:val="00A93818"/>
    <w:rsid w:val="00A941B0"/>
    <w:rsid w:val="00A942C4"/>
    <w:rsid w:val="00A94B1B"/>
    <w:rsid w:val="00A94B1C"/>
    <w:rsid w:val="00A94B25"/>
    <w:rsid w:val="00A94C64"/>
    <w:rsid w:val="00A95069"/>
    <w:rsid w:val="00A95269"/>
    <w:rsid w:val="00A95922"/>
    <w:rsid w:val="00A95A14"/>
    <w:rsid w:val="00A95B76"/>
    <w:rsid w:val="00A95CD3"/>
    <w:rsid w:val="00A95DBF"/>
    <w:rsid w:val="00A95DFB"/>
    <w:rsid w:val="00A96071"/>
    <w:rsid w:val="00A96240"/>
    <w:rsid w:val="00A96AC5"/>
    <w:rsid w:val="00A96C17"/>
    <w:rsid w:val="00A96F9C"/>
    <w:rsid w:val="00A97143"/>
    <w:rsid w:val="00A97B1E"/>
    <w:rsid w:val="00A97C74"/>
    <w:rsid w:val="00AA06D3"/>
    <w:rsid w:val="00AA0712"/>
    <w:rsid w:val="00AA0959"/>
    <w:rsid w:val="00AA0C92"/>
    <w:rsid w:val="00AA0FF7"/>
    <w:rsid w:val="00AA10C5"/>
    <w:rsid w:val="00AA180E"/>
    <w:rsid w:val="00AA18C9"/>
    <w:rsid w:val="00AA1AB7"/>
    <w:rsid w:val="00AA1B1A"/>
    <w:rsid w:val="00AA1D7E"/>
    <w:rsid w:val="00AA21BC"/>
    <w:rsid w:val="00AA21EB"/>
    <w:rsid w:val="00AA2C75"/>
    <w:rsid w:val="00AA3248"/>
    <w:rsid w:val="00AA3309"/>
    <w:rsid w:val="00AA39C7"/>
    <w:rsid w:val="00AA3BDF"/>
    <w:rsid w:val="00AA3C9E"/>
    <w:rsid w:val="00AA3E85"/>
    <w:rsid w:val="00AA4066"/>
    <w:rsid w:val="00AA4088"/>
    <w:rsid w:val="00AA456D"/>
    <w:rsid w:val="00AA476F"/>
    <w:rsid w:val="00AA4A46"/>
    <w:rsid w:val="00AA4E3E"/>
    <w:rsid w:val="00AA56ED"/>
    <w:rsid w:val="00AA5731"/>
    <w:rsid w:val="00AA6283"/>
    <w:rsid w:val="00AA668A"/>
    <w:rsid w:val="00AA6955"/>
    <w:rsid w:val="00AA6D7D"/>
    <w:rsid w:val="00AA6F03"/>
    <w:rsid w:val="00AA71D8"/>
    <w:rsid w:val="00AA72F7"/>
    <w:rsid w:val="00AA79EC"/>
    <w:rsid w:val="00AB02A9"/>
    <w:rsid w:val="00AB0441"/>
    <w:rsid w:val="00AB06ED"/>
    <w:rsid w:val="00AB0C0C"/>
    <w:rsid w:val="00AB0CA1"/>
    <w:rsid w:val="00AB0FDF"/>
    <w:rsid w:val="00AB1068"/>
    <w:rsid w:val="00AB10DE"/>
    <w:rsid w:val="00AB14CD"/>
    <w:rsid w:val="00AB1722"/>
    <w:rsid w:val="00AB1812"/>
    <w:rsid w:val="00AB1B4C"/>
    <w:rsid w:val="00AB1B67"/>
    <w:rsid w:val="00AB1C55"/>
    <w:rsid w:val="00AB1D54"/>
    <w:rsid w:val="00AB2045"/>
    <w:rsid w:val="00AB20CF"/>
    <w:rsid w:val="00AB23BC"/>
    <w:rsid w:val="00AB24DE"/>
    <w:rsid w:val="00AB294B"/>
    <w:rsid w:val="00AB2A07"/>
    <w:rsid w:val="00AB2C7B"/>
    <w:rsid w:val="00AB2F3C"/>
    <w:rsid w:val="00AB3212"/>
    <w:rsid w:val="00AB3380"/>
    <w:rsid w:val="00AB3522"/>
    <w:rsid w:val="00AB35FC"/>
    <w:rsid w:val="00AB4229"/>
    <w:rsid w:val="00AB43D6"/>
    <w:rsid w:val="00AB4729"/>
    <w:rsid w:val="00AB47BB"/>
    <w:rsid w:val="00AB49D8"/>
    <w:rsid w:val="00AB4C2B"/>
    <w:rsid w:val="00AB4F01"/>
    <w:rsid w:val="00AB5436"/>
    <w:rsid w:val="00AB5540"/>
    <w:rsid w:val="00AB55C1"/>
    <w:rsid w:val="00AB5AD4"/>
    <w:rsid w:val="00AB5C90"/>
    <w:rsid w:val="00AB5FEA"/>
    <w:rsid w:val="00AB61E9"/>
    <w:rsid w:val="00AB6906"/>
    <w:rsid w:val="00AB76E8"/>
    <w:rsid w:val="00AB7742"/>
    <w:rsid w:val="00AB7ED6"/>
    <w:rsid w:val="00AB7F3B"/>
    <w:rsid w:val="00AC009F"/>
    <w:rsid w:val="00AC015C"/>
    <w:rsid w:val="00AC0655"/>
    <w:rsid w:val="00AC0DFE"/>
    <w:rsid w:val="00AC16B4"/>
    <w:rsid w:val="00AC1CBA"/>
    <w:rsid w:val="00AC2642"/>
    <w:rsid w:val="00AC278C"/>
    <w:rsid w:val="00AC2A80"/>
    <w:rsid w:val="00AC2B1E"/>
    <w:rsid w:val="00AC32F6"/>
    <w:rsid w:val="00AC355F"/>
    <w:rsid w:val="00AC39C2"/>
    <w:rsid w:val="00AC3C16"/>
    <w:rsid w:val="00AC42A6"/>
    <w:rsid w:val="00AC4340"/>
    <w:rsid w:val="00AC44B3"/>
    <w:rsid w:val="00AC44BE"/>
    <w:rsid w:val="00AC4763"/>
    <w:rsid w:val="00AC4769"/>
    <w:rsid w:val="00AC4B94"/>
    <w:rsid w:val="00AC4E12"/>
    <w:rsid w:val="00AC4E19"/>
    <w:rsid w:val="00AC4F19"/>
    <w:rsid w:val="00AC4FCC"/>
    <w:rsid w:val="00AC505D"/>
    <w:rsid w:val="00AC52E2"/>
    <w:rsid w:val="00AC5657"/>
    <w:rsid w:val="00AC571D"/>
    <w:rsid w:val="00AC5819"/>
    <w:rsid w:val="00AC5903"/>
    <w:rsid w:val="00AC6087"/>
    <w:rsid w:val="00AC66C8"/>
    <w:rsid w:val="00AC6888"/>
    <w:rsid w:val="00AC6936"/>
    <w:rsid w:val="00AC7198"/>
    <w:rsid w:val="00AC78E0"/>
    <w:rsid w:val="00AC7D42"/>
    <w:rsid w:val="00AD0020"/>
    <w:rsid w:val="00AD013E"/>
    <w:rsid w:val="00AD0836"/>
    <w:rsid w:val="00AD0AB4"/>
    <w:rsid w:val="00AD0B54"/>
    <w:rsid w:val="00AD1012"/>
    <w:rsid w:val="00AD12E0"/>
    <w:rsid w:val="00AD1841"/>
    <w:rsid w:val="00AD18A9"/>
    <w:rsid w:val="00AD1D2A"/>
    <w:rsid w:val="00AD1D96"/>
    <w:rsid w:val="00AD2275"/>
    <w:rsid w:val="00AD22B2"/>
    <w:rsid w:val="00AD2700"/>
    <w:rsid w:val="00AD2993"/>
    <w:rsid w:val="00AD29D7"/>
    <w:rsid w:val="00AD2AE2"/>
    <w:rsid w:val="00AD2CC6"/>
    <w:rsid w:val="00AD329A"/>
    <w:rsid w:val="00AD371E"/>
    <w:rsid w:val="00AD38E3"/>
    <w:rsid w:val="00AD38F5"/>
    <w:rsid w:val="00AD3965"/>
    <w:rsid w:val="00AD3DAC"/>
    <w:rsid w:val="00AD48BA"/>
    <w:rsid w:val="00AD4B0A"/>
    <w:rsid w:val="00AD4B24"/>
    <w:rsid w:val="00AD4BE9"/>
    <w:rsid w:val="00AD4F83"/>
    <w:rsid w:val="00AD5090"/>
    <w:rsid w:val="00AD5761"/>
    <w:rsid w:val="00AD580C"/>
    <w:rsid w:val="00AD59C8"/>
    <w:rsid w:val="00AD5DC6"/>
    <w:rsid w:val="00AD60C1"/>
    <w:rsid w:val="00AD618B"/>
    <w:rsid w:val="00AD62F3"/>
    <w:rsid w:val="00AD6303"/>
    <w:rsid w:val="00AD6330"/>
    <w:rsid w:val="00AD6546"/>
    <w:rsid w:val="00AD6679"/>
    <w:rsid w:val="00AD693F"/>
    <w:rsid w:val="00AD6B1C"/>
    <w:rsid w:val="00AD6C1B"/>
    <w:rsid w:val="00AD6DCB"/>
    <w:rsid w:val="00AD6E6B"/>
    <w:rsid w:val="00AD7055"/>
    <w:rsid w:val="00AD7116"/>
    <w:rsid w:val="00AD780C"/>
    <w:rsid w:val="00AD790F"/>
    <w:rsid w:val="00AD7BAE"/>
    <w:rsid w:val="00AD7D30"/>
    <w:rsid w:val="00AD7DE4"/>
    <w:rsid w:val="00AE01A1"/>
    <w:rsid w:val="00AE01A2"/>
    <w:rsid w:val="00AE033B"/>
    <w:rsid w:val="00AE0737"/>
    <w:rsid w:val="00AE0971"/>
    <w:rsid w:val="00AE0BB9"/>
    <w:rsid w:val="00AE0C0B"/>
    <w:rsid w:val="00AE0C1D"/>
    <w:rsid w:val="00AE0DFD"/>
    <w:rsid w:val="00AE0F96"/>
    <w:rsid w:val="00AE1072"/>
    <w:rsid w:val="00AE110F"/>
    <w:rsid w:val="00AE1693"/>
    <w:rsid w:val="00AE19A1"/>
    <w:rsid w:val="00AE1C74"/>
    <w:rsid w:val="00AE1E01"/>
    <w:rsid w:val="00AE1E75"/>
    <w:rsid w:val="00AE1F2B"/>
    <w:rsid w:val="00AE2167"/>
    <w:rsid w:val="00AE2BD5"/>
    <w:rsid w:val="00AE3025"/>
    <w:rsid w:val="00AE3135"/>
    <w:rsid w:val="00AE3154"/>
    <w:rsid w:val="00AE3300"/>
    <w:rsid w:val="00AE360B"/>
    <w:rsid w:val="00AE394F"/>
    <w:rsid w:val="00AE3F39"/>
    <w:rsid w:val="00AE420D"/>
    <w:rsid w:val="00AE422D"/>
    <w:rsid w:val="00AE44B7"/>
    <w:rsid w:val="00AE44EB"/>
    <w:rsid w:val="00AE4812"/>
    <w:rsid w:val="00AE4B1A"/>
    <w:rsid w:val="00AE51B6"/>
    <w:rsid w:val="00AE5432"/>
    <w:rsid w:val="00AE5B9D"/>
    <w:rsid w:val="00AE5EBD"/>
    <w:rsid w:val="00AE6564"/>
    <w:rsid w:val="00AE6707"/>
    <w:rsid w:val="00AE6B69"/>
    <w:rsid w:val="00AE6C3B"/>
    <w:rsid w:val="00AE716C"/>
    <w:rsid w:val="00AE737F"/>
    <w:rsid w:val="00AE745C"/>
    <w:rsid w:val="00AE762E"/>
    <w:rsid w:val="00AE7A31"/>
    <w:rsid w:val="00AF0044"/>
    <w:rsid w:val="00AF0268"/>
    <w:rsid w:val="00AF0333"/>
    <w:rsid w:val="00AF0698"/>
    <w:rsid w:val="00AF0BA5"/>
    <w:rsid w:val="00AF10CC"/>
    <w:rsid w:val="00AF2090"/>
    <w:rsid w:val="00AF22B8"/>
    <w:rsid w:val="00AF26F1"/>
    <w:rsid w:val="00AF2921"/>
    <w:rsid w:val="00AF2F6A"/>
    <w:rsid w:val="00AF3252"/>
    <w:rsid w:val="00AF335D"/>
    <w:rsid w:val="00AF35B3"/>
    <w:rsid w:val="00AF3701"/>
    <w:rsid w:val="00AF3FFF"/>
    <w:rsid w:val="00AF4305"/>
    <w:rsid w:val="00AF4542"/>
    <w:rsid w:val="00AF47DB"/>
    <w:rsid w:val="00AF491E"/>
    <w:rsid w:val="00AF4E8C"/>
    <w:rsid w:val="00AF5442"/>
    <w:rsid w:val="00AF5449"/>
    <w:rsid w:val="00AF578C"/>
    <w:rsid w:val="00AF5A63"/>
    <w:rsid w:val="00AF5C00"/>
    <w:rsid w:val="00AF5CED"/>
    <w:rsid w:val="00AF5D88"/>
    <w:rsid w:val="00AF5FE6"/>
    <w:rsid w:val="00AF602F"/>
    <w:rsid w:val="00AF61F4"/>
    <w:rsid w:val="00AF69FB"/>
    <w:rsid w:val="00AF6C16"/>
    <w:rsid w:val="00AF6D1E"/>
    <w:rsid w:val="00AF6F55"/>
    <w:rsid w:val="00AF70D7"/>
    <w:rsid w:val="00AF727F"/>
    <w:rsid w:val="00B001F4"/>
    <w:rsid w:val="00B004E3"/>
    <w:rsid w:val="00B0074F"/>
    <w:rsid w:val="00B00B9E"/>
    <w:rsid w:val="00B010DF"/>
    <w:rsid w:val="00B01148"/>
    <w:rsid w:val="00B01457"/>
    <w:rsid w:val="00B017B2"/>
    <w:rsid w:val="00B01E21"/>
    <w:rsid w:val="00B01E7F"/>
    <w:rsid w:val="00B02106"/>
    <w:rsid w:val="00B02439"/>
    <w:rsid w:val="00B027B0"/>
    <w:rsid w:val="00B02881"/>
    <w:rsid w:val="00B02DB9"/>
    <w:rsid w:val="00B0321F"/>
    <w:rsid w:val="00B033A6"/>
    <w:rsid w:val="00B040DF"/>
    <w:rsid w:val="00B042D3"/>
    <w:rsid w:val="00B0436B"/>
    <w:rsid w:val="00B0440A"/>
    <w:rsid w:val="00B04496"/>
    <w:rsid w:val="00B04504"/>
    <w:rsid w:val="00B047EB"/>
    <w:rsid w:val="00B049C6"/>
    <w:rsid w:val="00B04BF4"/>
    <w:rsid w:val="00B053FC"/>
    <w:rsid w:val="00B05765"/>
    <w:rsid w:val="00B05799"/>
    <w:rsid w:val="00B059B6"/>
    <w:rsid w:val="00B05B63"/>
    <w:rsid w:val="00B05D76"/>
    <w:rsid w:val="00B066D7"/>
    <w:rsid w:val="00B0685C"/>
    <w:rsid w:val="00B069E8"/>
    <w:rsid w:val="00B06D4C"/>
    <w:rsid w:val="00B07290"/>
    <w:rsid w:val="00B075B6"/>
    <w:rsid w:val="00B107ED"/>
    <w:rsid w:val="00B1098B"/>
    <w:rsid w:val="00B10C0C"/>
    <w:rsid w:val="00B10FD4"/>
    <w:rsid w:val="00B112D3"/>
    <w:rsid w:val="00B11822"/>
    <w:rsid w:val="00B11F53"/>
    <w:rsid w:val="00B1212D"/>
    <w:rsid w:val="00B1236E"/>
    <w:rsid w:val="00B124B1"/>
    <w:rsid w:val="00B1297B"/>
    <w:rsid w:val="00B12EEB"/>
    <w:rsid w:val="00B13403"/>
    <w:rsid w:val="00B138E1"/>
    <w:rsid w:val="00B13BA4"/>
    <w:rsid w:val="00B13EAE"/>
    <w:rsid w:val="00B141C5"/>
    <w:rsid w:val="00B1426F"/>
    <w:rsid w:val="00B14494"/>
    <w:rsid w:val="00B1462E"/>
    <w:rsid w:val="00B146D0"/>
    <w:rsid w:val="00B1496A"/>
    <w:rsid w:val="00B14C0E"/>
    <w:rsid w:val="00B155ED"/>
    <w:rsid w:val="00B158B0"/>
    <w:rsid w:val="00B158F3"/>
    <w:rsid w:val="00B15C35"/>
    <w:rsid w:val="00B1626A"/>
    <w:rsid w:val="00B163AF"/>
    <w:rsid w:val="00B16AD5"/>
    <w:rsid w:val="00B174FC"/>
    <w:rsid w:val="00B177D9"/>
    <w:rsid w:val="00B17DC3"/>
    <w:rsid w:val="00B17EB7"/>
    <w:rsid w:val="00B204D2"/>
    <w:rsid w:val="00B20902"/>
    <w:rsid w:val="00B20F51"/>
    <w:rsid w:val="00B2123A"/>
    <w:rsid w:val="00B2159C"/>
    <w:rsid w:val="00B217EB"/>
    <w:rsid w:val="00B22517"/>
    <w:rsid w:val="00B22814"/>
    <w:rsid w:val="00B22DD2"/>
    <w:rsid w:val="00B231DC"/>
    <w:rsid w:val="00B23378"/>
    <w:rsid w:val="00B23434"/>
    <w:rsid w:val="00B23A21"/>
    <w:rsid w:val="00B23CAE"/>
    <w:rsid w:val="00B241D2"/>
    <w:rsid w:val="00B241E2"/>
    <w:rsid w:val="00B2420E"/>
    <w:rsid w:val="00B24384"/>
    <w:rsid w:val="00B24493"/>
    <w:rsid w:val="00B248B3"/>
    <w:rsid w:val="00B24909"/>
    <w:rsid w:val="00B2550A"/>
    <w:rsid w:val="00B25B76"/>
    <w:rsid w:val="00B25FC4"/>
    <w:rsid w:val="00B2632D"/>
    <w:rsid w:val="00B2659A"/>
    <w:rsid w:val="00B265B7"/>
    <w:rsid w:val="00B26991"/>
    <w:rsid w:val="00B26D67"/>
    <w:rsid w:val="00B27520"/>
    <w:rsid w:val="00B277B7"/>
    <w:rsid w:val="00B27DAA"/>
    <w:rsid w:val="00B27E00"/>
    <w:rsid w:val="00B27FDD"/>
    <w:rsid w:val="00B307A4"/>
    <w:rsid w:val="00B30DCD"/>
    <w:rsid w:val="00B310F4"/>
    <w:rsid w:val="00B3128F"/>
    <w:rsid w:val="00B31373"/>
    <w:rsid w:val="00B3137B"/>
    <w:rsid w:val="00B3170B"/>
    <w:rsid w:val="00B31BDC"/>
    <w:rsid w:val="00B32059"/>
    <w:rsid w:val="00B3218F"/>
    <w:rsid w:val="00B32764"/>
    <w:rsid w:val="00B337F7"/>
    <w:rsid w:val="00B338FC"/>
    <w:rsid w:val="00B33AE9"/>
    <w:rsid w:val="00B33B37"/>
    <w:rsid w:val="00B33D07"/>
    <w:rsid w:val="00B34102"/>
    <w:rsid w:val="00B34D31"/>
    <w:rsid w:val="00B34E3B"/>
    <w:rsid w:val="00B3501D"/>
    <w:rsid w:val="00B35042"/>
    <w:rsid w:val="00B35099"/>
    <w:rsid w:val="00B350F5"/>
    <w:rsid w:val="00B35247"/>
    <w:rsid w:val="00B355AF"/>
    <w:rsid w:val="00B356AC"/>
    <w:rsid w:val="00B35814"/>
    <w:rsid w:val="00B3583E"/>
    <w:rsid w:val="00B3594D"/>
    <w:rsid w:val="00B35AF0"/>
    <w:rsid w:val="00B35DB7"/>
    <w:rsid w:val="00B35F0B"/>
    <w:rsid w:val="00B3609C"/>
    <w:rsid w:val="00B36250"/>
    <w:rsid w:val="00B36717"/>
    <w:rsid w:val="00B3677A"/>
    <w:rsid w:val="00B36945"/>
    <w:rsid w:val="00B369CD"/>
    <w:rsid w:val="00B371C9"/>
    <w:rsid w:val="00B3767F"/>
    <w:rsid w:val="00B376A2"/>
    <w:rsid w:val="00B37BAF"/>
    <w:rsid w:val="00B37D5F"/>
    <w:rsid w:val="00B400AF"/>
    <w:rsid w:val="00B404EE"/>
    <w:rsid w:val="00B40546"/>
    <w:rsid w:val="00B408B2"/>
    <w:rsid w:val="00B409B3"/>
    <w:rsid w:val="00B40D4D"/>
    <w:rsid w:val="00B40F5B"/>
    <w:rsid w:val="00B41165"/>
    <w:rsid w:val="00B41710"/>
    <w:rsid w:val="00B4194A"/>
    <w:rsid w:val="00B41A1F"/>
    <w:rsid w:val="00B41BBF"/>
    <w:rsid w:val="00B41CAB"/>
    <w:rsid w:val="00B41D1B"/>
    <w:rsid w:val="00B41EA7"/>
    <w:rsid w:val="00B421C0"/>
    <w:rsid w:val="00B42446"/>
    <w:rsid w:val="00B424BD"/>
    <w:rsid w:val="00B426E6"/>
    <w:rsid w:val="00B42757"/>
    <w:rsid w:val="00B429A2"/>
    <w:rsid w:val="00B432AB"/>
    <w:rsid w:val="00B43F2D"/>
    <w:rsid w:val="00B4405F"/>
    <w:rsid w:val="00B44775"/>
    <w:rsid w:val="00B4542B"/>
    <w:rsid w:val="00B45859"/>
    <w:rsid w:val="00B45A47"/>
    <w:rsid w:val="00B45A78"/>
    <w:rsid w:val="00B45ABD"/>
    <w:rsid w:val="00B45C20"/>
    <w:rsid w:val="00B47302"/>
    <w:rsid w:val="00B47A9F"/>
    <w:rsid w:val="00B47C01"/>
    <w:rsid w:val="00B47DC2"/>
    <w:rsid w:val="00B50569"/>
    <w:rsid w:val="00B506D7"/>
    <w:rsid w:val="00B50AAD"/>
    <w:rsid w:val="00B51231"/>
    <w:rsid w:val="00B51388"/>
    <w:rsid w:val="00B516AA"/>
    <w:rsid w:val="00B5196D"/>
    <w:rsid w:val="00B51DB3"/>
    <w:rsid w:val="00B51F3D"/>
    <w:rsid w:val="00B520C1"/>
    <w:rsid w:val="00B5267B"/>
    <w:rsid w:val="00B52A7C"/>
    <w:rsid w:val="00B52B05"/>
    <w:rsid w:val="00B53AA0"/>
    <w:rsid w:val="00B53B31"/>
    <w:rsid w:val="00B53C60"/>
    <w:rsid w:val="00B53F37"/>
    <w:rsid w:val="00B53FCA"/>
    <w:rsid w:val="00B546FB"/>
    <w:rsid w:val="00B54985"/>
    <w:rsid w:val="00B54A4D"/>
    <w:rsid w:val="00B54C1F"/>
    <w:rsid w:val="00B54D30"/>
    <w:rsid w:val="00B54D4B"/>
    <w:rsid w:val="00B54FDE"/>
    <w:rsid w:val="00B558A0"/>
    <w:rsid w:val="00B5623D"/>
    <w:rsid w:val="00B5624B"/>
    <w:rsid w:val="00B565DC"/>
    <w:rsid w:val="00B566B8"/>
    <w:rsid w:val="00B56AF2"/>
    <w:rsid w:val="00B56D3D"/>
    <w:rsid w:val="00B5734F"/>
    <w:rsid w:val="00B57709"/>
    <w:rsid w:val="00B57A54"/>
    <w:rsid w:val="00B57C53"/>
    <w:rsid w:val="00B57D3C"/>
    <w:rsid w:val="00B606D3"/>
    <w:rsid w:val="00B608F6"/>
    <w:rsid w:val="00B60925"/>
    <w:rsid w:val="00B61574"/>
    <w:rsid w:val="00B615E7"/>
    <w:rsid w:val="00B616E5"/>
    <w:rsid w:val="00B61E02"/>
    <w:rsid w:val="00B61E49"/>
    <w:rsid w:val="00B62014"/>
    <w:rsid w:val="00B62413"/>
    <w:rsid w:val="00B624FC"/>
    <w:rsid w:val="00B62BF5"/>
    <w:rsid w:val="00B63D22"/>
    <w:rsid w:val="00B64006"/>
    <w:rsid w:val="00B64033"/>
    <w:rsid w:val="00B640D2"/>
    <w:rsid w:val="00B649F9"/>
    <w:rsid w:val="00B6506B"/>
    <w:rsid w:val="00B651CF"/>
    <w:rsid w:val="00B6546E"/>
    <w:rsid w:val="00B6556F"/>
    <w:rsid w:val="00B65578"/>
    <w:rsid w:val="00B6639B"/>
    <w:rsid w:val="00B663DE"/>
    <w:rsid w:val="00B667E9"/>
    <w:rsid w:val="00B6700E"/>
    <w:rsid w:val="00B6720F"/>
    <w:rsid w:val="00B673E6"/>
    <w:rsid w:val="00B6743A"/>
    <w:rsid w:val="00B678C4"/>
    <w:rsid w:val="00B700AE"/>
    <w:rsid w:val="00B703C5"/>
    <w:rsid w:val="00B70420"/>
    <w:rsid w:val="00B704A5"/>
    <w:rsid w:val="00B709E7"/>
    <w:rsid w:val="00B70EC2"/>
    <w:rsid w:val="00B7150B"/>
    <w:rsid w:val="00B71B7D"/>
    <w:rsid w:val="00B7200E"/>
    <w:rsid w:val="00B7229F"/>
    <w:rsid w:val="00B725A6"/>
    <w:rsid w:val="00B72CAF"/>
    <w:rsid w:val="00B732E5"/>
    <w:rsid w:val="00B73705"/>
    <w:rsid w:val="00B73F3F"/>
    <w:rsid w:val="00B73F6A"/>
    <w:rsid w:val="00B740B7"/>
    <w:rsid w:val="00B7494C"/>
    <w:rsid w:val="00B74B0E"/>
    <w:rsid w:val="00B74C78"/>
    <w:rsid w:val="00B74D77"/>
    <w:rsid w:val="00B7544E"/>
    <w:rsid w:val="00B7545A"/>
    <w:rsid w:val="00B76526"/>
    <w:rsid w:val="00B76AFB"/>
    <w:rsid w:val="00B76C85"/>
    <w:rsid w:val="00B76D45"/>
    <w:rsid w:val="00B77101"/>
    <w:rsid w:val="00B77609"/>
    <w:rsid w:val="00B7763D"/>
    <w:rsid w:val="00B8043D"/>
    <w:rsid w:val="00B804DE"/>
    <w:rsid w:val="00B8054A"/>
    <w:rsid w:val="00B80A3A"/>
    <w:rsid w:val="00B80ED8"/>
    <w:rsid w:val="00B81B85"/>
    <w:rsid w:val="00B81C75"/>
    <w:rsid w:val="00B81EA5"/>
    <w:rsid w:val="00B82410"/>
    <w:rsid w:val="00B824B2"/>
    <w:rsid w:val="00B8265A"/>
    <w:rsid w:val="00B82785"/>
    <w:rsid w:val="00B8284E"/>
    <w:rsid w:val="00B8287A"/>
    <w:rsid w:val="00B82927"/>
    <w:rsid w:val="00B83202"/>
    <w:rsid w:val="00B83373"/>
    <w:rsid w:val="00B83B08"/>
    <w:rsid w:val="00B83BB2"/>
    <w:rsid w:val="00B84582"/>
    <w:rsid w:val="00B84E77"/>
    <w:rsid w:val="00B84ECC"/>
    <w:rsid w:val="00B85380"/>
    <w:rsid w:val="00B85ABB"/>
    <w:rsid w:val="00B85CCA"/>
    <w:rsid w:val="00B85CEB"/>
    <w:rsid w:val="00B85D29"/>
    <w:rsid w:val="00B85D91"/>
    <w:rsid w:val="00B85F91"/>
    <w:rsid w:val="00B8615F"/>
    <w:rsid w:val="00B86392"/>
    <w:rsid w:val="00B86484"/>
    <w:rsid w:val="00B86736"/>
    <w:rsid w:val="00B86DC9"/>
    <w:rsid w:val="00B86F40"/>
    <w:rsid w:val="00B87121"/>
    <w:rsid w:val="00B8725C"/>
    <w:rsid w:val="00B87691"/>
    <w:rsid w:val="00B8778F"/>
    <w:rsid w:val="00B87AC7"/>
    <w:rsid w:val="00B904ED"/>
    <w:rsid w:val="00B9072C"/>
    <w:rsid w:val="00B90C29"/>
    <w:rsid w:val="00B90EBB"/>
    <w:rsid w:val="00B90F8A"/>
    <w:rsid w:val="00B9129E"/>
    <w:rsid w:val="00B91455"/>
    <w:rsid w:val="00B9177E"/>
    <w:rsid w:val="00B917EC"/>
    <w:rsid w:val="00B91913"/>
    <w:rsid w:val="00B91A5D"/>
    <w:rsid w:val="00B91AE8"/>
    <w:rsid w:val="00B91AEC"/>
    <w:rsid w:val="00B91D9D"/>
    <w:rsid w:val="00B91DDB"/>
    <w:rsid w:val="00B92261"/>
    <w:rsid w:val="00B925BB"/>
    <w:rsid w:val="00B92708"/>
    <w:rsid w:val="00B928C8"/>
    <w:rsid w:val="00B92A1F"/>
    <w:rsid w:val="00B92A20"/>
    <w:rsid w:val="00B92F02"/>
    <w:rsid w:val="00B93693"/>
    <w:rsid w:val="00B939B3"/>
    <w:rsid w:val="00B93B0D"/>
    <w:rsid w:val="00B940B8"/>
    <w:rsid w:val="00B946DB"/>
    <w:rsid w:val="00B94905"/>
    <w:rsid w:val="00B94DB7"/>
    <w:rsid w:val="00B950E1"/>
    <w:rsid w:val="00B95176"/>
    <w:rsid w:val="00B955C0"/>
    <w:rsid w:val="00B95952"/>
    <w:rsid w:val="00B95992"/>
    <w:rsid w:val="00B95B54"/>
    <w:rsid w:val="00B95D97"/>
    <w:rsid w:val="00B95DD5"/>
    <w:rsid w:val="00B95E14"/>
    <w:rsid w:val="00B95F37"/>
    <w:rsid w:val="00B96416"/>
    <w:rsid w:val="00B967E2"/>
    <w:rsid w:val="00B9691B"/>
    <w:rsid w:val="00B96AC2"/>
    <w:rsid w:val="00B9711C"/>
    <w:rsid w:val="00B97267"/>
    <w:rsid w:val="00B97464"/>
    <w:rsid w:val="00B97512"/>
    <w:rsid w:val="00B97A7F"/>
    <w:rsid w:val="00B97E75"/>
    <w:rsid w:val="00BA0306"/>
    <w:rsid w:val="00BA0482"/>
    <w:rsid w:val="00BA0657"/>
    <w:rsid w:val="00BA0677"/>
    <w:rsid w:val="00BA0A9B"/>
    <w:rsid w:val="00BA1904"/>
    <w:rsid w:val="00BA1B95"/>
    <w:rsid w:val="00BA1CB3"/>
    <w:rsid w:val="00BA2066"/>
    <w:rsid w:val="00BA20BB"/>
    <w:rsid w:val="00BA2D0A"/>
    <w:rsid w:val="00BA2DED"/>
    <w:rsid w:val="00BA3018"/>
    <w:rsid w:val="00BA33D8"/>
    <w:rsid w:val="00BA3C3A"/>
    <w:rsid w:val="00BA405F"/>
    <w:rsid w:val="00BA414E"/>
    <w:rsid w:val="00BA41A3"/>
    <w:rsid w:val="00BA42CA"/>
    <w:rsid w:val="00BA434B"/>
    <w:rsid w:val="00BA4A36"/>
    <w:rsid w:val="00BA502D"/>
    <w:rsid w:val="00BA51EE"/>
    <w:rsid w:val="00BA570D"/>
    <w:rsid w:val="00BA5D80"/>
    <w:rsid w:val="00BA5ED8"/>
    <w:rsid w:val="00BA6149"/>
    <w:rsid w:val="00BA6195"/>
    <w:rsid w:val="00BA6196"/>
    <w:rsid w:val="00BA6333"/>
    <w:rsid w:val="00BA6685"/>
    <w:rsid w:val="00BA67B3"/>
    <w:rsid w:val="00BA6A2E"/>
    <w:rsid w:val="00BA72D7"/>
    <w:rsid w:val="00BA798C"/>
    <w:rsid w:val="00BA79CB"/>
    <w:rsid w:val="00BB0091"/>
    <w:rsid w:val="00BB0E5A"/>
    <w:rsid w:val="00BB1F5A"/>
    <w:rsid w:val="00BB20FA"/>
    <w:rsid w:val="00BB24F7"/>
    <w:rsid w:val="00BB2748"/>
    <w:rsid w:val="00BB2ABE"/>
    <w:rsid w:val="00BB2C20"/>
    <w:rsid w:val="00BB365A"/>
    <w:rsid w:val="00BB4371"/>
    <w:rsid w:val="00BB437A"/>
    <w:rsid w:val="00BB447C"/>
    <w:rsid w:val="00BB46A2"/>
    <w:rsid w:val="00BB473C"/>
    <w:rsid w:val="00BB47C1"/>
    <w:rsid w:val="00BB502A"/>
    <w:rsid w:val="00BB51E8"/>
    <w:rsid w:val="00BB52BD"/>
    <w:rsid w:val="00BB5D63"/>
    <w:rsid w:val="00BB600C"/>
    <w:rsid w:val="00BB66B8"/>
    <w:rsid w:val="00BB678E"/>
    <w:rsid w:val="00BB6B27"/>
    <w:rsid w:val="00BB7582"/>
    <w:rsid w:val="00BB7D37"/>
    <w:rsid w:val="00BB7E09"/>
    <w:rsid w:val="00BB7F11"/>
    <w:rsid w:val="00BC0470"/>
    <w:rsid w:val="00BC0481"/>
    <w:rsid w:val="00BC0713"/>
    <w:rsid w:val="00BC07CE"/>
    <w:rsid w:val="00BC0805"/>
    <w:rsid w:val="00BC0B53"/>
    <w:rsid w:val="00BC108F"/>
    <w:rsid w:val="00BC13CB"/>
    <w:rsid w:val="00BC1683"/>
    <w:rsid w:val="00BC17BE"/>
    <w:rsid w:val="00BC2042"/>
    <w:rsid w:val="00BC2174"/>
    <w:rsid w:val="00BC2482"/>
    <w:rsid w:val="00BC258F"/>
    <w:rsid w:val="00BC2631"/>
    <w:rsid w:val="00BC282B"/>
    <w:rsid w:val="00BC2E30"/>
    <w:rsid w:val="00BC31FF"/>
    <w:rsid w:val="00BC356C"/>
    <w:rsid w:val="00BC388B"/>
    <w:rsid w:val="00BC38FE"/>
    <w:rsid w:val="00BC4071"/>
    <w:rsid w:val="00BC518B"/>
    <w:rsid w:val="00BC55BE"/>
    <w:rsid w:val="00BC586E"/>
    <w:rsid w:val="00BC5A55"/>
    <w:rsid w:val="00BC5D13"/>
    <w:rsid w:val="00BC6372"/>
    <w:rsid w:val="00BC64A6"/>
    <w:rsid w:val="00BC65EE"/>
    <w:rsid w:val="00BC6B2F"/>
    <w:rsid w:val="00BC6BD8"/>
    <w:rsid w:val="00BC6FD4"/>
    <w:rsid w:val="00BC7055"/>
    <w:rsid w:val="00BC7676"/>
    <w:rsid w:val="00BC7AFC"/>
    <w:rsid w:val="00BC7BD1"/>
    <w:rsid w:val="00BC7D26"/>
    <w:rsid w:val="00BC7D91"/>
    <w:rsid w:val="00BC7E31"/>
    <w:rsid w:val="00BD02AF"/>
    <w:rsid w:val="00BD063C"/>
    <w:rsid w:val="00BD0F2C"/>
    <w:rsid w:val="00BD1119"/>
    <w:rsid w:val="00BD1373"/>
    <w:rsid w:val="00BD17A7"/>
    <w:rsid w:val="00BD1BA3"/>
    <w:rsid w:val="00BD1BE4"/>
    <w:rsid w:val="00BD235E"/>
    <w:rsid w:val="00BD258E"/>
    <w:rsid w:val="00BD274A"/>
    <w:rsid w:val="00BD2E03"/>
    <w:rsid w:val="00BD2E35"/>
    <w:rsid w:val="00BD2E94"/>
    <w:rsid w:val="00BD2EDE"/>
    <w:rsid w:val="00BD30AD"/>
    <w:rsid w:val="00BD317E"/>
    <w:rsid w:val="00BD356F"/>
    <w:rsid w:val="00BD3D06"/>
    <w:rsid w:val="00BD3DF8"/>
    <w:rsid w:val="00BD4173"/>
    <w:rsid w:val="00BD444C"/>
    <w:rsid w:val="00BD44AA"/>
    <w:rsid w:val="00BD4517"/>
    <w:rsid w:val="00BD45C9"/>
    <w:rsid w:val="00BD4823"/>
    <w:rsid w:val="00BD4AAE"/>
    <w:rsid w:val="00BD4C29"/>
    <w:rsid w:val="00BD4C82"/>
    <w:rsid w:val="00BD510F"/>
    <w:rsid w:val="00BD5571"/>
    <w:rsid w:val="00BD5596"/>
    <w:rsid w:val="00BD59DF"/>
    <w:rsid w:val="00BD5D80"/>
    <w:rsid w:val="00BD5DA0"/>
    <w:rsid w:val="00BD5E58"/>
    <w:rsid w:val="00BD5EEB"/>
    <w:rsid w:val="00BD6514"/>
    <w:rsid w:val="00BD673E"/>
    <w:rsid w:val="00BD675F"/>
    <w:rsid w:val="00BD7226"/>
    <w:rsid w:val="00BD738A"/>
    <w:rsid w:val="00BD77EA"/>
    <w:rsid w:val="00BD7C8B"/>
    <w:rsid w:val="00BD7DCA"/>
    <w:rsid w:val="00BD7E4D"/>
    <w:rsid w:val="00BD7E82"/>
    <w:rsid w:val="00BE0083"/>
    <w:rsid w:val="00BE0101"/>
    <w:rsid w:val="00BE0203"/>
    <w:rsid w:val="00BE031C"/>
    <w:rsid w:val="00BE05D4"/>
    <w:rsid w:val="00BE0637"/>
    <w:rsid w:val="00BE074F"/>
    <w:rsid w:val="00BE087D"/>
    <w:rsid w:val="00BE0C22"/>
    <w:rsid w:val="00BE1774"/>
    <w:rsid w:val="00BE1E5A"/>
    <w:rsid w:val="00BE1E9C"/>
    <w:rsid w:val="00BE21E0"/>
    <w:rsid w:val="00BE2352"/>
    <w:rsid w:val="00BE265A"/>
    <w:rsid w:val="00BE28DD"/>
    <w:rsid w:val="00BE2932"/>
    <w:rsid w:val="00BE297D"/>
    <w:rsid w:val="00BE2F6D"/>
    <w:rsid w:val="00BE35A3"/>
    <w:rsid w:val="00BE3606"/>
    <w:rsid w:val="00BE3A07"/>
    <w:rsid w:val="00BE3C7D"/>
    <w:rsid w:val="00BE3EA7"/>
    <w:rsid w:val="00BE403F"/>
    <w:rsid w:val="00BE4167"/>
    <w:rsid w:val="00BE4465"/>
    <w:rsid w:val="00BE4AE7"/>
    <w:rsid w:val="00BE4BB7"/>
    <w:rsid w:val="00BE5131"/>
    <w:rsid w:val="00BE54FD"/>
    <w:rsid w:val="00BE58A3"/>
    <w:rsid w:val="00BE5DA3"/>
    <w:rsid w:val="00BE60E2"/>
    <w:rsid w:val="00BE646C"/>
    <w:rsid w:val="00BE64A0"/>
    <w:rsid w:val="00BE65F7"/>
    <w:rsid w:val="00BE688C"/>
    <w:rsid w:val="00BE6E7F"/>
    <w:rsid w:val="00BE6F8A"/>
    <w:rsid w:val="00BE75F5"/>
    <w:rsid w:val="00BE760F"/>
    <w:rsid w:val="00BE7903"/>
    <w:rsid w:val="00BE838C"/>
    <w:rsid w:val="00BF0120"/>
    <w:rsid w:val="00BF0BDD"/>
    <w:rsid w:val="00BF105A"/>
    <w:rsid w:val="00BF11A0"/>
    <w:rsid w:val="00BF15BE"/>
    <w:rsid w:val="00BF19B3"/>
    <w:rsid w:val="00BF1D22"/>
    <w:rsid w:val="00BF1FF9"/>
    <w:rsid w:val="00BF2ADE"/>
    <w:rsid w:val="00BF3B8E"/>
    <w:rsid w:val="00BF3C5A"/>
    <w:rsid w:val="00BF3E4D"/>
    <w:rsid w:val="00BF3EBE"/>
    <w:rsid w:val="00BF40E8"/>
    <w:rsid w:val="00BF447F"/>
    <w:rsid w:val="00BF48EB"/>
    <w:rsid w:val="00BF4B8D"/>
    <w:rsid w:val="00BF50AF"/>
    <w:rsid w:val="00BF569F"/>
    <w:rsid w:val="00BF56A6"/>
    <w:rsid w:val="00BF5E3E"/>
    <w:rsid w:val="00BF60EB"/>
    <w:rsid w:val="00BF68DE"/>
    <w:rsid w:val="00BF789B"/>
    <w:rsid w:val="00BF7D76"/>
    <w:rsid w:val="00BF7DDC"/>
    <w:rsid w:val="00C00450"/>
    <w:rsid w:val="00C013AC"/>
    <w:rsid w:val="00C01AB9"/>
    <w:rsid w:val="00C01CA5"/>
    <w:rsid w:val="00C01ECE"/>
    <w:rsid w:val="00C01FC3"/>
    <w:rsid w:val="00C0218C"/>
    <w:rsid w:val="00C021F3"/>
    <w:rsid w:val="00C02841"/>
    <w:rsid w:val="00C02CFC"/>
    <w:rsid w:val="00C02FB5"/>
    <w:rsid w:val="00C03173"/>
    <w:rsid w:val="00C03253"/>
    <w:rsid w:val="00C03584"/>
    <w:rsid w:val="00C036D7"/>
    <w:rsid w:val="00C03802"/>
    <w:rsid w:val="00C03A6A"/>
    <w:rsid w:val="00C03A8C"/>
    <w:rsid w:val="00C03B3D"/>
    <w:rsid w:val="00C03B6D"/>
    <w:rsid w:val="00C04740"/>
    <w:rsid w:val="00C04867"/>
    <w:rsid w:val="00C04A7D"/>
    <w:rsid w:val="00C04DFC"/>
    <w:rsid w:val="00C04F38"/>
    <w:rsid w:val="00C05178"/>
    <w:rsid w:val="00C054F8"/>
    <w:rsid w:val="00C0551D"/>
    <w:rsid w:val="00C055FA"/>
    <w:rsid w:val="00C0684B"/>
    <w:rsid w:val="00C06D6C"/>
    <w:rsid w:val="00C0701B"/>
    <w:rsid w:val="00C07028"/>
    <w:rsid w:val="00C0736A"/>
    <w:rsid w:val="00C07956"/>
    <w:rsid w:val="00C07CBE"/>
    <w:rsid w:val="00C10048"/>
    <w:rsid w:val="00C101AD"/>
    <w:rsid w:val="00C103ED"/>
    <w:rsid w:val="00C1097D"/>
    <w:rsid w:val="00C10B76"/>
    <w:rsid w:val="00C10D64"/>
    <w:rsid w:val="00C10DE0"/>
    <w:rsid w:val="00C10FF7"/>
    <w:rsid w:val="00C12108"/>
    <w:rsid w:val="00C12761"/>
    <w:rsid w:val="00C12A17"/>
    <w:rsid w:val="00C12A96"/>
    <w:rsid w:val="00C1326F"/>
    <w:rsid w:val="00C13427"/>
    <w:rsid w:val="00C1355B"/>
    <w:rsid w:val="00C1368C"/>
    <w:rsid w:val="00C1376D"/>
    <w:rsid w:val="00C13784"/>
    <w:rsid w:val="00C1386E"/>
    <w:rsid w:val="00C13A5E"/>
    <w:rsid w:val="00C13AFA"/>
    <w:rsid w:val="00C14022"/>
    <w:rsid w:val="00C14447"/>
    <w:rsid w:val="00C1489A"/>
    <w:rsid w:val="00C150C9"/>
    <w:rsid w:val="00C15320"/>
    <w:rsid w:val="00C15475"/>
    <w:rsid w:val="00C15AD7"/>
    <w:rsid w:val="00C15F67"/>
    <w:rsid w:val="00C161C1"/>
    <w:rsid w:val="00C16D61"/>
    <w:rsid w:val="00C16E57"/>
    <w:rsid w:val="00C16FED"/>
    <w:rsid w:val="00C171B8"/>
    <w:rsid w:val="00C17445"/>
    <w:rsid w:val="00C17C99"/>
    <w:rsid w:val="00C17E9C"/>
    <w:rsid w:val="00C17EBB"/>
    <w:rsid w:val="00C20154"/>
    <w:rsid w:val="00C20269"/>
    <w:rsid w:val="00C20728"/>
    <w:rsid w:val="00C2081D"/>
    <w:rsid w:val="00C20DFB"/>
    <w:rsid w:val="00C20FA1"/>
    <w:rsid w:val="00C21503"/>
    <w:rsid w:val="00C21789"/>
    <w:rsid w:val="00C219A2"/>
    <w:rsid w:val="00C224CD"/>
    <w:rsid w:val="00C22925"/>
    <w:rsid w:val="00C22B62"/>
    <w:rsid w:val="00C22CC1"/>
    <w:rsid w:val="00C23358"/>
    <w:rsid w:val="00C23851"/>
    <w:rsid w:val="00C23D4B"/>
    <w:rsid w:val="00C24DAB"/>
    <w:rsid w:val="00C25033"/>
    <w:rsid w:val="00C258AC"/>
    <w:rsid w:val="00C25CCC"/>
    <w:rsid w:val="00C25F6F"/>
    <w:rsid w:val="00C2619C"/>
    <w:rsid w:val="00C2634E"/>
    <w:rsid w:val="00C26479"/>
    <w:rsid w:val="00C2654C"/>
    <w:rsid w:val="00C267ED"/>
    <w:rsid w:val="00C2691D"/>
    <w:rsid w:val="00C2694E"/>
    <w:rsid w:val="00C26F9A"/>
    <w:rsid w:val="00C27265"/>
    <w:rsid w:val="00C27424"/>
    <w:rsid w:val="00C2760F"/>
    <w:rsid w:val="00C27B56"/>
    <w:rsid w:val="00C27CD3"/>
    <w:rsid w:val="00C3041C"/>
    <w:rsid w:val="00C30472"/>
    <w:rsid w:val="00C307F4"/>
    <w:rsid w:val="00C30F59"/>
    <w:rsid w:val="00C30FCA"/>
    <w:rsid w:val="00C31D0A"/>
    <w:rsid w:val="00C31E6F"/>
    <w:rsid w:val="00C32072"/>
    <w:rsid w:val="00C324BD"/>
    <w:rsid w:val="00C326F2"/>
    <w:rsid w:val="00C32CCA"/>
    <w:rsid w:val="00C33AB3"/>
    <w:rsid w:val="00C33F9B"/>
    <w:rsid w:val="00C356AC"/>
    <w:rsid w:val="00C357DF"/>
    <w:rsid w:val="00C35E76"/>
    <w:rsid w:val="00C36587"/>
    <w:rsid w:val="00C36810"/>
    <w:rsid w:val="00C36824"/>
    <w:rsid w:val="00C36831"/>
    <w:rsid w:val="00C37301"/>
    <w:rsid w:val="00C37692"/>
    <w:rsid w:val="00C377D9"/>
    <w:rsid w:val="00C37BA0"/>
    <w:rsid w:val="00C37D85"/>
    <w:rsid w:val="00C40009"/>
    <w:rsid w:val="00C4020B"/>
    <w:rsid w:val="00C40432"/>
    <w:rsid w:val="00C40532"/>
    <w:rsid w:val="00C40646"/>
    <w:rsid w:val="00C407C5"/>
    <w:rsid w:val="00C408A3"/>
    <w:rsid w:val="00C40C6E"/>
    <w:rsid w:val="00C417D8"/>
    <w:rsid w:val="00C422B1"/>
    <w:rsid w:val="00C4243C"/>
    <w:rsid w:val="00C4308E"/>
    <w:rsid w:val="00C430C5"/>
    <w:rsid w:val="00C4314A"/>
    <w:rsid w:val="00C4367C"/>
    <w:rsid w:val="00C43CA8"/>
    <w:rsid w:val="00C43CAB"/>
    <w:rsid w:val="00C43EC3"/>
    <w:rsid w:val="00C447F8"/>
    <w:rsid w:val="00C45228"/>
    <w:rsid w:val="00C4554C"/>
    <w:rsid w:val="00C455A1"/>
    <w:rsid w:val="00C455FC"/>
    <w:rsid w:val="00C4594F"/>
    <w:rsid w:val="00C45989"/>
    <w:rsid w:val="00C45CC4"/>
    <w:rsid w:val="00C460A5"/>
    <w:rsid w:val="00C46338"/>
    <w:rsid w:val="00C466C7"/>
    <w:rsid w:val="00C46BD3"/>
    <w:rsid w:val="00C501EF"/>
    <w:rsid w:val="00C50584"/>
    <w:rsid w:val="00C507F1"/>
    <w:rsid w:val="00C50E80"/>
    <w:rsid w:val="00C51170"/>
    <w:rsid w:val="00C51B7A"/>
    <w:rsid w:val="00C522AA"/>
    <w:rsid w:val="00C52396"/>
    <w:rsid w:val="00C52765"/>
    <w:rsid w:val="00C52E50"/>
    <w:rsid w:val="00C53219"/>
    <w:rsid w:val="00C534D8"/>
    <w:rsid w:val="00C536BD"/>
    <w:rsid w:val="00C53914"/>
    <w:rsid w:val="00C54DC7"/>
    <w:rsid w:val="00C55117"/>
    <w:rsid w:val="00C558D4"/>
    <w:rsid w:val="00C559B6"/>
    <w:rsid w:val="00C55B88"/>
    <w:rsid w:val="00C55BD5"/>
    <w:rsid w:val="00C55EB3"/>
    <w:rsid w:val="00C55FA5"/>
    <w:rsid w:val="00C55FF3"/>
    <w:rsid w:val="00C5658E"/>
    <w:rsid w:val="00C56AA6"/>
    <w:rsid w:val="00C56ACC"/>
    <w:rsid w:val="00C56C1D"/>
    <w:rsid w:val="00C57A1D"/>
    <w:rsid w:val="00C57F33"/>
    <w:rsid w:val="00C57F42"/>
    <w:rsid w:val="00C6000E"/>
    <w:rsid w:val="00C607E6"/>
    <w:rsid w:val="00C60A3E"/>
    <w:rsid w:val="00C60C2B"/>
    <w:rsid w:val="00C6118D"/>
    <w:rsid w:val="00C61491"/>
    <w:rsid w:val="00C615C3"/>
    <w:rsid w:val="00C61AC5"/>
    <w:rsid w:val="00C61E77"/>
    <w:rsid w:val="00C62335"/>
    <w:rsid w:val="00C62B8A"/>
    <w:rsid w:val="00C62D69"/>
    <w:rsid w:val="00C6322E"/>
    <w:rsid w:val="00C633E5"/>
    <w:rsid w:val="00C63C7A"/>
    <w:rsid w:val="00C63CAE"/>
    <w:rsid w:val="00C643C9"/>
    <w:rsid w:val="00C64906"/>
    <w:rsid w:val="00C64A02"/>
    <w:rsid w:val="00C652AB"/>
    <w:rsid w:val="00C654B8"/>
    <w:rsid w:val="00C65725"/>
    <w:rsid w:val="00C65759"/>
    <w:rsid w:val="00C65CCB"/>
    <w:rsid w:val="00C66253"/>
    <w:rsid w:val="00C66A4A"/>
    <w:rsid w:val="00C66BA3"/>
    <w:rsid w:val="00C66EEF"/>
    <w:rsid w:val="00C676CB"/>
    <w:rsid w:val="00C67731"/>
    <w:rsid w:val="00C67A18"/>
    <w:rsid w:val="00C67B93"/>
    <w:rsid w:val="00C67C76"/>
    <w:rsid w:val="00C67DF1"/>
    <w:rsid w:val="00C70062"/>
    <w:rsid w:val="00C70067"/>
    <w:rsid w:val="00C705B3"/>
    <w:rsid w:val="00C70802"/>
    <w:rsid w:val="00C70889"/>
    <w:rsid w:val="00C70D11"/>
    <w:rsid w:val="00C70E13"/>
    <w:rsid w:val="00C710C6"/>
    <w:rsid w:val="00C7134E"/>
    <w:rsid w:val="00C718B1"/>
    <w:rsid w:val="00C7224B"/>
    <w:rsid w:val="00C7248D"/>
    <w:rsid w:val="00C72612"/>
    <w:rsid w:val="00C726E3"/>
    <w:rsid w:val="00C72D6B"/>
    <w:rsid w:val="00C72F27"/>
    <w:rsid w:val="00C7321C"/>
    <w:rsid w:val="00C7351A"/>
    <w:rsid w:val="00C73664"/>
    <w:rsid w:val="00C73E05"/>
    <w:rsid w:val="00C7425B"/>
    <w:rsid w:val="00C747DA"/>
    <w:rsid w:val="00C7487E"/>
    <w:rsid w:val="00C74946"/>
    <w:rsid w:val="00C74950"/>
    <w:rsid w:val="00C749F7"/>
    <w:rsid w:val="00C74C66"/>
    <w:rsid w:val="00C754B2"/>
    <w:rsid w:val="00C75709"/>
    <w:rsid w:val="00C75C5B"/>
    <w:rsid w:val="00C7660F"/>
    <w:rsid w:val="00C7680A"/>
    <w:rsid w:val="00C76D07"/>
    <w:rsid w:val="00C76EF8"/>
    <w:rsid w:val="00C77081"/>
    <w:rsid w:val="00C77083"/>
    <w:rsid w:val="00C80634"/>
    <w:rsid w:val="00C80659"/>
    <w:rsid w:val="00C80ADB"/>
    <w:rsid w:val="00C80C58"/>
    <w:rsid w:val="00C80CBA"/>
    <w:rsid w:val="00C80D06"/>
    <w:rsid w:val="00C80E5E"/>
    <w:rsid w:val="00C81195"/>
    <w:rsid w:val="00C812DA"/>
    <w:rsid w:val="00C82260"/>
    <w:rsid w:val="00C82380"/>
    <w:rsid w:val="00C825C2"/>
    <w:rsid w:val="00C82EC0"/>
    <w:rsid w:val="00C82FBB"/>
    <w:rsid w:val="00C834A8"/>
    <w:rsid w:val="00C83525"/>
    <w:rsid w:val="00C8375C"/>
    <w:rsid w:val="00C83A28"/>
    <w:rsid w:val="00C83D73"/>
    <w:rsid w:val="00C83D86"/>
    <w:rsid w:val="00C84257"/>
    <w:rsid w:val="00C84686"/>
    <w:rsid w:val="00C85794"/>
    <w:rsid w:val="00C85877"/>
    <w:rsid w:val="00C85AEB"/>
    <w:rsid w:val="00C85BFD"/>
    <w:rsid w:val="00C85E98"/>
    <w:rsid w:val="00C85FFF"/>
    <w:rsid w:val="00C860EE"/>
    <w:rsid w:val="00C8675A"/>
    <w:rsid w:val="00C868CA"/>
    <w:rsid w:val="00C86D1C"/>
    <w:rsid w:val="00C8708A"/>
    <w:rsid w:val="00C875B2"/>
    <w:rsid w:val="00C875C9"/>
    <w:rsid w:val="00C87D44"/>
    <w:rsid w:val="00C87E3A"/>
    <w:rsid w:val="00C9006C"/>
    <w:rsid w:val="00C90096"/>
    <w:rsid w:val="00C901C7"/>
    <w:rsid w:val="00C90393"/>
    <w:rsid w:val="00C9072A"/>
    <w:rsid w:val="00C90CAB"/>
    <w:rsid w:val="00C91334"/>
    <w:rsid w:val="00C91482"/>
    <w:rsid w:val="00C91632"/>
    <w:rsid w:val="00C917EB"/>
    <w:rsid w:val="00C91B15"/>
    <w:rsid w:val="00C91E98"/>
    <w:rsid w:val="00C92573"/>
    <w:rsid w:val="00C92895"/>
    <w:rsid w:val="00C92CE7"/>
    <w:rsid w:val="00C93395"/>
    <w:rsid w:val="00C93531"/>
    <w:rsid w:val="00C93616"/>
    <w:rsid w:val="00C93637"/>
    <w:rsid w:val="00C93D45"/>
    <w:rsid w:val="00C944FD"/>
    <w:rsid w:val="00C946C3"/>
    <w:rsid w:val="00C94B2A"/>
    <w:rsid w:val="00C94BB8"/>
    <w:rsid w:val="00C94C5F"/>
    <w:rsid w:val="00C94F7A"/>
    <w:rsid w:val="00C950F8"/>
    <w:rsid w:val="00C951F7"/>
    <w:rsid w:val="00C954D6"/>
    <w:rsid w:val="00C95726"/>
    <w:rsid w:val="00C958C9"/>
    <w:rsid w:val="00C96514"/>
    <w:rsid w:val="00C96595"/>
    <w:rsid w:val="00C96709"/>
    <w:rsid w:val="00C96751"/>
    <w:rsid w:val="00C96882"/>
    <w:rsid w:val="00C9698B"/>
    <w:rsid w:val="00C96D53"/>
    <w:rsid w:val="00C96D67"/>
    <w:rsid w:val="00C97076"/>
    <w:rsid w:val="00C973A3"/>
    <w:rsid w:val="00C9750B"/>
    <w:rsid w:val="00C9761A"/>
    <w:rsid w:val="00C97687"/>
    <w:rsid w:val="00C97DF0"/>
    <w:rsid w:val="00CA02AA"/>
    <w:rsid w:val="00CA02D3"/>
    <w:rsid w:val="00CA053F"/>
    <w:rsid w:val="00CA0CCB"/>
    <w:rsid w:val="00CA13DB"/>
    <w:rsid w:val="00CA143B"/>
    <w:rsid w:val="00CA16C8"/>
    <w:rsid w:val="00CA1800"/>
    <w:rsid w:val="00CA1B2E"/>
    <w:rsid w:val="00CA253B"/>
    <w:rsid w:val="00CA2699"/>
    <w:rsid w:val="00CA26C9"/>
    <w:rsid w:val="00CA38D8"/>
    <w:rsid w:val="00CA45BD"/>
    <w:rsid w:val="00CA4B69"/>
    <w:rsid w:val="00CA5118"/>
    <w:rsid w:val="00CA557F"/>
    <w:rsid w:val="00CA5951"/>
    <w:rsid w:val="00CA5E5B"/>
    <w:rsid w:val="00CA614F"/>
    <w:rsid w:val="00CA64F7"/>
    <w:rsid w:val="00CA6BA4"/>
    <w:rsid w:val="00CA6CC7"/>
    <w:rsid w:val="00CA7C74"/>
    <w:rsid w:val="00CA7E1E"/>
    <w:rsid w:val="00CB01A2"/>
    <w:rsid w:val="00CB040C"/>
    <w:rsid w:val="00CB0B14"/>
    <w:rsid w:val="00CB0FE8"/>
    <w:rsid w:val="00CB10C3"/>
    <w:rsid w:val="00CB1145"/>
    <w:rsid w:val="00CB1329"/>
    <w:rsid w:val="00CB1366"/>
    <w:rsid w:val="00CB13F0"/>
    <w:rsid w:val="00CB15BF"/>
    <w:rsid w:val="00CB199A"/>
    <w:rsid w:val="00CB2344"/>
    <w:rsid w:val="00CB24E2"/>
    <w:rsid w:val="00CB2A0F"/>
    <w:rsid w:val="00CB3456"/>
    <w:rsid w:val="00CB3AB4"/>
    <w:rsid w:val="00CB3B7A"/>
    <w:rsid w:val="00CB40E3"/>
    <w:rsid w:val="00CB470E"/>
    <w:rsid w:val="00CB563F"/>
    <w:rsid w:val="00CB56DC"/>
    <w:rsid w:val="00CB5B03"/>
    <w:rsid w:val="00CB5FCD"/>
    <w:rsid w:val="00CB60AC"/>
    <w:rsid w:val="00CB68DC"/>
    <w:rsid w:val="00CB6E94"/>
    <w:rsid w:val="00CB703D"/>
    <w:rsid w:val="00CB714C"/>
    <w:rsid w:val="00CB734E"/>
    <w:rsid w:val="00CB73FD"/>
    <w:rsid w:val="00CB774C"/>
    <w:rsid w:val="00CB7A9A"/>
    <w:rsid w:val="00CB7C85"/>
    <w:rsid w:val="00CB7DB0"/>
    <w:rsid w:val="00CB7E72"/>
    <w:rsid w:val="00CC010E"/>
    <w:rsid w:val="00CC0305"/>
    <w:rsid w:val="00CC088B"/>
    <w:rsid w:val="00CC0979"/>
    <w:rsid w:val="00CC0C99"/>
    <w:rsid w:val="00CC18AC"/>
    <w:rsid w:val="00CC19DE"/>
    <w:rsid w:val="00CC215E"/>
    <w:rsid w:val="00CC2DF1"/>
    <w:rsid w:val="00CC3153"/>
    <w:rsid w:val="00CC355A"/>
    <w:rsid w:val="00CC3957"/>
    <w:rsid w:val="00CC3DE8"/>
    <w:rsid w:val="00CC3EA8"/>
    <w:rsid w:val="00CC4452"/>
    <w:rsid w:val="00CC447F"/>
    <w:rsid w:val="00CC47E9"/>
    <w:rsid w:val="00CC48B5"/>
    <w:rsid w:val="00CC49D7"/>
    <w:rsid w:val="00CC4F9A"/>
    <w:rsid w:val="00CC5A08"/>
    <w:rsid w:val="00CC5F61"/>
    <w:rsid w:val="00CC628E"/>
    <w:rsid w:val="00CC6513"/>
    <w:rsid w:val="00CC65AA"/>
    <w:rsid w:val="00CC66A2"/>
    <w:rsid w:val="00CC6B49"/>
    <w:rsid w:val="00CC7000"/>
    <w:rsid w:val="00CC7175"/>
    <w:rsid w:val="00CC71C0"/>
    <w:rsid w:val="00CC7226"/>
    <w:rsid w:val="00CC738F"/>
    <w:rsid w:val="00CC760B"/>
    <w:rsid w:val="00CC7A19"/>
    <w:rsid w:val="00CD0173"/>
    <w:rsid w:val="00CD02F0"/>
    <w:rsid w:val="00CD094C"/>
    <w:rsid w:val="00CD0FB9"/>
    <w:rsid w:val="00CD197C"/>
    <w:rsid w:val="00CD1CEF"/>
    <w:rsid w:val="00CD207D"/>
    <w:rsid w:val="00CD2201"/>
    <w:rsid w:val="00CD234A"/>
    <w:rsid w:val="00CD29CD"/>
    <w:rsid w:val="00CD2F8D"/>
    <w:rsid w:val="00CD303C"/>
    <w:rsid w:val="00CD327E"/>
    <w:rsid w:val="00CD329A"/>
    <w:rsid w:val="00CD36A3"/>
    <w:rsid w:val="00CD37ED"/>
    <w:rsid w:val="00CD38BD"/>
    <w:rsid w:val="00CD3972"/>
    <w:rsid w:val="00CD3D80"/>
    <w:rsid w:val="00CD4826"/>
    <w:rsid w:val="00CD4A13"/>
    <w:rsid w:val="00CD4C6C"/>
    <w:rsid w:val="00CD4FB6"/>
    <w:rsid w:val="00CD508A"/>
    <w:rsid w:val="00CD55A7"/>
    <w:rsid w:val="00CD5792"/>
    <w:rsid w:val="00CD5B3C"/>
    <w:rsid w:val="00CD5EDA"/>
    <w:rsid w:val="00CD60CB"/>
    <w:rsid w:val="00CD62F1"/>
    <w:rsid w:val="00CD67C1"/>
    <w:rsid w:val="00CD67FB"/>
    <w:rsid w:val="00CD6873"/>
    <w:rsid w:val="00CD6918"/>
    <w:rsid w:val="00CD6FCD"/>
    <w:rsid w:val="00CD7003"/>
    <w:rsid w:val="00CD741B"/>
    <w:rsid w:val="00CD74A7"/>
    <w:rsid w:val="00CD7ECF"/>
    <w:rsid w:val="00CE01BB"/>
    <w:rsid w:val="00CE07B1"/>
    <w:rsid w:val="00CE08BA"/>
    <w:rsid w:val="00CE08F7"/>
    <w:rsid w:val="00CE09F3"/>
    <w:rsid w:val="00CE0A3A"/>
    <w:rsid w:val="00CE0CFE"/>
    <w:rsid w:val="00CE1259"/>
    <w:rsid w:val="00CE2036"/>
    <w:rsid w:val="00CE2483"/>
    <w:rsid w:val="00CE2525"/>
    <w:rsid w:val="00CE2C19"/>
    <w:rsid w:val="00CE2C7D"/>
    <w:rsid w:val="00CE33B8"/>
    <w:rsid w:val="00CE3C07"/>
    <w:rsid w:val="00CE3E48"/>
    <w:rsid w:val="00CE414B"/>
    <w:rsid w:val="00CE444F"/>
    <w:rsid w:val="00CE4848"/>
    <w:rsid w:val="00CE4D81"/>
    <w:rsid w:val="00CE4EA0"/>
    <w:rsid w:val="00CE4F5B"/>
    <w:rsid w:val="00CE4FDF"/>
    <w:rsid w:val="00CE55E8"/>
    <w:rsid w:val="00CE612D"/>
    <w:rsid w:val="00CE64E7"/>
    <w:rsid w:val="00CE6B23"/>
    <w:rsid w:val="00CE6B9D"/>
    <w:rsid w:val="00CE6D23"/>
    <w:rsid w:val="00CE7068"/>
    <w:rsid w:val="00CE7521"/>
    <w:rsid w:val="00CE780E"/>
    <w:rsid w:val="00CF023F"/>
    <w:rsid w:val="00CF0BDD"/>
    <w:rsid w:val="00CF19A7"/>
    <w:rsid w:val="00CF1C5F"/>
    <w:rsid w:val="00CF1C79"/>
    <w:rsid w:val="00CF1ECC"/>
    <w:rsid w:val="00CF219E"/>
    <w:rsid w:val="00CF25F4"/>
    <w:rsid w:val="00CF2674"/>
    <w:rsid w:val="00CF2A5B"/>
    <w:rsid w:val="00CF310A"/>
    <w:rsid w:val="00CF32AE"/>
    <w:rsid w:val="00CF3C8C"/>
    <w:rsid w:val="00CF3CBA"/>
    <w:rsid w:val="00CF3F1D"/>
    <w:rsid w:val="00CF4C78"/>
    <w:rsid w:val="00CF5112"/>
    <w:rsid w:val="00CF5768"/>
    <w:rsid w:val="00CF57BA"/>
    <w:rsid w:val="00CF5AA7"/>
    <w:rsid w:val="00CF63B7"/>
    <w:rsid w:val="00CF6C9E"/>
    <w:rsid w:val="00CF6E3F"/>
    <w:rsid w:val="00CF6E44"/>
    <w:rsid w:val="00CF7106"/>
    <w:rsid w:val="00CF71A8"/>
    <w:rsid w:val="00CF73A7"/>
    <w:rsid w:val="00CF75A0"/>
    <w:rsid w:val="00CF7612"/>
    <w:rsid w:val="00CF7693"/>
    <w:rsid w:val="00CF7A6E"/>
    <w:rsid w:val="00CF7AAF"/>
    <w:rsid w:val="00CF7CB7"/>
    <w:rsid w:val="00D004B9"/>
    <w:rsid w:val="00D004C2"/>
    <w:rsid w:val="00D00880"/>
    <w:rsid w:val="00D00B1C"/>
    <w:rsid w:val="00D00FFB"/>
    <w:rsid w:val="00D011B0"/>
    <w:rsid w:val="00D01258"/>
    <w:rsid w:val="00D01778"/>
    <w:rsid w:val="00D017D6"/>
    <w:rsid w:val="00D01C63"/>
    <w:rsid w:val="00D0220E"/>
    <w:rsid w:val="00D02525"/>
    <w:rsid w:val="00D025E8"/>
    <w:rsid w:val="00D0275C"/>
    <w:rsid w:val="00D02A95"/>
    <w:rsid w:val="00D02C02"/>
    <w:rsid w:val="00D02D84"/>
    <w:rsid w:val="00D02D96"/>
    <w:rsid w:val="00D02E94"/>
    <w:rsid w:val="00D036E3"/>
    <w:rsid w:val="00D038B5"/>
    <w:rsid w:val="00D03F9A"/>
    <w:rsid w:val="00D042C4"/>
    <w:rsid w:val="00D045F3"/>
    <w:rsid w:val="00D047F2"/>
    <w:rsid w:val="00D04960"/>
    <w:rsid w:val="00D04D31"/>
    <w:rsid w:val="00D04D5D"/>
    <w:rsid w:val="00D051AB"/>
    <w:rsid w:val="00D05CBD"/>
    <w:rsid w:val="00D06088"/>
    <w:rsid w:val="00D064BF"/>
    <w:rsid w:val="00D06850"/>
    <w:rsid w:val="00D0687B"/>
    <w:rsid w:val="00D06DE4"/>
    <w:rsid w:val="00D07ADA"/>
    <w:rsid w:val="00D07B07"/>
    <w:rsid w:val="00D07C3D"/>
    <w:rsid w:val="00D07D97"/>
    <w:rsid w:val="00D07EF7"/>
    <w:rsid w:val="00D10682"/>
    <w:rsid w:val="00D106CC"/>
    <w:rsid w:val="00D107BE"/>
    <w:rsid w:val="00D107E5"/>
    <w:rsid w:val="00D10933"/>
    <w:rsid w:val="00D10BBC"/>
    <w:rsid w:val="00D10E46"/>
    <w:rsid w:val="00D11457"/>
    <w:rsid w:val="00D115DF"/>
    <w:rsid w:val="00D116D3"/>
    <w:rsid w:val="00D11866"/>
    <w:rsid w:val="00D13A6F"/>
    <w:rsid w:val="00D13B96"/>
    <w:rsid w:val="00D13C12"/>
    <w:rsid w:val="00D13F2C"/>
    <w:rsid w:val="00D14263"/>
    <w:rsid w:val="00D142EC"/>
    <w:rsid w:val="00D1467E"/>
    <w:rsid w:val="00D14C99"/>
    <w:rsid w:val="00D14CC7"/>
    <w:rsid w:val="00D14EA4"/>
    <w:rsid w:val="00D15032"/>
    <w:rsid w:val="00D15679"/>
    <w:rsid w:val="00D15C3D"/>
    <w:rsid w:val="00D15CC8"/>
    <w:rsid w:val="00D15E4A"/>
    <w:rsid w:val="00D15F2E"/>
    <w:rsid w:val="00D16035"/>
    <w:rsid w:val="00D16257"/>
    <w:rsid w:val="00D168D4"/>
    <w:rsid w:val="00D16D19"/>
    <w:rsid w:val="00D16DB0"/>
    <w:rsid w:val="00D16E24"/>
    <w:rsid w:val="00D1BBFC"/>
    <w:rsid w:val="00D2003C"/>
    <w:rsid w:val="00D20050"/>
    <w:rsid w:val="00D20396"/>
    <w:rsid w:val="00D206FC"/>
    <w:rsid w:val="00D208D9"/>
    <w:rsid w:val="00D214B7"/>
    <w:rsid w:val="00D21636"/>
    <w:rsid w:val="00D21ED9"/>
    <w:rsid w:val="00D221CB"/>
    <w:rsid w:val="00D22231"/>
    <w:rsid w:val="00D22442"/>
    <w:rsid w:val="00D229D5"/>
    <w:rsid w:val="00D22D12"/>
    <w:rsid w:val="00D22DDC"/>
    <w:rsid w:val="00D22F6D"/>
    <w:rsid w:val="00D23240"/>
    <w:rsid w:val="00D23999"/>
    <w:rsid w:val="00D239BB"/>
    <w:rsid w:val="00D23B3F"/>
    <w:rsid w:val="00D23D6E"/>
    <w:rsid w:val="00D23F7C"/>
    <w:rsid w:val="00D24A76"/>
    <w:rsid w:val="00D24A78"/>
    <w:rsid w:val="00D2510B"/>
    <w:rsid w:val="00D2515B"/>
    <w:rsid w:val="00D251C1"/>
    <w:rsid w:val="00D255EF"/>
    <w:rsid w:val="00D25A3E"/>
    <w:rsid w:val="00D25AD3"/>
    <w:rsid w:val="00D25DFD"/>
    <w:rsid w:val="00D264BB"/>
    <w:rsid w:val="00D269FA"/>
    <w:rsid w:val="00D26D1A"/>
    <w:rsid w:val="00D26D53"/>
    <w:rsid w:val="00D2710C"/>
    <w:rsid w:val="00D278B0"/>
    <w:rsid w:val="00D27D8B"/>
    <w:rsid w:val="00D30743"/>
    <w:rsid w:val="00D30A2C"/>
    <w:rsid w:val="00D30A9E"/>
    <w:rsid w:val="00D30C4D"/>
    <w:rsid w:val="00D30C97"/>
    <w:rsid w:val="00D30EC6"/>
    <w:rsid w:val="00D313F9"/>
    <w:rsid w:val="00D31DBB"/>
    <w:rsid w:val="00D31E68"/>
    <w:rsid w:val="00D32272"/>
    <w:rsid w:val="00D3241D"/>
    <w:rsid w:val="00D324B7"/>
    <w:rsid w:val="00D32547"/>
    <w:rsid w:val="00D327F1"/>
    <w:rsid w:val="00D3310A"/>
    <w:rsid w:val="00D33202"/>
    <w:rsid w:val="00D3321A"/>
    <w:rsid w:val="00D33A9E"/>
    <w:rsid w:val="00D33B28"/>
    <w:rsid w:val="00D34103"/>
    <w:rsid w:val="00D345E4"/>
    <w:rsid w:val="00D34A3F"/>
    <w:rsid w:val="00D351B9"/>
    <w:rsid w:val="00D35226"/>
    <w:rsid w:val="00D35310"/>
    <w:rsid w:val="00D3559C"/>
    <w:rsid w:val="00D35940"/>
    <w:rsid w:val="00D35B73"/>
    <w:rsid w:val="00D35E21"/>
    <w:rsid w:val="00D3607B"/>
    <w:rsid w:val="00D36143"/>
    <w:rsid w:val="00D362FC"/>
    <w:rsid w:val="00D36CFC"/>
    <w:rsid w:val="00D37126"/>
    <w:rsid w:val="00D378AD"/>
    <w:rsid w:val="00D402AD"/>
    <w:rsid w:val="00D40597"/>
    <w:rsid w:val="00D408C5"/>
    <w:rsid w:val="00D4102E"/>
    <w:rsid w:val="00D410C3"/>
    <w:rsid w:val="00D411D6"/>
    <w:rsid w:val="00D41434"/>
    <w:rsid w:val="00D41D6E"/>
    <w:rsid w:val="00D420A6"/>
    <w:rsid w:val="00D420B9"/>
    <w:rsid w:val="00D420E8"/>
    <w:rsid w:val="00D426FF"/>
    <w:rsid w:val="00D42736"/>
    <w:rsid w:val="00D432C9"/>
    <w:rsid w:val="00D432D2"/>
    <w:rsid w:val="00D433DA"/>
    <w:rsid w:val="00D43D27"/>
    <w:rsid w:val="00D44111"/>
    <w:rsid w:val="00D44DD7"/>
    <w:rsid w:val="00D45007"/>
    <w:rsid w:val="00D45087"/>
    <w:rsid w:val="00D4518A"/>
    <w:rsid w:val="00D4586C"/>
    <w:rsid w:val="00D46080"/>
    <w:rsid w:val="00D4627E"/>
    <w:rsid w:val="00D4657B"/>
    <w:rsid w:val="00D466E3"/>
    <w:rsid w:val="00D46B0B"/>
    <w:rsid w:val="00D46F4A"/>
    <w:rsid w:val="00D473C5"/>
    <w:rsid w:val="00D477A8"/>
    <w:rsid w:val="00D4783F"/>
    <w:rsid w:val="00D4795C"/>
    <w:rsid w:val="00D47CEA"/>
    <w:rsid w:val="00D47E77"/>
    <w:rsid w:val="00D500BF"/>
    <w:rsid w:val="00D501F0"/>
    <w:rsid w:val="00D50281"/>
    <w:rsid w:val="00D5051F"/>
    <w:rsid w:val="00D508A0"/>
    <w:rsid w:val="00D50DBE"/>
    <w:rsid w:val="00D50E27"/>
    <w:rsid w:val="00D5125D"/>
    <w:rsid w:val="00D513AB"/>
    <w:rsid w:val="00D5181F"/>
    <w:rsid w:val="00D51928"/>
    <w:rsid w:val="00D5194F"/>
    <w:rsid w:val="00D51A95"/>
    <w:rsid w:val="00D51F3E"/>
    <w:rsid w:val="00D522B2"/>
    <w:rsid w:val="00D522BC"/>
    <w:rsid w:val="00D52337"/>
    <w:rsid w:val="00D529D9"/>
    <w:rsid w:val="00D52AFD"/>
    <w:rsid w:val="00D52CC6"/>
    <w:rsid w:val="00D53379"/>
    <w:rsid w:val="00D53653"/>
    <w:rsid w:val="00D53C52"/>
    <w:rsid w:val="00D54011"/>
    <w:rsid w:val="00D54276"/>
    <w:rsid w:val="00D54412"/>
    <w:rsid w:val="00D546EA"/>
    <w:rsid w:val="00D554DA"/>
    <w:rsid w:val="00D55AB0"/>
    <w:rsid w:val="00D55CEF"/>
    <w:rsid w:val="00D55CF4"/>
    <w:rsid w:val="00D55D3F"/>
    <w:rsid w:val="00D55F95"/>
    <w:rsid w:val="00D560F6"/>
    <w:rsid w:val="00D56545"/>
    <w:rsid w:val="00D56738"/>
    <w:rsid w:val="00D567B1"/>
    <w:rsid w:val="00D5703A"/>
    <w:rsid w:val="00D5706F"/>
    <w:rsid w:val="00D57C0B"/>
    <w:rsid w:val="00D57D12"/>
    <w:rsid w:val="00D57E26"/>
    <w:rsid w:val="00D57F0C"/>
    <w:rsid w:val="00D60139"/>
    <w:rsid w:val="00D604F3"/>
    <w:rsid w:val="00D60909"/>
    <w:rsid w:val="00D60D12"/>
    <w:rsid w:val="00D60DA7"/>
    <w:rsid w:val="00D6177E"/>
    <w:rsid w:val="00D61859"/>
    <w:rsid w:val="00D61A01"/>
    <w:rsid w:val="00D61DD3"/>
    <w:rsid w:val="00D61FDB"/>
    <w:rsid w:val="00D620D6"/>
    <w:rsid w:val="00D62EB2"/>
    <w:rsid w:val="00D63028"/>
    <w:rsid w:val="00D630FA"/>
    <w:rsid w:val="00D63143"/>
    <w:rsid w:val="00D63334"/>
    <w:rsid w:val="00D63544"/>
    <w:rsid w:val="00D6376A"/>
    <w:rsid w:val="00D637CB"/>
    <w:rsid w:val="00D63958"/>
    <w:rsid w:val="00D639D9"/>
    <w:rsid w:val="00D63A16"/>
    <w:rsid w:val="00D63A58"/>
    <w:rsid w:val="00D63B04"/>
    <w:rsid w:val="00D63DFD"/>
    <w:rsid w:val="00D63F6A"/>
    <w:rsid w:val="00D6423E"/>
    <w:rsid w:val="00D64905"/>
    <w:rsid w:val="00D64AAD"/>
    <w:rsid w:val="00D64E28"/>
    <w:rsid w:val="00D6509E"/>
    <w:rsid w:val="00D6532F"/>
    <w:rsid w:val="00D65606"/>
    <w:rsid w:val="00D65B96"/>
    <w:rsid w:val="00D65C17"/>
    <w:rsid w:val="00D65C22"/>
    <w:rsid w:val="00D65EF9"/>
    <w:rsid w:val="00D66016"/>
    <w:rsid w:val="00D662FC"/>
    <w:rsid w:val="00D664EC"/>
    <w:rsid w:val="00D6663B"/>
    <w:rsid w:val="00D66C1C"/>
    <w:rsid w:val="00D66D4E"/>
    <w:rsid w:val="00D6705F"/>
    <w:rsid w:val="00D675C3"/>
    <w:rsid w:val="00D678BC"/>
    <w:rsid w:val="00D678E3"/>
    <w:rsid w:val="00D67FCA"/>
    <w:rsid w:val="00D701B7"/>
    <w:rsid w:val="00D7025B"/>
    <w:rsid w:val="00D7052E"/>
    <w:rsid w:val="00D70BC4"/>
    <w:rsid w:val="00D71233"/>
    <w:rsid w:val="00D71A56"/>
    <w:rsid w:val="00D71BD0"/>
    <w:rsid w:val="00D71CC7"/>
    <w:rsid w:val="00D71DA6"/>
    <w:rsid w:val="00D7215F"/>
    <w:rsid w:val="00D723A4"/>
    <w:rsid w:val="00D7273A"/>
    <w:rsid w:val="00D72829"/>
    <w:rsid w:val="00D728B3"/>
    <w:rsid w:val="00D72944"/>
    <w:rsid w:val="00D72EB5"/>
    <w:rsid w:val="00D72FB1"/>
    <w:rsid w:val="00D73677"/>
    <w:rsid w:val="00D7369F"/>
    <w:rsid w:val="00D73AE1"/>
    <w:rsid w:val="00D73BAE"/>
    <w:rsid w:val="00D73D35"/>
    <w:rsid w:val="00D7438E"/>
    <w:rsid w:val="00D74648"/>
    <w:rsid w:val="00D74A21"/>
    <w:rsid w:val="00D74BB2"/>
    <w:rsid w:val="00D74C8F"/>
    <w:rsid w:val="00D74F8A"/>
    <w:rsid w:val="00D75345"/>
    <w:rsid w:val="00D753EE"/>
    <w:rsid w:val="00D7566A"/>
    <w:rsid w:val="00D756DD"/>
    <w:rsid w:val="00D75976"/>
    <w:rsid w:val="00D7621D"/>
    <w:rsid w:val="00D765B3"/>
    <w:rsid w:val="00D765F7"/>
    <w:rsid w:val="00D76701"/>
    <w:rsid w:val="00D76791"/>
    <w:rsid w:val="00D76801"/>
    <w:rsid w:val="00D76909"/>
    <w:rsid w:val="00D76B10"/>
    <w:rsid w:val="00D772BB"/>
    <w:rsid w:val="00D77C94"/>
    <w:rsid w:val="00D77F74"/>
    <w:rsid w:val="00D77F7D"/>
    <w:rsid w:val="00D805DC"/>
    <w:rsid w:val="00D8086D"/>
    <w:rsid w:val="00D80E7B"/>
    <w:rsid w:val="00D81444"/>
    <w:rsid w:val="00D81748"/>
    <w:rsid w:val="00D8192B"/>
    <w:rsid w:val="00D81A95"/>
    <w:rsid w:val="00D81C28"/>
    <w:rsid w:val="00D81EDA"/>
    <w:rsid w:val="00D81F75"/>
    <w:rsid w:val="00D82052"/>
    <w:rsid w:val="00D82317"/>
    <w:rsid w:val="00D8261C"/>
    <w:rsid w:val="00D82704"/>
    <w:rsid w:val="00D8279D"/>
    <w:rsid w:val="00D82C2D"/>
    <w:rsid w:val="00D83461"/>
    <w:rsid w:val="00D847AA"/>
    <w:rsid w:val="00D84893"/>
    <w:rsid w:val="00D84F92"/>
    <w:rsid w:val="00D855C9"/>
    <w:rsid w:val="00D858DE"/>
    <w:rsid w:val="00D85E98"/>
    <w:rsid w:val="00D860BE"/>
    <w:rsid w:val="00D864F8"/>
    <w:rsid w:val="00D86587"/>
    <w:rsid w:val="00D8674F"/>
    <w:rsid w:val="00D8679A"/>
    <w:rsid w:val="00D86E87"/>
    <w:rsid w:val="00D873E3"/>
    <w:rsid w:val="00D87465"/>
    <w:rsid w:val="00D87816"/>
    <w:rsid w:val="00D9096D"/>
    <w:rsid w:val="00D90A69"/>
    <w:rsid w:val="00D91088"/>
    <w:rsid w:val="00D914CD"/>
    <w:rsid w:val="00D917A5"/>
    <w:rsid w:val="00D91BB6"/>
    <w:rsid w:val="00D91CD7"/>
    <w:rsid w:val="00D91FFD"/>
    <w:rsid w:val="00D92059"/>
    <w:rsid w:val="00D92097"/>
    <w:rsid w:val="00D92118"/>
    <w:rsid w:val="00D922C6"/>
    <w:rsid w:val="00D927BB"/>
    <w:rsid w:val="00D932F5"/>
    <w:rsid w:val="00D93DD7"/>
    <w:rsid w:val="00D94096"/>
    <w:rsid w:val="00D940F4"/>
    <w:rsid w:val="00D941DF"/>
    <w:rsid w:val="00D94318"/>
    <w:rsid w:val="00D943EF"/>
    <w:rsid w:val="00D94728"/>
    <w:rsid w:val="00D95822"/>
    <w:rsid w:val="00D95ECC"/>
    <w:rsid w:val="00D96AB6"/>
    <w:rsid w:val="00D96DE4"/>
    <w:rsid w:val="00D97176"/>
    <w:rsid w:val="00D9769E"/>
    <w:rsid w:val="00D9799D"/>
    <w:rsid w:val="00DA055F"/>
    <w:rsid w:val="00DA0657"/>
    <w:rsid w:val="00DA07F8"/>
    <w:rsid w:val="00DA0F1F"/>
    <w:rsid w:val="00DA11B1"/>
    <w:rsid w:val="00DA13F5"/>
    <w:rsid w:val="00DA151D"/>
    <w:rsid w:val="00DA1985"/>
    <w:rsid w:val="00DA1A08"/>
    <w:rsid w:val="00DA1B59"/>
    <w:rsid w:val="00DA2409"/>
    <w:rsid w:val="00DA281D"/>
    <w:rsid w:val="00DA2B5F"/>
    <w:rsid w:val="00DA2E96"/>
    <w:rsid w:val="00DA31F8"/>
    <w:rsid w:val="00DA3294"/>
    <w:rsid w:val="00DA3348"/>
    <w:rsid w:val="00DA36E0"/>
    <w:rsid w:val="00DA3A72"/>
    <w:rsid w:val="00DA414C"/>
    <w:rsid w:val="00DA43D2"/>
    <w:rsid w:val="00DA43E4"/>
    <w:rsid w:val="00DA4461"/>
    <w:rsid w:val="00DA4730"/>
    <w:rsid w:val="00DA47C8"/>
    <w:rsid w:val="00DA48A5"/>
    <w:rsid w:val="00DA48AB"/>
    <w:rsid w:val="00DA4C37"/>
    <w:rsid w:val="00DA5094"/>
    <w:rsid w:val="00DA5311"/>
    <w:rsid w:val="00DA53C4"/>
    <w:rsid w:val="00DA53E4"/>
    <w:rsid w:val="00DA5A37"/>
    <w:rsid w:val="00DA6153"/>
    <w:rsid w:val="00DA63B1"/>
    <w:rsid w:val="00DA63E4"/>
    <w:rsid w:val="00DA65A7"/>
    <w:rsid w:val="00DA66F9"/>
    <w:rsid w:val="00DA6C66"/>
    <w:rsid w:val="00DA6F30"/>
    <w:rsid w:val="00DA7054"/>
    <w:rsid w:val="00DA7294"/>
    <w:rsid w:val="00DA7A89"/>
    <w:rsid w:val="00DA7C44"/>
    <w:rsid w:val="00DA7CB8"/>
    <w:rsid w:val="00DA7F1A"/>
    <w:rsid w:val="00DA7FD7"/>
    <w:rsid w:val="00DB0B5D"/>
    <w:rsid w:val="00DB0CD7"/>
    <w:rsid w:val="00DB1859"/>
    <w:rsid w:val="00DB219F"/>
    <w:rsid w:val="00DB2624"/>
    <w:rsid w:val="00DB285D"/>
    <w:rsid w:val="00DB29A9"/>
    <w:rsid w:val="00DB2BA2"/>
    <w:rsid w:val="00DB3139"/>
    <w:rsid w:val="00DB31AA"/>
    <w:rsid w:val="00DB41DD"/>
    <w:rsid w:val="00DB4561"/>
    <w:rsid w:val="00DB4815"/>
    <w:rsid w:val="00DB5179"/>
    <w:rsid w:val="00DB51BF"/>
    <w:rsid w:val="00DB51D0"/>
    <w:rsid w:val="00DB55D0"/>
    <w:rsid w:val="00DB56EA"/>
    <w:rsid w:val="00DB5C4E"/>
    <w:rsid w:val="00DB63E8"/>
    <w:rsid w:val="00DB64E6"/>
    <w:rsid w:val="00DB67AB"/>
    <w:rsid w:val="00DB6A16"/>
    <w:rsid w:val="00DB6C8D"/>
    <w:rsid w:val="00DB6E29"/>
    <w:rsid w:val="00DB719C"/>
    <w:rsid w:val="00DB722F"/>
    <w:rsid w:val="00DB7252"/>
    <w:rsid w:val="00DB7A0E"/>
    <w:rsid w:val="00DB7CB5"/>
    <w:rsid w:val="00DB7CD7"/>
    <w:rsid w:val="00DB7E32"/>
    <w:rsid w:val="00DC0381"/>
    <w:rsid w:val="00DC08AC"/>
    <w:rsid w:val="00DC099A"/>
    <w:rsid w:val="00DC0ADC"/>
    <w:rsid w:val="00DC0BA4"/>
    <w:rsid w:val="00DC0EBD"/>
    <w:rsid w:val="00DC1055"/>
    <w:rsid w:val="00DC14DD"/>
    <w:rsid w:val="00DC1ADF"/>
    <w:rsid w:val="00DC1F08"/>
    <w:rsid w:val="00DC2020"/>
    <w:rsid w:val="00DC261A"/>
    <w:rsid w:val="00DC2C93"/>
    <w:rsid w:val="00DC2D1C"/>
    <w:rsid w:val="00DC307F"/>
    <w:rsid w:val="00DC322C"/>
    <w:rsid w:val="00DC34CA"/>
    <w:rsid w:val="00DC3A21"/>
    <w:rsid w:val="00DC4104"/>
    <w:rsid w:val="00DC4564"/>
    <w:rsid w:val="00DC4925"/>
    <w:rsid w:val="00DC4B9A"/>
    <w:rsid w:val="00DC54D1"/>
    <w:rsid w:val="00DC5736"/>
    <w:rsid w:val="00DC5D87"/>
    <w:rsid w:val="00DC5ECC"/>
    <w:rsid w:val="00DC5FCE"/>
    <w:rsid w:val="00DC611B"/>
    <w:rsid w:val="00DC6301"/>
    <w:rsid w:val="00DC65FE"/>
    <w:rsid w:val="00DC69C6"/>
    <w:rsid w:val="00DC70E0"/>
    <w:rsid w:val="00DC72B4"/>
    <w:rsid w:val="00DC73FF"/>
    <w:rsid w:val="00DC7433"/>
    <w:rsid w:val="00DC745D"/>
    <w:rsid w:val="00DC7D76"/>
    <w:rsid w:val="00DC7DEC"/>
    <w:rsid w:val="00DD02F4"/>
    <w:rsid w:val="00DD055A"/>
    <w:rsid w:val="00DD0653"/>
    <w:rsid w:val="00DD0818"/>
    <w:rsid w:val="00DD08D2"/>
    <w:rsid w:val="00DD09A2"/>
    <w:rsid w:val="00DD0BF2"/>
    <w:rsid w:val="00DD1623"/>
    <w:rsid w:val="00DD1728"/>
    <w:rsid w:val="00DD1862"/>
    <w:rsid w:val="00DD1BBF"/>
    <w:rsid w:val="00DD1C78"/>
    <w:rsid w:val="00DD1D01"/>
    <w:rsid w:val="00DD1D17"/>
    <w:rsid w:val="00DD1E3E"/>
    <w:rsid w:val="00DD2760"/>
    <w:rsid w:val="00DD28E3"/>
    <w:rsid w:val="00DD2CA2"/>
    <w:rsid w:val="00DD2D89"/>
    <w:rsid w:val="00DD3015"/>
    <w:rsid w:val="00DD31CF"/>
    <w:rsid w:val="00DD3654"/>
    <w:rsid w:val="00DD3878"/>
    <w:rsid w:val="00DD3954"/>
    <w:rsid w:val="00DD3BF3"/>
    <w:rsid w:val="00DD3DC6"/>
    <w:rsid w:val="00DD4593"/>
    <w:rsid w:val="00DD47A0"/>
    <w:rsid w:val="00DD495D"/>
    <w:rsid w:val="00DD4E70"/>
    <w:rsid w:val="00DD55BF"/>
    <w:rsid w:val="00DD5680"/>
    <w:rsid w:val="00DD5701"/>
    <w:rsid w:val="00DD5795"/>
    <w:rsid w:val="00DD5980"/>
    <w:rsid w:val="00DD5E5B"/>
    <w:rsid w:val="00DD5FB5"/>
    <w:rsid w:val="00DD6110"/>
    <w:rsid w:val="00DD64E7"/>
    <w:rsid w:val="00DD665C"/>
    <w:rsid w:val="00DD6723"/>
    <w:rsid w:val="00DD70C3"/>
    <w:rsid w:val="00DD7442"/>
    <w:rsid w:val="00DD7595"/>
    <w:rsid w:val="00DD78D3"/>
    <w:rsid w:val="00DD7B1B"/>
    <w:rsid w:val="00DE0808"/>
    <w:rsid w:val="00DE0FB7"/>
    <w:rsid w:val="00DE12B5"/>
    <w:rsid w:val="00DE12F2"/>
    <w:rsid w:val="00DE1911"/>
    <w:rsid w:val="00DE1977"/>
    <w:rsid w:val="00DE1AAC"/>
    <w:rsid w:val="00DE1C9F"/>
    <w:rsid w:val="00DE1CBC"/>
    <w:rsid w:val="00DE1D36"/>
    <w:rsid w:val="00DE1F74"/>
    <w:rsid w:val="00DE2262"/>
    <w:rsid w:val="00DE2318"/>
    <w:rsid w:val="00DE2378"/>
    <w:rsid w:val="00DE2C04"/>
    <w:rsid w:val="00DE2C91"/>
    <w:rsid w:val="00DE31CB"/>
    <w:rsid w:val="00DE33CC"/>
    <w:rsid w:val="00DE34EF"/>
    <w:rsid w:val="00DE3C29"/>
    <w:rsid w:val="00DE404A"/>
    <w:rsid w:val="00DE428F"/>
    <w:rsid w:val="00DE469E"/>
    <w:rsid w:val="00DE476F"/>
    <w:rsid w:val="00DE4808"/>
    <w:rsid w:val="00DE4916"/>
    <w:rsid w:val="00DE55DE"/>
    <w:rsid w:val="00DE57DC"/>
    <w:rsid w:val="00DE5A77"/>
    <w:rsid w:val="00DE5D16"/>
    <w:rsid w:val="00DE5D33"/>
    <w:rsid w:val="00DE61AF"/>
    <w:rsid w:val="00DE6285"/>
    <w:rsid w:val="00DE6292"/>
    <w:rsid w:val="00DE62CC"/>
    <w:rsid w:val="00DE69BB"/>
    <w:rsid w:val="00DE6B6E"/>
    <w:rsid w:val="00DE736B"/>
    <w:rsid w:val="00DE75E2"/>
    <w:rsid w:val="00DE7621"/>
    <w:rsid w:val="00DE7D1D"/>
    <w:rsid w:val="00DE7D1F"/>
    <w:rsid w:val="00DF004B"/>
    <w:rsid w:val="00DF0165"/>
    <w:rsid w:val="00DF0198"/>
    <w:rsid w:val="00DF0288"/>
    <w:rsid w:val="00DF03E2"/>
    <w:rsid w:val="00DF04AE"/>
    <w:rsid w:val="00DF05CA"/>
    <w:rsid w:val="00DF0620"/>
    <w:rsid w:val="00DF0681"/>
    <w:rsid w:val="00DF0C81"/>
    <w:rsid w:val="00DF0CA0"/>
    <w:rsid w:val="00DF0E8F"/>
    <w:rsid w:val="00DF0F15"/>
    <w:rsid w:val="00DF0FE6"/>
    <w:rsid w:val="00DF12F7"/>
    <w:rsid w:val="00DF14BB"/>
    <w:rsid w:val="00DF1731"/>
    <w:rsid w:val="00DF1874"/>
    <w:rsid w:val="00DF1D1D"/>
    <w:rsid w:val="00DF1D78"/>
    <w:rsid w:val="00DF1DBF"/>
    <w:rsid w:val="00DF1E02"/>
    <w:rsid w:val="00DF1E37"/>
    <w:rsid w:val="00DF2014"/>
    <w:rsid w:val="00DF2055"/>
    <w:rsid w:val="00DF214E"/>
    <w:rsid w:val="00DF2582"/>
    <w:rsid w:val="00DF27FA"/>
    <w:rsid w:val="00DF2DA7"/>
    <w:rsid w:val="00DF31FF"/>
    <w:rsid w:val="00DF3613"/>
    <w:rsid w:val="00DF37B9"/>
    <w:rsid w:val="00DF3867"/>
    <w:rsid w:val="00DF3F84"/>
    <w:rsid w:val="00DF405F"/>
    <w:rsid w:val="00DF42A3"/>
    <w:rsid w:val="00DF44FF"/>
    <w:rsid w:val="00DF493A"/>
    <w:rsid w:val="00DF49EA"/>
    <w:rsid w:val="00DF4D58"/>
    <w:rsid w:val="00DF4D7E"/>
    <w:rsid w:val="00DF4FC1"/>
    <w:rsid w:val="00DF5174"/>
    <w:rsid w:val="00DF51FB"/>
    <w:rsid w:val="00DF5F0A"/>
    <w:rsid w:val="00DF5F9C"/>
    <w:rsid w:val="00DF6805"/>
    <w:rsid w:val="00DF6A38"/>
    <w:rsid w:val="00DF6B61"/>
    <w:rsid w:val="00DF6CB1"/>
    <w:rsid w:val="00DF7204"/>
    <w:rsid w:val="00DF72EE"/>
    <w:rsid w:val="00E00232"/>
    <w:rsid w:val="00E00441"/>
    <w:rsid w:val="00E005D0"/>
    <w:rsid w:val="00E00718"/>
    <w:rsid w:val="00E00988"/>
    <w:rsid w:val="00E013D5"/>
    <w:rsid w:val="00E017B1"/>
    <w:rsid w:val="00E020FC"/>
    <w:rsid w:val="00E021DD"/>
    <w:rsid w:val="00E02522"/>
    <w:rsid w:val="00E02574"/>
    <w:rsid w:val="00E03249"/>
    <w:rsid w:val="00E03BCF"/>
    <w:rsid w:val="00E03D4B"/>
    <w:rsid w:val="00E03DCA"/>
    <w:rsid w:val="00E0412A"/>
    <w:rsid w:val="00E04461"/>
    <w:rsid w:val="00E04DFE"/>
    <w:rsid w:val="00E0516D"/>
    <w:rsid w:val="00E0556F"/>
    <w:rsid w:val="00E05616"/>
    <w:rsid w:val="00E05744"/>
    <w:rsid w:val="00E057F3"/>
    <w:rsid w:val="00E0585A"/>
    <w:rsid w:val="00E059C6"/>
    <w:rsid w:val="00E05A7C"/>
    <w:rsid w:val="00E05E4C"/>
    <w:rsid w:val="00E05ED9"/>
    <w:rsid w:val="00E06130"/>
    <w:rsid w:val="00E06575"/>
    <w:rsid w:val="00E065BD"/>
    <w:rsid w:val="00E06694"/>
    <w:rsid w:val="00E0673F"/>
    <w:rsid w:val="00E06898"/>
    <w:rsid w:val="00E06C35"/>
    <w:rsid w:val="00E06CF5"/>
    <w:rsid w:val="00E06DF4"/>
    <w:rsid w:val="00E071FA"/>
    <w:rsid w:val="00E072B4"/>
    <w:rsid w:val="00E078B0"/>
    <w:rsid w:val="00E0797A"/>
    <w:rsid w:val="00E07A98"/>
    <w:rsid w:val="00E10172"/>
    <w:rsid w:val="00E101CA"/>
    <w:rsid w:val="00E11A91"/>
    <w:rsid w:val="00E11C1A"/>
    <w:rsid w:val="00E11F68"/>
    <w:rsid w:val="00E1266B"/>
    <w:rsid w:val="00E129E8"/>
    <w:rsid w:val="00E132F0"/>
    <w:rsid w:val="00E13659"/>
    <w:rsid w:val="00E136D0"/>
    <w:rsid w:val="00E13DF1"/>
    <w:rsid w:val="00E14160"/>
    <w:rsid w:val="00E14A96"/>
    <w:rsid w:val="00E14BA8"/>
    <w:rsid w:val="00E1512B"/>
    <w:rsid w:val="00E1532F"/>
    <w:rsid w:val="00E1545B"/>
    <w:rsid w:val="00E156EF"/>
    <w:rsid w:val="00E15ABC"/>
    <w:rsid w:val="00E15F29"/>
    <w:rsid w:val="00E1615F"/>
    <w:rsid w:val="00E16333"/>
    <w:rsid w:val="00E1642F"/>
    <w:rsid w:val="00E1674E"/>
    <w:rsid w:val="00E16996"/>
    <w:rsid w:val="00E16D2C"/>
    <w:rsid w:val="00E170FA"/>
    <w:rsid w:val="00E17222"/>
    <w:rsid w:val="00E175C3"/>
    <w:rsid w:val="00E1768F"/>
    <w:rsid w:val="00E17737"/>
    <w:rsid w:val="00E1783D"/>
    <w:rsid w:val="00E17B68"/>
    <w:rsid w:val="00E17C42"/>
    <w:rsid w:val="00E17CC6"/>
    <w:rsid w:val="00E17E61"/>
    <w:rsid w:val="00E17F6D"/>
    <w:rsid w:val="00E2020A"/>
    <w:rsid w:val="00E20553"/>
    <w:rsid w:val="00E2060F"/>
    <w:rsid w:val="00E20755"/>
    <w:rsid w:val="00E20F5C"/>
    <w:rsid w:val="00E21498"/>
    <w:rsid w:val="00E21608"/>
    <w:rsid w:val="00E21945"/>
    <w:rsid w:val="00E21AAD"/>
    <w:rsid w:val="00E221A0"/>
    <w:rsid w:val="00E22240"/>
    <w:rsid w:val="00E224E4"/>
    <w:rsid w:val="00E2289F"/>
    <w:rsid w:val="00E23137"/>
    <w:rsid w:val="00E2331A"/>
    <w:rsid w:val="00E23657"/>
    <w:rsid w:val="00E23B27"/>
    <w:rsid w:val="00E24616"/>
    <w:rsid w:val="00E24657"/>
    <w:rsid w:val="00E24DCD"/>
    <w:rsid w:val="00E24E7D"/>
    <w:rsid w:val="00E24EC9"/>
    <w:rsid w:val="00E24F77"/>
    <w:rsid w:val="00E250D4"/>
    <w:rsid w:val="00E2565E"/>
    <w:rsid w:val="00E25693"/>
    <w:rsid w:val="00E257C6"/>
    <w:rsid w:val="00E25CED"/>
    <w:rsid w:val="00E25DCB"/>
    <w:rsid w:val="00E26093"/>
    <w:rsid w:val="00E26497"/>
    <w:rsid w:val="00E264D1"/>
    <w:rsid w:val="00E2686F"/>
    <w:rsid w:val="00E26AA9"/>
    <w:rsid w:val="00E26CA5"/>
    <w:rsid w:val="00E26D8C"/>
    <w:rsid w:val="00E27640"/>
    <w:rsid w:val="00E27683"/>
    <w:rsid w:val="00E27926"/>
    <w:rsid w:val="00E2799D"/>
    <w:rsid w:val="00E27D86"/>
    <w:rsid w:val="00E27E24"/>
    <w:rsid w:val="00E301DE"/>
    <w:rsid w:val="00E30907"/>
    <w:rsid w:val="00E30AED"/>
    <w:rsid w:val="00E313E3"/>
    <w:rsid w:val="00E315AA"/>
    <w:rsid w:val="00E3179A"/>
    <w:rsid w:val="00E317DF"/>
    <w:rsid w:val="00E31C41"/>
    <w:rsid w:val="00E31D46"/>
    <w:rsid w:val="00E31D76"/>
    <w:rsid w:val="00E31EE9"/>
    <w:rsid w:val="00E3253D"/>
    <w:rsid w:val="00E3266E"/>
    <w:rsid w:val="00E32761"/>
    <w:rsid w:val="00E32A19"/>
    <w:rsid w:val="00E32CA0"/>
    <w:rsid w:val="00E33185"/>
    <w:rsid w:val="00E3322C"/>
    <w:rsid w:val="00E332EA"/>
    <w:rsid w:val="00E337C3"/>
    <w:rsid w:val="00E33A43"/>
    <w:rsid w:val="00E33B82"/>
    <w:rsid w:val="00E3438A"/>
    <w:rsid w:val="00E34758"/>
    <w:rsid w:val="00E34D00"/>
    <w:rsid w:val="00E35140"/>
    <w:rsid w:val="00E3550A"/>
    <w:rsid w:val="00E3571C"/>
    <w:rsid w:val="00E357BB"/>
    <w:rsid w:val="00E35C4D"/>
    <w:rsid w:val="00E364D0"/>
    <w:rsid w:val="00E36788"/>
    <w:rsid w:val="00E3692F"/>
    <w:rsid w:val="00E372BB"/>
    <w:rsid w:val="00E37591"/>
    <w:rsid w:val="00E375EB"/>
    <w:rsid w:val="00E37F65"/>
    <w:rsid w:val="00E4003E"/>
    <w:rsid w:val="00E40242"/>
    <w:rsid w:val="00E4038F"/>
    <w:rsid w:val="00E404F6"/>
    <w:rsid w:val="00E40672"/>
    <w:rsid w:val="00E406AC"/>
    <w:rsid w:val="00E406DF"/>
    <w:rsid w:val="00E412C2"/>
    <w:rsid w:val="00E41372"/>
    <w:rsid w:val="00E41884"/>
    <w:rsid w:val="00E41C40"/>
    <w:rsid w:val="00E41DC8"/>
    <w:rsid w:val="00E41E1B"/>
    <w:rsid w:val="00E425E3"/>
    <w:rsid w:val="00E426D0"/>
    <w:rsid w:val="00E42B26"/>
    <w:rsid w:val="00E42F08"/>
    <w:rsid w:val="00E42F5A"/>
    <w:rsid w:val="00E43156"/>
    <w:rsid w:val="00E432C7"/>
    <w:rsid w:val="00E435B9"/>
    <w:rsid w:val="00E43A55"/>
    <w:rsid w:val="00E44206"/>
    <w:rsid w:val="00E4424D"/>
    <w:rsid w:val="00E448CE"/>
    <w:rsid w:val="00E44A59"/>
    <w:rsid w:val="00E44AC0"/>
    <w:rsid w:val="00E44DED"/>
    <w:rsid w:val="00E45213"/>
    <w:rsid w:val="00E45334"/>
    <w:rsid w:val="00E45511"/>
    <w:rsid w:val="00E45684"/>
    <w:rsid w:val="00E45945"/>
    <w:rsid w:val="00E45F9E"/>
    <w:rsid w:val="00E46095"/>
    <w:rsid w:val="00E468CD"/>
    <w:rsid w:val="00E46C55"/>
    <w:rsid w:val="00E46FE7"/>
    <w:rsid w:val="00E47946"/>
    <w:rsid w:val="00E47F0D"/>
    <w:rsid w:val="00E50023"/>
    <w:rsid w:val="00E50715"/>
    <w:rsid w:val="00E50859"/>
    <w:rsid w:val="00E513CE"/>
    <w:rsid w:val="00E51643"/>
    <w:rsid w:val="00E517BF"/>
    <w:rsid w:val="00E52220"/>
    <w:rsid w:val="00E5232D"/>
    <w:rsid w:val="00E52697"/>
    <w:rsid w:val="00E52BC9"/>
    <w:rsid w:val="00E53000"/>
    <w:rsid w:val="00E53402"/>
    <w:rsid w:val="00E53505"/>
    <w:rsid w:val="00E535EE"/>
    <w:rsid w:val="00E536BA"/>
    <w:rsid w:val="00E538BB"/>
    <w:rsid w:val="00E53BE2"/>
    <w:rsid w:val="00E53CC6"/>
    <w:rsid w:val="00E53F0D"/>
    <w:rsid w:val="00E544C2"/>
    <w:rsid w:val="00E5540F"/>
    <w:rsid w:val="00E560A7"/>
    <w:rsid w:val="00E56297"/>
    <w:rsid w:val="00E56539"/>
    <w:rsid w:val="00E56548"/>
    <w:rsid w:val="00E56587"/>
    <w:rsid w:val="00E56666"/>
    <w:rsid w:val="00E56D5A"/>
    <w:rsid w:val="00E57200"/>
    <w:rsid w:val="00E57258"/>
    <w:rsid w:val="00E57CAF"/>
    <w:rsid w:val="00E57D1C"/>
    <w:rsid w:val="00E57F3B"/>
    <w:rsid w:val="00E6013C"/>
    <w:rsid w:val="00E60182"/>
    <w:rsid w:val="00E60193"/>
    <w:rsid w:val="00E60441"/>
    <w:rsid w:val="00E604FA"/>
    <w:rsid w:val="00E608B2"/>
    <w:rsid w:val="00E60930"/>
    <w:rsid w:val="00E60CD6"/>
    <w:rsid w:val="00E60F96"/>
    <w:rsid w:val="00E61065"/>
    <w:rsid w:val="00E61277"/>
    <w:rsid w:val="00E61BCF"/>
    <w:rsid w:val="00E61C4F"/>
    <w:rsid w:val="00E6266B"/>
    <w:rsid w:val="00E62777"/>
    <w:rsid w:val="00E628F8"/>
    <w:rsid w:val="00E62F6F"/>
    <w:rsid w:val="00E63100"/>
    <w:rsid w:val="00E63312"/>
    <w:rsid w:val="00E6351B"/>
    <w:rsid w:val="00E63627"/>
    <w:rsid w:val="00E638AF"/>
    <w:rsid w:val="00E63B35"/>
    <w:rsid w:val="00E641A6"/>
    <w:rsid w:val="00E643FC"/>
    <w:rsid w:val="00E645C9"/>
    <w:rsid w:val="00E6490A"/>
    <w:rsid w:val="00E64B12"/>
    <w:rsid w:val="00E65045"/>
    <w:rsid w:val="00E65604"/>
    <w:rsid w:val="00E65838"/>
    <w:rsid w:val="00E660E6"/>
    <w:rsid w:val="00E664CA"/>
    <w:rsid w:val="00E66566"/>
    <w:rsid w:val="00E66661"/>
    <w:rsid w:val="00E6697A"/>
    <w:rsid w:val="00E669FA"/>
    <w:rsid w:val="00E66A47"/>
    <w:rsid w:val="00E66B49"/>
    <w:rsid w:val="00E66B6E"/>
    <w:rsid w:val="00E6706C"/>
    <w:rsid w:val="00E67153"/>
    <w:rsid w:val="00E676AF"/>
    <w:rsid w:val="00E67A2F"/>
    <w:rsid w:val="00E67C87"/>
    <w:rsid w:val="00E70E83"/>
    <w:rsid w:val="00E71484"/>
    <w:rsid w:val="00E714D3"/>
    <w:rsid w:val="00E71BCD"/>
    <w:rsid w:val="00E71D94"/>
    <w:rsid w:val="00E71E90"/>
    <w:rsid w:val="00E720E3"/>
    <w:rsid w:val="00E727C5"/>
    <w:rsid w:val="00E72AD3"/>
    <w:rsid w:val="00E73546"/>
    <w:rsid w:val="00E73553"/>
    <w:rsid w:val="00E746E3"/>
    <w:rsid w:val="00E74CC3"/>
    <w:rsid w:val="00E74E9A"/>
    <w:rsid w:val="00E751A5"/>
    <w:rsid w:val="00E7545B"/>
    <w:rsid w:val="00E75B1D"/>
    <w:rsid w:val="00E76034"/>
    <w:rsid w:val="00E7606B"/>
    <w:rsid w:val="00E76278"/>
    <w:rsid w:val="00E7654F"/>
    <w:rsid w:val="00E765D2"/>
    <w:rsid w:val="00E76746"/>
    <w:rsid w:val="00E76B22"/>
    <w:rsid w:val="00E776C1"/>
    <w:rsid w:val="00E77B9F"/>
    <w:rsid w:val="00E80139"/>
    <w:rsid w:val="00E803C3"/>
    <w:rsid w:val="00E8164C"/>
    <w:rsid w:val="00E81B22"/>
    <w:rsid w:val="00E82075"/>
    <w:rsid w:val="00E824C3"/>
    <w:rsid w:val="00E82F00"/>
    <w:rsid w:val="00E82FDD"/>
    <w:rsid w:val="00E834DF"/>
    <w:rsid w:val="00E83941"/>
    <w:rsid w:val="00E83EE5"/>
    <w:rsid w:val="00E845E6"/>
    <w:rsid w:val="00E84AA5"/>
    <w:rsid w:val="00E84C81"/>
    <w:rsid w:val="00E8510B"/>
    <w:rsid w:val="00E852C5"/>
    <w:rsid w:val="00E852E9"/>
    <w:rsid w:val="00E85E87"/>
    <w:rsid w:val="00E86805"/>
    <w:rsid w:val="00E86C18"/>
    <w:rsid w:val="00E871E8"/>
    <w:rsid w:val="00E879E3"/>
    <w:rsid w:val="00E87D1C"/>
    <w:rsid w:val="00E90D65"/>
    <w:rsid w:val="00E90E1D"/>
    <w:rsid w:val="00E9103F"/>
    <w:rsid w:val="00E91595"/>
    <w:rsid w:val="00E91BEB"/>
    <w:rsid w:val="00E91D81"/>
    <w:rsid w:val="00E91EA4"/>
    <w:rsid w:val="00E923B8"/>
    <w:rsid w:val="00E92575"/>
    <w:rsid w:val="00E92A17"/>
    <w:rsid w:val="00E92ABA"/>
    <w:rsid w:val="00E92CCB"/>
    <w:rsid w:val="00E93140"/>
    <w:rsid w:val="00E93AF0"/>
    <w:rsid w:val="00E94051"/>
    <w:rsid w:val="00E94820"/>
    <w:rsid w:val="00E94B67"/>
    <w:rsid w:val="00E94CB0"/>
    <w:rsid w:val="00E94F6D"/>
    <w:rsid w:val="00E952C3"/>
    <w:rsid w:val="00E954F6"/>
    <w:rsid w:val="00E9596E"/>
    <w:rsid w:val="00E96469"/>
    <w:rsid w:val="00E96B2C"/>
    <w:rsid w:val="00E96CFA"/>
    <w:rsid w:val="00E96CFF"/>
    <w:rsid w:val="00E96DAA"/>
    <w:rsid w:val="00E96E96"/>
    <w:rsid w:val="00E97048"/>
    <w:rsid w:val="00E9713B"/>
    <w:rsid w:val="00E97416"/>
    <w:rsid w:val="00E9755D"/>
    <w:rsid w:val="00E97689"/>
    <w:rsid w:val="00E976BB"/>
    <w:rsid w:val="00E97B0E"/>
    <w:rsid w:val="00E97B74"/>
    <w:rsid w:val="00E97B8C"/>
    <w:rsid w:val="00EA03F6"/>
    <w:rsid w:val="00EA043B"/>
    <w:rsid w:val="00EA0536"/>
    <w:rsid w:val="00EA0A8C"/>
    <w:rsid w:val="00EA0B8B"/>
    <w:rsid w:val="00EA1699"/>
    <w:rsid w:val="00EA201A"/>
    <w:rsid w:val="00EA27C4"/>
    <w:rsid w:val="00EA2844"/>
    <w:rsid w:val="00EA29B4"/>
    <w:rsid w:val="00EA2B5C"/>
    <w:rsid w:val="00EA2B64"/>
    <w:rsid w:val="00EA3B4A"/>
    <w:rsid w:val="00EA3C8A"/>
    <w:rsid w:val="00EA3CE5"/>
    <w:rsid w:val="00EA41A4"/>
    <w:rsid w:val="00EA4947"/>
    <w:rsid w:val="00EA4B72"/>
    <w:rsid w:val="00EA4C35"/>
    <w:rsid w:val="00EA4E70"/>
    <w:rsid w:val="00EA4FA9"/>
    <w:rsid w:val="00EA5109"/>
    <w:rsid w:val="00EA5697"/>
    <w:rsid w:val="00EA5F4C"/>
    <w:rsid w:val="00EA6051"/>
    <w:rsid w:val="00EA674D"/>
    <w:rsid w:val="00EA6A1C"/>
    <w:rsid w:val="00EA6E4B"/>
    <w:rsid w:val="00EA72CE"/>
    <w:rsid w:val="00EA7537"/>
    <w:rsid w:val="00EA75C3"/>
    <w:rsid w:val="00EB0123"/>
    <w:rsid w:val="00EB02D3"/>
    <w:rsid w:val="00EB05CD"/>
    <w:rsid w:val="00EB060F"/>
    <w:rsid w:val="00EB072A"/>
    <w:rsid w:val="00EB0B7B"/>
    <w:rsid w:val="00EB0BF2"/>
    <w:rsid w:val="00EB0ECD"/>
    <w:rsid w:val="00EB10A4"/>
    <w:rsid w:val="00EB11AF"/>
    <w:rsid w:val="00EB1956"/>
    <w:rsid w:val="00EB1992"/>
    <w:rsid w:val="00EB1A70"/>
    <w:rsid w:val="00EB1C9D"/>
    <w:rsid w:val="00EB2285"/>
    <w:rsid w:val="00EB23FF"/>
    <w:rsid w:val="00EB2608"/>
    <w:rsid w:val="00EB2881"/>
    <w:rsid w:val="00EB2AF8"/>
    <w:rsid w:val="00EB2B4E"/>
    <w:rsid w:val="00EB2F12"/>
    <w:rsid w:val="00EB326F"/>
    <w:rsid w:val="00EB38E3"/>
    <w:rsid w:val="00EB4224"/>
    <w:rsid w:val="00EB426D"/>
    <w:rsid w:val="00EB43CC"/>
    <w:rsid w:val="00EB480E"/>
    <w:rsid w:val="00EB4A42"/>
    <w:rsid w:val="00EB4A56"/>
    <w:rsid w:val="00EB4A60"/>
    <w:rsid w:val="00EB4DD5"/>
    <w:rsid w:val="00EB4DF9"/>
    <w:rsid w:val="00EB50F0"/>
    <w:rsid w:val="00EB5889"/>
    <w:rsid w:val="00EB588A"/>
    <w:rsid w:val="00EB5B5F"/>
    <w:rsid w:val="00EB5DE7"/>
    <w:rsid w:val="00EB5DF2"/>
    <w:rsid w:val="00EB5F3D"/>
    <w:rsid w:val="00EB65F1"/>
    <w:rsid w:val="00EB6B5E"/>
    <w:rsid w:val="00EB6BD7"/>
    <w:rsid w:val="00EB6E16"/>
    <w:rsid w:val="00EB7164"/>
    <w:rsid w:val="00EB7227"/>
    <w:rsid w:val="00EB727C"/>
    <w:rsid w:val="00EB7663"/>
    <w:rsid w:val="00EB77AA"/>
    <w:rsid w:val="00EB7B53"/>
    <w:rsid w:val="00EB7F66"/>
    <w:rsid w:val="00EC092C"/>
    <w:rsid w:val="00EC0BAE"/>
    <w:rsid w:val="00EC0C81"/>
    <w:rsid w:val="00EC0F30"/>
    <w:rsid w:val="00EC18A3"/>
    <w:rsid w:val="00EC299C"/>
    <w:rsid w:val="00EC2C51"/>
    <w:rsid w:val="00EC3062"/>
    <w:rsid w:val="00EC306D"/>
    <w:rsid w:val="00EC32BF"/>
    <w:rsid w:val="00EC365F"/>
    <w:rsid w:val="00EC3A53"/>
    <w:rsid w:val="00EC3F59"/>
    <w:rsid w:val="00EC41B9"/>
    <w:rsid w:val="00EC423F"/>
    <w:rsid w:val="00EC426D"/>
    <w:rsid w:val="00EC48D5"/>
    <w:rsid w:val="00EC55EF"/>
    <w:rsid w:val="00EC5604"/>
    <w:rsid w:val="00EC5A18"/>
    <w:rsid w:val="00EC5D50"/>
    <w:rsid w:val="00EC61D4"/>
    <w:rsid w:val="00EC6A4D"/>
    <w:rsid w:val="00EC6B48"/>
    <w:rsid w:val="00EC6C90"/>
    <w:rsid w:val="00EC6E79"/>
    <w:rsid w:val="00EC72CE"/>
    <w:rsid w:val="00EC76E1"/>
    <w:rsid w:val="00ED027F"/>
    <w:rsid w:val="00ED06B1"/>
    <w:rsid w:val="00ED0BE5"/>
    <w:rsid w:val="00ED0C2B"/>
    <w:rsid w:val="00ED0D36"/>
    <w:rsid w:val="00ED0E36"/>
    <w:rsid w:val="00ED1098"/>
    <w:rsid w:val="00ED1158"/>
    <w:rsid w:val="00ED13CB"/>
    <w:rsid w:val="00ED140C"/>
    <w:rsid w:val="00ED16DC"/>
    <w:rsid w:val="00ED1B47"/>
    <w:rsid w:val="00ED1C9C"/>
    <w:rsid w:val="00ED1E2A"/>
    <w:rsid w:val="00ED1FB6"/>
    <w:rsid w:val="00ED1FD9"/>
    <w:rsid w:val="00ED1FF7"/>
    <w:rsid w:val="00ED22D3"/>
    <w:rsid w:val="00ED27FB"/>
    <w:rsid w:val="00ED2865"/>
    <w:rsid w:val="00ED28C7"/>
    <w:rsid w:val="00ED2AA7"/>
    <w:rsid w:val="00ED32E4"/>
    <w:rsid w:val="00ED3366"/>
    <w:rsid w:val="00ED3782"/>
    <w:rsid w:val="00ED3FCE"/>
    <w:rsid w:val="00ED424A"/>
    <w:rsid w:val="00ED4692"/>
    <w:rsid w:val="00ED4CF1"/>
    <w:rsid w:val="00ED4DBA"/>
    <w:rsid w:val="00ED5381"/>
    <w:rsid w:val="00ED5808"/>
    <w:rsid w:val="00ED5B18"/>
    <w:rsid w:val="00ED5DF2"/>
    <w:rsid w:val="00ED6933"/>
    <w:rsid w:val="00ED6B7E"/>
    <w:rsid w:val="00ED77B7"/>
    <w:rsid w:val="00ED7C5A"/>
    <w:rsid w:val="00ED7ED8"/>
    <w:rsid w:val="00ED7FD1"/>
    <w:rsid w:val="00EE024E"/>
    <w:rsid w:val="00EE0319"/>
    <w:rsid w:val="00EE0649"/>
    <w:rsid w:val="00EE0D70"/>
    <w:rsid w:val="00EE0D73"/>
    <w:rsid w:val="00EE0EF5"/>
    <w:rsid w:val="00EE11CA"/>
    <w:rsid w:val="00EE12AE"/>
    <w:rsid w:val="00EE1C2B"/>
    <w:rsid w:val="00EE1EAF"/>
    <w:rsid w:val="00EE215B"/>
    <w:rsid w:val="00EE22B3"/>
    <w:rsid w:val="00EE255A"/>
    <w:rsid w:val="00EE2ABC"/>
    <w:rsid w:val="00EE2EE0"/>
    <w:rsid w:val="00EE2EF4"/>
    <w:rsid w:val="00EE3539"/>
    <w:rsid w:val="00EE3604"/>
    <w:rsid w:val="00EE3688"/>
    <w:rsid w:val="00EE38D9"/>
    <w:rsid w:val="00EE3F94"/>
    <w:rsid w:val="00EE42A2"/>
    <w:rsid w:val="00EE42F1"/>
    <w:rsid w:val="00EE44A1"/>
    <w:rsid w:val="00EE4878"/>
    <w:rsid w:val="00EE49CC"/>
    <w:rsid w:val="00EE4AF1"/>
    <w:rsid w:val="00EE5622"/>
    <w:rsid w:val="00EE56D1"/>
    <w:rsid w:val="00EE591E"/>
    <w:rsid w:val="00EE5942"/>
    <w:rsid w:val="00EE5A18"/>
    <w:rsid w:val="00EE5BF4"/>
    <w:rsid w:val="00EE5F02"/>
    <w:rsid w:val="00EE5F1F"/>
    <w:rsid w:val="00EE633C"/>
    <w:rsid w:val="00EE6468"/>
    <w:rsid w:val="00EE6862"/>
    <w:rsid w:val="00EE6A0E"/>
    <w:rsid w:val="00EE6D6C"/>
    <w:rsid w:val="00EE6DF3"/>
    <w:rsid w:val="00EE6EAA"/>
    <w:rsid w:val="00EE75E1"/>
    <w:rsid w:val="00EE768E"/>
    <w:rsid w:val="00EF00D0"/>
    <w:rsid w:val="00EF07AE"/>
    <w:rsid w:val="00EF0D3E"/>
    <w:rsid w:val="00EF0D67"/>
    <w:rsid w:val="00EF0DC7"/>
    <w:rsid w:val="00EF1AA9"/>
    <w:rsid w:val="00EF1C45"/>
    <w:rsid w:val="00EF2146"/>
    <w:rsid w:val="00EF2987"/>
    <w:rsid w:val="00EF2D5C"/>
    <w:rsid w:val="00EF2E6D"/>
    <w:rsid w:val="00EF390C"/>
    <w:rsid w:val="00EF4457"/>
    <w:rsid w:val="00EF46E1"/>
    <w:rsid w:val="00EF49D9"/>
    <w:rsid w:val="00EF4F36"/>
    <w:rsid w:val="00EF519D"/>
    <w:rsid w:val="00EF5A8F"/>
    <w:rsid w:val="00EF5B34"/>
    <w:rsid w:val="00EF5D23"/>
    <w:rsid w:val="00EF5EF1"/>
    <w:rsid w:val="00EF60AD"/>
    <w:rsid w:val="00EF60AE"/>
    <w:rsid w:val="00EF60FC"/>
    <w:rsid w:val="00EF6203"/>
    <w:rsid w:val="00EF6743"/>
    <w:rsid w:val="00EF689F"/>
    <w:rsid w:val="00EF6B92"/>
    <w:rsid w:val="00EF6C5F"/>
    <w:rsid w:val="00EF6D8B"/>
    <w:rsid w:val="00EF72C3"/>
    <w:rsid w:val="00EF76DD"/>
    <w:rsid w:val="00EF78FC"/>
    <w:rsid w:val="00F0019D"/>
    <w:rsid w:val="00F0028F"/>
    <w:rsid w:val="00F009C6"/>
    <w:rsid w:val="00F00C52"/>
    <w:rsid w:val="00F00D7C"/>
    <w:rsid w:val="00F00EF3"/>
    <w:rsid w:val="00F01505"/>
    <w:rsid w:val="00F015CA"/>
    <w:rsid w:val="00F016F3"/>
    <w:rsid w:val="00F01963"/>
    <w:rsid w:val="00F01C92"/>
    <w:rsid w:val="00F021A0"/>
    <w:rsid w:val="00F02674"/>
    <w:rsid w:val="00F0275A"/>
    <w:rsid w:val="00F02AC6"/>
    <w:rsid w:val="00F02C36"/>
    <w:rsid w:val="00F02C49"/>
    <w:rsid w:val="00F02E35"/>
    <w:rsid w:val="00F0302F"/>
    <w:rsid w:val="00F034E9"/>
    <w:rsid w:val="00F038EA"/>
    <w:rsid w:val="00F03CC8"/>
    <w:rsid w:val="00F03CE8"/>
    <w:rsid w:val="00F03E77"/>
    <w:rsid w:val="00F03EA4"/>
    <w:rsid w:val="00F0466E"/>
    <w:rsid w:val="00F04729"/>
    <w:rsid w:val="00F047ED"/>
    <w:rsid w:val="00F0486A"/>
    <w:rsid w:val="00F04951"/>
    <w:rsid w:val="00F04E18"/>
    <w:rsid w:val="00F050BF"/>
    <w:rsid w:val="00F0583B"/>
    <w:rsid w:val="00F05EFD"/>
    <w:rsid w:val="00F05F92"/>
    <w:rsid w:val="00F05FB7"/>
    <w:rsid w:val="00F060DE"/>
    <w:rsid w:val="00F06284"/>
    <w:rsid w:val="00F0632C"/>
    <w:rsid w:val="00F06574"/>
    <w:rsid w:val="00F06798"/>
    <w:rsid w:val="00F06CB5"/>
    <w:rsid w:val="00F06DAD"/>
    <w:rsid w:val="00F07095"/>
    <w:rsid w:val="00F102E1"/>
    <w:rsid w:val="00F10966"/>
    <w:rsid w:val="00F10C5A"/>
    <w:rsid w:val="00F10D0D"/>
    <w:rsid w:val="00F114D0"/>
    <w:rsid w:val="00F11731"/>
    <w:rsid w:val="00F1188A"/>
    <w:rsid w:val="00F123A0"/>
    <w:rsid w:val="00F12500"/>
    <w:rsid w:val="00F12B6D"/>
    <w:rsid w:val="00F12B71"/>
    <w:rsid w:val="00F12E2A"/>
    <w:rsid w:val="00F12FA5"/>
    <w:rsid w:val="00F1301C"/>
    <w:rsid w:val="00F13275"/>
    <w:rsid w:val="00F1382D"/>
    <w:rsid w:val="00F138A9"/>
    <w:rsid w:val="00F13C09"/>
    <w:rsid w:val="00F13C77"/>
    <w:rsid w:val="00F13D85"/>
    <w:rsid w:val="00F142EE"/>
    <w:rsid w:val="00F146E4"/>
    <w:rsid w:val="00F14E20"/>
    <w:rsid w:val="00F14F7F"/>
    <w:rsid w:val="00F15209"/>
    <w:rsid w:val="00F1526F"/>
    <w:rsid w:val="00F157F4"/>
    <w:rsid w:val="00F15AC7"/>
    <w:rsid w:val="00F16165"/>
    <w:rsid w:val="00F1644B"/>
    <w:rsid w:val="00F16711"/>
    <w:rsid w:val="00F16B13"/>
    <w:rsid w:val="00F16C24"/>
    <w:rsid w:val="00F16C6C"/>
    <w:rsid w:val="00F16D04"/>
    <w:rsid w:val="00F1752E"/>
    <w:rsid w:val="00F17906"/>
    <w:rsid w:val="00F17D38"/>
    <w:rsid w:val="00F2036B"/>
    <w:rsid w:val="00F203DC"/>
    <w:rsid w:val="00F20583"/>
    <w:rsid w:val="00F20644"/>
    <w:rsid w:val="00F208E1"/>
    <w:rsid w:val="00F208EC"/>
    <w:rsid w:val="00F20A1E"/>
    <w:rsid w:val="00F20EF1"/>
    <w:rsid w:val="00F20F5F"/>
    <w:rsid w:val="00F21612"/>
    <w:rsid w:val="00F21622"/>
    <w:rsid w:val="00F2194C"/>
    <w:rsid w:val="00F21AA1"/>
    <w:rsid w:val="00F21D9A"/>
    <w:rsid w:val="00F21E42"/>
    <w:rsid w:val="00F22AE1"/>
    <w:rsid w:val="00F234B9"/>
    <w:rsid w:val="00F23767"/>
    <w:rsid w:val="00F23BAC"/>
    <w:rsid w:val="00F23FEB"/>
    <w:rsid w:val="00F247F3"/>
    <w:rsid w:val="00F24D03"/>
    <w:rsid w:val="00F24E28"/>
    <w:rsid w:val="00F2545B"/>
    <w:rsid w:val="00F25608"/>
    <w:rsid w:val="00F257CA"/>
    <w:rsid w:val="00F258D0"/>
    <w:rsid w:val="00F2595C"/>
    <w:rsid w:val="00F26533"/>
    <w:rsid w:val="00F26B6D"/>
    <w:rsid w:val="00F2772A"/>
    <w:rsid w:val="00F302AB"/>
    <w:rsid w:val="00F3043A"/>
    <w:rsid w:val="00F30503"/>
    <w:rsid w:val="00F30566"/>
    <w:rsid w:val="00F306DA"/>
    <w:rsid w:val="00F30776"/>
    <w:rsid w:val="00F308B2"/>
    <w:rsid w:val="00F30A86"/>
    <w:rsid w:val="00F30CC0"/>
    <w:rsid w:val="00F31427"/>
    <w:rsid w:val="00F31BC4"/>
    <w:rsid w:val="00F3203C"/>
    <w:rsid w:val="00F32383"/>
    <w:rsid w:val="00F32400"/>
    <w:rsid w:val="00F32443"/>
    <w:rsid w:val="00F327EE"/>
    <w:rsid w:val="00F32C7B"/>
    <w:rsid w:val="00F32CAE"/>
    <w:rsid w:val="00F32EAA"/>
    <w:rsid w:val="00F33249"/>
    <w:rsid w:val="00F332E5"/>
    <w:rsid w:val="00F334E1"/>
    <w:rsid w:val="00F33602"/>
    <w:rsid w:val="00F33947"/>
    <w:rsid w:val="00F339C7"/>
    <w:rsid w:val="00F34143"/>
    <w:rsid w:val="00F34867"/>
    <w:rsid w:val="00F34DFD"/>
    <w:rsid w:val="00F355BD"/>
    <w:rsid w:val="00F35CD3"/>
    <w:rsid w:val="00F36146"/>
    <w:rsid w:val="00F3634B"/>
    <w:rsid w:val="00F36631"/>
    <w:rsid w:val="00F36A76"/>
    <w:rsid w:val="00F36B13"/>
    <w:rsid w:val="00F36C2B"/>
    <w:rsid w:val="00F36C40"/>
    <w:rsid w:val="00F36C4D"/>
    <w:rsid w:val="00F36D31"/>
    <w:rsid w:val="00F36FE4"/>
    <w:rsid w:val="00F3760D"/>
    <w:rsid w:val="00F3773D"/>
    <w:rsid w:val="00F37D15"/>
    <w:rsid w:val="00F37D57"/>
    <w:rsid w:val="00F400E8"/>
    <w:rsid w:val="00F403E1"/>
    <w:rsid w:val="00F40409"/>
    <w:rsid w:val="00F40A63"/>
    <w:rsid w:val="00F40C73"/>
    <w:rsid w:val="00F40CD0"/>
    <w:rsid w:val="00F40E99"/>
    <w:rsid w:val="00F40EFE"/>
    <w:rsid w:val="00F42588"/>
    <w:rsid w:val="00F42A15"/>
    <w:rsid w:val="00F430A5"/>
    <w:rsid w:val="00F430C8"/>
    <w:rsid w:val="00F4313D"/>
    <w:rsid w:val="00F436CE"/>
    <w:rsid w:val="00F43A4A"/>
    <w:rsid w:val="00F43F54"/>
    <w:rsid w:val="00F43F86"/>
    <w:rsid w:val="00F441E6"/>
    <w:rsid w:val="00F44302"/>
    <w:rsid w:val="00F44403"/>
    <w:rsid w:val="00F446B3"/>
    <w:rsid w:val="00F446E3"/>
    <w:rsid w:val="00F4473F"/>
    <w:rsid w:val="00F44884"/>
    <w:rsid w:val="00F45294"/>
    <w:rsid w:val="00F45735"/>
    <w:rsid w:val="00F45872"/>
    <w:rsid w:val="00F45E05"/>
    <w:rsid w:val="00F4621E"/>
    <w:rsid w:val="00F464F9"/>
    <w:rsid w:val="00F4657B"/>
    <w:rsid w:val="00F4661E"/>
    <w:rsid w:val="00F46694"/>
    <w:rsid w:val="00F46A6C"/>
    <w:rsid w:val="00F46BA6"/>
    <w:rsid w:val="00F4733B"/>
    <w:rsid w:val="00F47AEF"/>
    <w:rsid w:val="00F47CB0"/>
    <w:rsid w:val="00F47FE3"/>
    <w:rsid w:val="00F501A2"/>
    <w:rsid w:val="00F501F3"/>
    <w:rsid w:val="00F5068E"/>
    <w:rsid w:val="00F507E4"/>
    <w:rsid w:val="00F50A0B"/>
    <w:rsid w:val="00F50CF6"/>
    <w:rsid w:val="00F50EDB"/>
    <w:rsid w:val="00F5103D"/>
    <w:rsid w:val="00F5119C"/>
    <w:rsid w:val="00F511BF"/>
    <w:rsid w:val="00F51254"/>
    <w:rsid w:val="00F5143A"/>
    <w:rsid w:val="00F51974"/>
    <w:rsid w:val="00F51C56"/>
    <w:rsid w:val="00F52095"/>
    <w:rsid w:val="00F5209B"/>
    <w:rsid w:val="00F52124"/>
    <w:rsid w:val="00F524B2"/>
    <w:rsid w:val="00F524CB"/>
    <w:rsid w:val="00F524DD"/>
    <w:rsid w:val="00F52508"/>
    <w:rsid w:val="00F52515"/>
    <w:rsid w:val="00F527B2"/>
    <w:rsid w:val="00F52E7A"/>
    <w:rsid w:val="00F53477"/>
    <w:rsid w:val="00F53F72"/>
    <w:rsid w:val="00F54091"/>
    <w:rsid w:val="00F540FE"/>
    <w:rsid w:val="00F54140"/>
    <w:rsid w:val="00F54930"/>
    <w:rsid w:val="00F54D31"/>
    <w:rsid w:val="00F552CF"/>
    <w:rsid w:val="00F55453"/>
    <w:rsid w:val="00F55785"/>
    <w:rsid w:val="00F55DBA"/>
    <w:rsid w:val="00F56051"/>
    <w:rsid w:val="00F567EE"/>
    <w:rsid w:val="00F56C88"/>
    <w:rsid w:val="00F56D16"/>
    <w:rsid w:val="00F5708E"/>
    <w:rsid w:val="00F5716D"/>
    <w:rsid w:val="00F575BA"/>
    <w:rsid w:val="00F57BA1"/>
    <w:rsid w:val="00F603E5"/>
    <w:rsid w:val="00F619CC"/>
    <w:rsid w:val="00F61BF3"/>
    <w:rsid w:val="00F61C62"/>
    <w:rsid w:val="00F61F71"/>
    <w:rsid w:val="00F62088"/>
    <w:rsid w:val="00F620B6"/>
    <w:rsid w:val="00F62576"/>
    <w:rsid w:val="00F62945"/>
    <w:rsid w:val="00F62BEF"/>
    <w:rsid w:val="00F63484"/>
    <w:rsid w:val="00F638FC"/>
    <w:rsid w:val="00F63AEC"/>
    <w:rsid w:val="00F63C4E"/>
    <w:rsid w:val="00F640F8"/>
    <w:rsid w:val="00F64B08"/>
    <w:rsid w:val="00F64D54"/>
    <w:rsid w:val="00F6561C"/>
    <w:rsid w:val="00F656FA"/>
    <w:rsid w:val="00F65816"/>
    <w:rsid w:val="00F65967"/>
    <w:rsid w:val="00F65A30"/>
    <w:rsid w:val="00F65D41"/>
    <w:rsid w:val="00F65EBA"/>
    <w:rsid w:val="00F6605D"/>
    <w:rsid w:val="00F663C6"/>
    <w:rsid w:val="00F664E6"/>
    <w:rsid w:val="00F667DF"/>
    <w:rsid w:val="00F66CCE"/>
    <w:rsid w:val="00F66CEA"/>
    <w:rsid w:val="00F66DCB"/>
    <w:rsid w:val="00F66F39"/>
    <w:rsid w:val="00F670B7"/>
    <w:rsid w:val="00F67731"/>
    <w:rsid w:val="00F67F2F"/>
    <w:rsid w:val="00F705FB"/>
    <w:rsid w:val="00F70734"/>
    <w:rsid w:val="00F70E4D"/>
    <w:rsid w:val="00F711BF"/>
    <w:rsid w:val="00F718DC"/>
    <w:rsid w:val="00F72082"/>
    <w:rsid w:val="00F722B2"/>
    <w:rsid w:val="00F72465"/>
    <w:rsid w:val="00F72563"/>
    <w:rsid w:val="00F726BF"/>
    <w:rsid w:val="00F73193"/>
    <w:rsid w:val="00F73508"/>
    <w:rsid w:val="00F73A87"/>
    <w:rsid w:val="00F73D23"/>
    <w:rsid w:val="00F743C5"/>
    <w:rsid w:val="00F7455A"/>
    <w:rsid w:val="00F746CB"/>
    <w:rsid w:val="00F747BF"/>
    <w:rsid w:val="00F74C9E"/>
    <w:rsid w:val="00F74DBF"/>
    <w:rsid w:val="00F75038"/>
    <w:rsid w:val="00F751BB"/>
    <w:rsid w:val="00F7523F"/>
    <w:rsid w:val="00F75439"/>
    <w:rsid w:val="00F75A31"/>
    <w:rsid w:val="00F763BB"/>
    <w:rsid w:val="00F763C8"/>
    <w:rsid w:val="00F7659E"/>
    <w:rsid w:val="00F7665A"/>
    <w:rsid w:val="00F76738"/>
    <w:rsid w:val="00F76984"/>
    <w:rsid w:val="00F76C42"/>
    <w:rsid w:val="00F76D89"/>
    <w:rsid w:val="00F77059"/>
    <w:rsid w:val="00F77489"/>
    <w:rsid w:val="00F776B5"/>
    <w:rsid w:val="00F77B83"/>
    <w:rsid w:val="00F77BEB"/>
    <w:rsid w:val="00F77F8E"/>
    <w:rsid w:val="00F80096"/>
    <w:rsid w:val="00F800FA"/>
    <w:rsid w:val="00F80855"/>
    <w:rsid w:val="00F809D8"/>
    <w:rsid w:val="00F80B9E"/>
    <w:rsid w:val="00F80C59"/>
    <w:rsid w:val="00F80D7C"/>
    <w:rsid w:val="00F816A8"/>
    <w:rsid w:val="00F8199B"/>
    <w:rsid w:val="00F819CF"/>
    <w:rsid w:val="00F8249F"/>
    <w:rsid w:val="00F826C0"/>
    <w:rsid w:val="00F82834"/>
    <w:rsid w:val="00F83369"/>
    <w:rsid w:val="00F835FF"/>
    <w:rsid w:val="00F83801"/>
    <w:rsid w:val="00F83CF8"/>
    <w:rsid w:val="00F83F2B"/>
    <w:rsid w:val="00F84158"/>
    <w:rsid w:val="00F843AA"/>
    <w:rsid w:val="00F84449"/>
    <w:rsid w:val="00F84484"/>
    <w:rsid w:val="00F84B5F"/>
    <w:rsid w:val="00F854D4"/>
    <w:rsid w:val="00F85660"/>
    <w:rsid w:val="00F859F1"/>
    <w:rsid w:val="00F85B0A"/>
    <w:rsid w:val="00F86232"/>
    <w:rsid w:val="00F866B0"/>
    <w:rsid w:val="00F868BA"/>
    <w:rsid w:val="00F86945"/>
    <w:rsid w:val="00F86D3F"/>
    <w:rsid w:val="00F86F47"/>
    <w:rsid w:val="00F874DC"/>
    <w:rsid w:val="00F87592"/>
    <w:rsid w:val="00F877FC"/>
    <w:rsid w:val="00F879A6"/>
    <w:rsid w:val="00F87BC9"/>
    <w:rsid w:val="00F87D00"/>
    <w:rsid w:val="00F9013F"/>
    <w:rsid w:val="00F90909"/>
    <w:rsid w:val="00F90FDB"/>
    <w:rsid w:val="00F911AC"/>
    <w:rsid w:val="00F912F6"/>
    <w:rsid w:val="00F913E5"/>
    <w:rsid w:val="00F9151B"/>
    <w:rsid w:val="00F916D0"/>
    <w:rsid w:val="00F91A57"/>
    <w:rsid w:val="00F91CF7"/>
    <w:rsid w:val="00F921A9"/>
    <w:rsid w:val="00F9292B"/>
    <w:rsid w:val="00F92EE1"/>
    <w:rsid w:val="00F930A7"/>
    <w:rsid w:val="00F93A97"/>
    <w:rsid w:val="00F94027"/>
    <w:rsid w:val="00F94719"/>
    <w:rsid w:val="00F94D2B"/>
    <w:rsid w:val="00F95249"/>
    <w:rsid w:val="00F9714D"/>
    <w:rsid w:val="00F97B8A"/>
    <w:rsid w:val="00FA0023"/>
    <w:rsid w:val="00FA02C8"/>
    <w:rsid w:val="00FA0548"/>
    <w:rsid w:val="00FA076B"/>
    <w:rsid w:val="00FA0C56"/>
    <w:rsid w:val="00FA1002"/>
    <w:rsid w:val="00FA1484"/>
    <w:rsid w:val="00FA1537"/>
    <w:rsid w:val="00FA1637"/>
    <w:rsid w:val="00FA18AD"/>
    <w:rsid w:val="00FA1DDB"/>
    <w:rsid w:val="00FA1F58"/>
    <w:rsid w:val="00FA241E"/>
    <w:rsid w:val="00FA2572"/>
    <w:rsid w:val="00FA268B"/>
    <w:rsid w:val="00FA2761"/>
    <w:rsid w:val="00FA27B0"/>
    <w:rsid w:val="00FA2888"/>
    <w:rsid w:val="00FA3080"/>
    <w:rsid w:val="00FA331D"/>
    <w:rsid w:val="00FA35DF"/>
    <w:rsid w:val="00FA360C"/>
    <w:rsid w:val="00FA38B1"/>
    <w:rsid w:val="00FA4259"/>
    <w:rsid w:val="00FA47FC"/>
    <w:rsid w:val="00FA4B4B"/>
    <w:rsid w:val="00FA4C0E"/>
    <w:rsid w:val="00FA5450"/>
    <w:rsid w:val="00FA5543"/>
    <w:rsid w:val="00FA5ACD"/>
    <w:rsid w:val="00FA5B88"/>
    <w:rsid w:val="00FA615D"/>
    <w:rsid w:val="00FA62AE"/>
    <w:rsid w:val="00FA645E"/>
    <w:rsid w:val="00FA69EB"/>
    <w:rsid w:val="00FA6BE3"/>
    <w:rsid w:val="00FA6F6D"/>
    <w:rsid w:val="00FA6FA5"/>
    <w:rsid w:val="00FA6FC6"/>
    <w:rsid w:val="00FA70A8"/>
    <w:rsid w:val="00FA7228"/>
    <w:rsid w:val="00FA7232"/>
    <w:rsid w:val="00FA73A4"/>
    <w:rsid w:val="00FA7A6D"/>
    <w:rsid w:val="00FA7B16"/>
    <w:rsid w:val="00FA7FE3"/>
    <w:rsid w:val="00FB0540"/>
    <w:rsid w:val="00FB076D"/>
    <w:rsid w:val="00FB097B"/>
    <w:rsid w:val="00FB0AA7"/>
    <w:rsid w:val="00FB0F0E"/>
    <w:rsid w:val="00FB17EC"/>
    <w:rsid w:val="00FB19C8"/>
    <w:rsid w:val="00FB2259"/>
    <w:rsid w:val="00FB22D6"/>
    <w:rsid w:val="00FB2321"/>
    <w:rsid w:val="00FB2731"/>
    <w:rsid w:val="00FB2B56"/>
    <w:rsid w:val="00FB349E"/>
    <w:rsid w:val="00FB3665"/>
    <w:rsid w:val="00FB37D3"/>
    <w:rsid w:val="00FB3FEE"/>
    <w:rsid w:val="00FB4371"/>
    <w:rsid w:val="00FB452D"/>
    <w:rsid w:val="00FB4965"/>
    <w:rsid w:val="00FB4FDE"/>
    <w:rsid w:val="00FB5655"/>
    <w:rsid w:val="00FB56A7"/>
    <w:rsid w:val="00FB5972"/>
    <w:rsid w:val="00FB5C4D"/>
    <w:rsid w:val="00FB6149"/>
    <w:rsid w:val="00FB6180"/>
    <w:rsid w:val="00FB67B4"/>
    <w:rsid w:val="00FB681B"/>
    <w:rsid w:val="00FB6E0A"/>
    <w:rsid w:val="00FB73E4"/>
    <w:rsid w:val="00FB7464"/>
    <w:rsid w:val="00FB7D57"/>
    <w:rsid w:val="00FC000D"/>
    <w:rsid w:val="00FC08B3"/>
    <w:rsid w:val="00FC0C7A"/>
    <w:rsid w:val="00FC0DC7"/>
    <w:rsid w:val="00FC0DE0"/>
    <w:rsid w:val="00FC113B"/>
    <w:rsid w:val="00FC1716"/>
    <w:rsid w:val="00FC1DA7"/>
    <w:rsid w:val="00FC2058"/>
    <w:rsid w:val="00FC26E9"/>
    <w:rsid w:val="00FC2C5F"/>
    <w:rsid w:val="00FC30BD"/>
    <w:rsid w:val="00FC37B2"/>
    <w:rsid w:val="00FC423D"/>
    <w:rsid w:val="00FC43E8"/>
    <w:rsid w:val="00FC4559"/>
    <w:rsid w:val="00FC4640"/>
    <w:rsid w:val="00FC487D"/>
    <w:rsid w:val="00FC5006"/>
    <w:rsid w:val="00FC5140"/>
    <w:rsid w:val="00FC53A0"/>
    <w:rsid w:val="00FC5D56"/>
    <w:rsid w:val="00FC5DDF"/>
    <w:rsid w:val="00FC5F60"/>
    <w:rsid w:val="00FC60D2"/>
    <w:rsid w:val="00FC6115"/>
    <w:rsid w:val="00FC62C2"/>
    <w:rsid w:val="00FC670C"/>
    <w:rsid w:val="00FC6D84"/>
    <w:rsid w:val="00FC7BFF"/>
    <w:rsid w:val="00FC7D69"/>
    <w:rsid w:val="00FD064A"/>
    <w:rsid w:val="00FD18AB"/>
    <w:rsid w:val="00FD1CCE"/>
    <w:rsid w:val="00FD24AA"/>
    <w:rsid w:val="00FD292B"/>
    <w:rsid w:val="00FD2C9E"/>
    <w:rsid w:val="00FD3745"/>
    <w:rsid w:val="00FD38CC"/>
    <w:rsid w:val="00FD3AC5"/>
    <w:rsid w:val="00FD3C35"/>
    <w:rsid w:val="00FD3D99"/>
    <w:rsid w:val="00FD3F83"/>
    <w:rsid w:val="00FD405B"/>
    <w:rsid w:val="00FD406D"/>
    <w:rsid w:val="00FD407F"/>
    <w:rsid w:val="00FD4602"/>
    <w:rsid w:val="00FD473E"/>
    <w:rsid w:val="00FD49D9"/>
    <w:rsid w:val="00FD599B"/>
    <w:rsid w:val="00FD5A0C"/>
    <w:rsid w:val="00FD5B6B"/>
    <w:rsid w:val="00FD620A"/>
    <w:rsid w:val="00FD630B"/>
    <w:rsid w:val="00FD639E"/>
    <w:rsid w:val="00FD63C8"/>
    <w:rsid w:val="00FD64F8"/>
    <w:rsid w:val="00FD6849"/>
    <w:rsid w:val="00FD69FD"/>
    <w:rsid w:val="00FD6D11"/>
    <w:rsid w:val="00FD6E7D"/>
    <w:rsid w:val="00FD718A"/>
    <w:rsid w:val="00FD7217"/>
    <w:rsid w:val="00FD7815"/>
    <w:rsid w:val="00FE0293"/>
    <w:rsid w:val="00FE0769"/>
    <w:rsid w:val="00FE07E0"/>
    <w:rsid w:val="00FE0923"/>
    <w:rsid w:val="00FE0984"/>
    <w:rsid w:val="00FE0E6B"/>
    <w:rsid w:val="00FE1047"/>
    <w:rsid w:val="00FE13E6"/>
    <w:rsid w:val="00FE26CF"/>
    <w:rsid w:val="00FE2726"/>
    <w:rsid w:val="00FE2C2C"/>
    <w:rsid w:val="00FE303B"/>
    <w:rsid w:val="00FE3115"/>
    <w:rsid w:val="00FE36D7"/>
    <w:rsid w:val="00FE38AF"/>
    <w:rsid w:val="00FE38B4"/>
    <w:rsid w:val="00FE3929"/>
    <w:rsid w:val="00FE3CDE"/>
    <w:rsid w:val="00FE3D8B"/>
    <w:rsid w:val="00FE4074"/>
    <w:rsid w:val="00FE4B5D"/>
    <w:rsid w:val="00FE4D25"/>
    <w:rsid w:val="00FE510A"/>
    <w:rsid w:val="00FE558D"/>
    <w:rsid w:val="00FE5624"/>
    <w:rsid w:val="00FE65AF"/>
    <w:rsid w:val="00FE67AC"/>
    <w:rsid w:val="00FE686C"/>
    <w:rsid w:val="00FE6DEB"/>
    <w:rsid w:val="00FE7551"/>
    <w:rsid w:val="00FE7905"/>
    <w:rsid w:val="00FE7CCA"/>
    <w:rsid w:val="00FE7ED4"/>
    <w:rsid w:val="00FF0C35"/>
    <w:rsid w:val="00FF1150"/>
    <w:rsid w:val="00FF1251"/>
    <w:rsid w:val="00FF132C"/>
    <w:rsid w:val="00FF1487"/>
    <w:rsid w:val="00FF1DDB"/>
    <w:rsid w:val="00FF1E51"/>
    <w:rsid w:val="00FF1F6C"/>
    <w:rsid w:val="00FF2124"/>
    <w:rsid w:val="00FF27EF"/>
    <w:rsid w:val="00FF2860"/>
    <w:rsid w:val="00FF2B83"/>
    <w:rsid w:val="00FF2D03"/>
    <w:rsid w:val="00FF2D6E"/>
    <w:rsid w:val="00FF3376"/>
    <w:rsid w:val="00FF33D4"/>
    <w:rsid w:val="00FF3469"/>
    <w:rsid w:val="00FF346E"/>
    <w:rsid w:val="00FF3A71"/>
    <w:rsid w:val="00FF46DC"/>
    <w:rsid w:val="00FF479E"/>
    <w:rsid w:val="00FF49E2"/>
    <w:rsid w:val="00FF5691"/>
    <w:rsid w:val="00FF581E"/>
    <w:rsid w:val="00FF58B7"/>
    <w:rsid w:val="00FF5A13"/>
    <w:rsid w:val="00FF5B8D"/>
    <w:rsid w:val="00FF6532"/>
    <w:rsid w:val="00FF6557"/>
    <w:rsid w:val="00FF65FC"/>
    <w:rsid w:val="00FF69E4"/>
    <w:rsid w:val="00FF6F1A"/>
    <w:rsid w:val="00FF74EF"/>
    <w:rsid w:val="00FF75CB"/>
    <w:rsid w:val="00FF7648"/>
    <w:rsid w:val="00FF7B71"/>
    <w:rsid w:val="00FF8904"/>
    <w:rsid w:val="010D57A9"/>
    <w:rsid w:val="011361CA"/>
    <w:rsid w:val="01147383"/>
    <w:rsid w:val="0116849C"/>
    <w:rsid w:val="01293C1A"/>
    <w:rsid w:val="01357745"/>
    <w:rsid w:val="01373DCF"/>
    <w:rsid w:val="01427F60"/>
    <w:rsid w:val="0152AE83"/>
    <w:rsid w:val="0152B03B"/>
    <w:rsid w:val="015A50AF"/>
    <w:rsid w:val="0176631C"/>
    <w:rsid w:val="017E911D"/>
    <w:rsid w:val="017EE32A"/>
    <w:rsid w:val="018BD8DF"/>
    <w:rsid w:val="018D408B"/>
    <w:rsid w:val="01A39027"/>
    <w:rsid w:val="01A7AD6B"/>
    <w:rsid w:val="01CB33B5"/>
    <w:rsid w:val="01D43128"/>
    <w:rsid w:val="01EAB94D"/>
    <w:rsid w:val="01F05FE2"/>
    <w:rsid w:val="01F3B331"/>
    <w:rsid w:val="01F827C2"/>
    <w:rsid w:val="01FBC3A3"/>
    <w:rsid w:val="01FC7E46"/>
    <w:rsid w:val="021A8543"/>
    <w:rsid w:val="0229278B"/>
    <w:rsid w:val="025AEDC3"/>
    <w:rsid w:val="025D2DA8"/>
    <w:rsid w:val="0265B40D"/>
    <w:rsid w:val="027D2DD1"/>
    <w:rsid w:val="0283329C"/>
    <w:rsid w:val="028E9FB7"/>
    <w:rsid w:val="02914846"/>
    <w:rsid w:val="02A4FEB1"/>
    <w:rsid w:val="02ABD48D"/>
    <w:rsid w:val="02CA8037"/>
    <w:rsid w:val="02D0AA79"/>
    <w:rsid w:val="02D33292"/>
    <w:rsid w:val="02FCEB45"/>
    <w:rsid w:val="02FFE42E"/>
    <w:rsid w:val="03114940"/>
    <w:rsid w:val="031B1A56"/>
    <w:rsid w:val="031CFF77"/>
    <w:rsid w:val="0329F9B2"/>
    <w:rsid w:val="034C649A"/>
    <w:rsid w:val="034D976A"/>
    <w:rsid w:val="0363EC5A"/>
    <w:rsid w:val="03648E08"/>
    <w:rsid w:val="0365F593"/>
    <w:rsid w:val="03670416"/>
    <w:rsid w:val="036E4E51"/>
    <w:rsid w:val="03700410"/>
    <w:rsid w:val="037329D9"/>
    <w:rsid w:val="037C8C55"/>
    <w:rsid w:val="0391E13D"/>
    <w:rsid w:val="03988B67"/>
    <w:rsid w:val="03A4A30E"/>
    <w:rsid w:val="03B5BE92"/>
    <w:rsid w:val="03DE950A"/>
    <w:rsid w:val="04094D67"/>
    <w:rsid w:val="040D62C6"/>
    <w:rsid w:val="042AC957"/>
    <w:rsid w:val="0433E220"/>
    <w:rsid w:val="04409550"/>
    <w:rsid w:val="0444F86B"/>
    <w:rsid w:val="044AECB8"/>
    <w:rsid w:val="0460C3AC"/>
    <w:rsid w:val="046A1044"/>
    <w:rsid w:val="0474EF29"/>
    <w:rsid w:val="047C2DAB"/>
    <w:rsid w:val="047EF424"/>
    <w:rsid w:val="048EEC7D"/>
    <w:rsid w:val="048EFB84"/>
    <w:rsid w:val="04AABC68"/>
    <w:rsid w:val="04AB1D4E"/>
    <w:rsid w:val="04AD5436"/>
    <w:rsid w:val="04B0193D"/>
    <w:rsid w:val="04BEAA16"/>
    <w:rsid w:val="04C05DAA"/>
    <w:rsid w:val="04C61F3E"/>
    <w:rsid w:val="04F5F04B"/>
    <w:rsid w:val="05004D17"/>
    <w:rsid w:val="051FAFCE"/>
    <w:rsid w:val="05583143"/>
    <w:rsid w:val="055CA3D5"/>
    <w:rsid w:val="05602F3D"/>
    <w:rsid w:val="058583FE"/>
    <w:rsid w:val="058B6A12"/>
    <w:rsid w:val="058EA666"/>
    <w:rsid w:val="0591F4AF"/>
    <w:rsid w:val="059D5178"/>
    <w:rsid w:val="059E50EA"/>
    <w:rsid w:val="05B353F6"/>
    <w:rsid w:val="05B721F0"/>
    <w:rsid w:val="05BCAF6C"/>
    <w:rsid w:val="05C699B8"/>
    <w:rsid w:val="05C8E908"/>
    <w:rsid w:val="05E0C8CC"/>
    <w:rsid w:val="0608E868"/>
    <w:rsid w:val="060D0E99"/>
    <w:rsid w:val="0623FBB1"/>
    <w:rsid w:val="0640EBEF"/>
    <w:rsid w:val="06591175"/>
    <w:rsid w:val="06619A74"/>
    <w:rsid w:val="0693C6E1"/>
    <w:rsid w:val="069B70D5"/>
    <w:rsid w:val="06A706CA"/>
    <w:rsid w:val="06A7FF58"/>
    <w:rsid w:val="06E77FE4"/>
    <w:rsid w:val="06F8704B"/>
    <w:rsid w:val="0716C7C2"/>
    <w:rsid w:val="07232887"/>
    <w:rsid w:val="072E5EE6"/>
    <w:rsid w:val="0734FF29"/>
    <w:rsid w:val="07376733"/>
    <w:rsid w:val="0754C9D7"/>
    <w:rsid w:val="075CAF52"/>
    <w:rsid w:val="075CCB1C"/>
    <w:rsid w:val="0767DB81"/>
    <w:rsid w:val="076A2631"/>
    <w:rsid w:val="0772F86F"/>
    <w:rsid w:val="077F45B0"/>
    <w:rsid w:val="07A4B8C9"/>
    <w:rsid w:val="07C0BE3B"/>
    <w:rsid w:val="07CE25BA"/>
    <w:rsid w:val="07EC0760"/>
    <w:rsid w:val="07FBF4A0"/>
    <w:rsid w:val="07FCA828"/>
    <w:rsid w:val="0836E7C3"/>
    <w:rsid w:val="0837EDD9"/>
    <w:rsid w:val="083F5C4B"/>
    <w:rsid w:val="08411161"/>
    <w:rsid w:val="08442734"/>
    <w:rsid w:val="0856F646"/>
    <w:rsid w:val="085BDEAB"/>
    <w:rsid w:val="085C3D88"/>
    <w:rsid w:val="085D1E32"/>
    <w:rsid w:val="087507FD"/>
    <w:rsid w:val="087B71AD"/>
    <w:rsid w:val="087ECDFD"/>
    <w:rsid w:val="088479FC"/>
    <w:rsid w:val="088FC0D8"/>
    <w:rsid w:val="0898CEB1"/>
    <w:rsid w:val="089C9C47"/>
    <w:rsid w:val="08A47367"/>
    <w:rsid w:val="08A719D3"/>
    <w:rsid w:val="08A893A0"/>
    <w:rsid w:val="08B8895C"/>
    <w:rsid w:val="08DAA5B6"/>
    <w:rsid w:val="08FBBE5C"/>
    <w:rsid w:val="091B1611"/>
    <w:rsid w:val="09291268"/>
    <w:rsid w:val="092E5164"/>
    <w:rsid w:val="09358267"/>
    <w:rsid w:val="0936A822"/>
    <w:rsid w:val="09388E86"/>
    <w:rsid w:val="094DA97A"/>
    <w:rsid w:val="095E34F5"/>
    <w:rsid w:val="095E7B90"/>
    <w:rsid w:val="0976ECAA"/>
    <w:rsid w:val="097C6425"/>
    <w:rsid w:val="097E1E5F"/>
    <w:rsid w:val="098650E7"/>
    <w:rsid w:val="09949858"/>
    <w:rsid w:val="09AAE211"/>
    <w:rsid w:val="09BDBF92"/>
    <w:rsid w:val="09F06E20"/>
    <w:rsid w:val="09F320F1"/>
    <w:rsid w:val="09FC7BC9"/>
    <w:rsid w:val="09FD9C3E"/>
    <w:rsid w:val="0A0024AE"/>
    <w:rsid w:val="0A16C88C"/>
    <w:rsid w:val="0A1C0E1A"/>
    <w:rsid w:val="0A1DC14D"/>
    <w:rsid w:val="0A1FE1D4"/>
    <w:rsid w:val="0A2D6365"/>
    <w:rsid w:val="0A31DEE6"/>
    <w:rsid w:val="0A3E4FA7"/>
    <w:rsid w:val="0A71C20D"/>
    <w:rsid w:val="0A729C04"/>
    <w:rsid w:val="0A775927"/>
    <w:rsid w:val="0A93278C"/>
    <w:rsid w:val="0A9BE5C6"/>
    <w:rsid w:val="0AA47EC2"/>
    <w:rsid w:val="0AAA9931"/>
    <w:rsid w:val="0AB01FA2"/>
    <w:rsid w:val="0ACAFC6B"/>
    <w:rsid w:val="0ADC598B"/>
    <w:rsid w:val="0AF688C2"/>
    <w:rsid w:val="0B006F91"/>
    <w:rsid w:val="0B06A2E1"/>
    <w:rsid w:val="0B0D2BE3"/>
    <w:rsid w:val="0B18B0EA"/>
    <w:rsid w:val="0B261E6D"/>
    <w:rsid w:val="0B2EC997"/>
    <w:rsid w:val="0B311D60"/>
    <w:rsid w:val="0B36C00D"/>
    <w:rsid w:val="0B47EB65"/>
    <w:rsid w:val="0B4D2DA2"/>
    <w:rsid w:val="0B4E4D95"/>
    <w:rsid w:val="0B7C0065"/>
    <w:rsid w:val="0B8812F1"/>
    <w:rsid w:val="0B9CF322"/>
    <w:rsid w:val="0BAC29A7"/>
    <w:rsid w:val="0BAFB968"/>
    <w:rsid w:val="0BC772C7"/>
    <w:rsid w:val="0BC8A2F3"/>
    <w:rsid w:val="0BF5CEFC"/>
    <w:rsid w:val="0C36D176"/>
    <w:rsid w:val="0C382A8C"/>
    <w:rsid w:val="0C5FED05"/>
    <w:rsid w:val="0C6E48E4"/>
    <w:rsid w:val="0C7829EC"/>
    <w:rsid w:val="0C8AAA35"/>
    <w:rsid w:val="0C994434"/>
    <w:rsid w:val="0CA55567"/>
    <w:rsid w:val="0CC4371C"/>
    <w:rsid w:val="0CC9BBFB"/>
    <w:rsid w:val="0CD90473"/>
    <w:rsid w:val="0CE6BFA2"/>
    <w:rsid w:val="0D0DE87A"/>
    <w:rsid w:val="0D22B760"/>
    <w:rsid w:val="0D4DA7DE"/>
    <w:rsid w:val="0D58B0BC"/>
    <w:rsid w:val="0D84983A"/>
    <w:rsid w:val="0D8A29D1"/>
    <w:rsid w:val="0D992044"/>
    <w:rsid w:val="0DA5E009"/>
    <w:rsid w:val="0DB46A8B"/>
    <w:rsid w:val="0DBF5EA3"/>
    <w:rsid w:val="0DF18F58"/>
    <w:rsid w:val="0DFBBD66"/>
    <w:rsid w:val="0E0F07FB"/>
    <w:rsid w:val="0E11B92D"/>
    <w:rsid w:val="0E60183A"/>
    <w:rsid w:val="0E672220"/>
    <w:rsid w:val="0E6A5BE7"/>
    <w:rsid w:val="0E6C10E0"/>
    <w:rsid w:val="0E771378"/>
    <w:rsid w:val="0E7BEF64"/>
    <w:rsid w:val="0E8259F7"/>
    <w:rsid w:val="0E8ACF88"/>
    <w:rsid w:val="0E9B9D2C"/>
    <w:rsid w:val="0EA4780A"/>
    <w:rsid w:val="0EA57EFB"/>
    <w:rsid w:val="0EA69EDD"/>
    <w:rsid w:val="0EAE1773"/>
    <w:rsid w:val="0EC1C90E"/>
    <w:rsid w:val="0EC95B7A"/>
    <w:rsid w:val="0ED493E4"/>
    <w:rsid w:val="0EDA3127"/>
    <w:rsid w:val="0EE3CA69"/>
    <w:rsid w:val="0EE9EDB4"/>
    <w:rsid w:val="0EEA39AF"/>
    <w:rsid w:val="0EF2A168"/>
    <w:rsid w:val="0F07971E"/>
    <w:rsid w:val="0F0E39C4"/>
    <w:rsid w:val="0F1AC6B9"/>
    <w:rsid w:val="0F312A31"/>
    <w:rsid w:val="0F4624B7"/>
    <w:rsid w:val="0F591FD5"/>
    <w:rsid w:val="0F69C0DD"/>
    <w:rsid w:val="0F7BB686"/>
    <w:rsid w:val="0F7F2113"/>
    <w:rsid w:val="0F807A08"/>
    <w:rsid w:val="0F8390C5"/>
    <w:rsid w:val="0FA99F73"/>
    <w:rsid w:val="0FAF18EE"/>
    <w:rsid w:val="0FB763BB"/>
    <w:rsid w:val="0FBC0397"/>
    <w:rsid w:val="0FDCB7C7"/>
    <w:rsid w:val="0FE48CAB"/>
    <w:rsid w:val="1045F99D"/>
    <w:rsid w:val="104FC1F1"/>
    <w:rsid w:val="10503581"/>
    <w:rsid w:val="1062963F"/>
    <w:rsid w:val="106BBD4D"/>
    <w:rsid w:val="1081E624"/>
    <w:rsid w:val="108A22A1"/>
    <w:rsid w:val="1095072F"/>
    <w:rsid w:val="109A6618"/>
    <w:rsid w:val="10B07A3A"/>
    <w:rsid w:val="10C2B91F"/>
    <w:rsid w:val="10C3BAF0"/>
    <w:rsid w:val="10C510F8"/>
    <w:rsid w:val="10C56C95"/>
    <w:rsid w:val="10D74F95"/>
    <w:rsid w:val="10D9D59B"/>
    <w:rsid w:val="10DBF382"/>
    <w:rsid w:val="1105BD09"/>
    <w:rsid w:val="1118B972"/>
    <w:rsid w:val="113B237A"/>
    <w:rsid w:val="1147BD69"/>
    <w:rsid w:val="11748C7F"/>
    <w:rsid w:val="11A1B854"/>
    <w:rsid w:val="11B5153E"/>
    <w:rsid w:val="11C9A738"/>
    <w:rsid w:val="11CE26AF"/>
    <w:rsid w:val="11D2D141"/>
    <w:rsid w:val="11D6F5B3"/>
    <w:rsid w:val="12163912"/>
    <w:rsid w:val="1232AB62"/>
    <w:rsid w:val="124738DB"/>
    <w:rsid w:val="1272EB86"/>
    <w:rsid w:val="127CD3F2"/>
    <w:rsid w:val="12994E8A"/>
    <w:rsid w:val="129CFB06"/>
    <w:rsid w:val="12A76C10"/>
    <w:rsid w:val="12ACBB58"/>
    <w:rsid w:val="12AF5996"/>
    <w:rsid w:val="12B96AB5"/>
    <w:rsid w:val="12FAEB3B"/>
    <w:rsid w:val="1317325E"/>
    <w:rsid w:val="1321B70E"/>
    <w:rsid w:val="13305ABB"/>
    <w:rsid w:val="13347E08"/>
    <w:rsid w:val="133F9AD7"/>
    <w:rsid w:val="1342CBB3"/>
    <w:rsid w:val="135AF0BE"/>
    <w:rsid w:val="1369F710"/>
    <w:rsid w:val="137B7922"/>
    <w:rsid w:val="137D9C8D"/>
    <w:rsid w:val="138ED3D1"/>
    <w:rsid w:val="139A3701"/>
    <w:rsid w:val="139F120C"/>
    <w:rsid w:val="13AF11BD"/>
    <w:rsid w:val="13B20973"/>
    <w:rsid w:val="13B5B1AB"/>
    <w:rsid w:val="13C55D4B"/>
    <w:rsid w:val="13D183AA"/>
    <w:rsid w:val="13E18C13"/>
    <w:rsid w:val="13E6CED9"/>
    <w:rsid w:val="13E81AFC"/>
    <w:rsid w:val="13ECE720"/>
    <w:rsid w:val="13F54ACA"/>
    <w:rsid w:val="141B30E5"/>
    <w:rsid w:val="143AECE6"/>
    <w:rsid w:val="143ECEC5"/>
    <w:rsid w:val="1471750A"/>
    <w:rsid w:val="148460BA"/>
    <w:rsid w:val="1489CDA0"/>
    <w:rsid w:val="1494E62A"/>
    <w:rsid w:val="14A21B58"/>
    <w:rsid w:val="14B302BF"/>
    <w:rsid w:val="14BBA583"/>
    <w:rsid w:val="14BC9569"/>
    <w:rsid w:val="14DF5492"/>
    <w:rsid w:val="14E285C8"/>
    <w:rsid w:val="14E7D121"/>
    <w:rsid w:val="14FC94A9"/>
    <w:rsid w:val="1502CF94"/>
    <w:rsid w:val="15154517"/>
    <w:rsid w:val="153BAB18"/>
    <w:rsid w:val="154BF7B4"/>
    <w:rsid w:val="155B3A28"/>
    <w:rsid w:val="15612DAC"/>
    <w:rsid w:val="156A5A3F"/>
    <w:rsid w:val="157B0DA5"/>
    <w:rsid w:val="157ED99D"/>
    <w:rsid w:val="158237E4"/>
    <w:rsid w:val="1583EB5D"/>
    <w:rsid w:val="15874358"/>
    <w:rsid w:val="15BC71B1"/>
    <w:rsid w:val="15C1211C"/>
    <w:rsid w:val="15E26DB9"/>
    <w:rsid w:val="15E6FA58"/>
    <w:rsid w:val="1606CF4B"/>
    <w:rsid w:val="160BA6D1"/>
    <w:rsid w:val="16141F12"/>
    <w:rsid w:val="16287569"/>
    <w:rsid w:val="16326AFE"/>
    <w:rsid w:val="1644525D"/>
    <w:rsid w:val="164582AB"/>
    <w:rsid w:val="164ED320"/>
    <w:rsid w:val="1654F2A3"/>
    <w:rsid w:val="165A39E5"/>
    <w:rsid w:val="1663D5C5"/>
    <w:rsid w:val="166AC43C"/>
    <w:rsid w:val="167BEF63"/>
    <w:rsid w:val="1689476B"/>
    <w:rsid w:val="1693CE2C"/>
    <w:rsid w:val="1695EB7F"/>
    <w:rsid w:val="16B6CBE5"/>
    <w:rsid w:val="16DCBA88"/>
    <w:rsid w:val="16DFDC5B"/>
    <w:rsid w:val="16EE0861"/>
    <w:rsid w:val="16FCFE0D"/>
    <w:rsid w:val="1706DE39"/>
    <w:rsid w:val="17504515"/>
    <w:rsid w:val="17590C92"/>
    <w:rsid w:val="17677115"/>
    <w:rsid w:val="177DFF4B"/>
    <w:rsid w:val="178CDBD8"/>
    <w:rsid w:val="1793C3EE"/>
    <w:rsid w:val="179BA566"/>
    <w:rsid w:val="17B5EA41"/>
    <w:rsid w:val="17BFA987"/>
    <w:rsid w:val="17C2D47D"/>
    <w:rsid w:val="18098B1A"/>
    <w:rsid w:val="1817BFC4"/>
    <w:rsid w:val="18208FDC"/>
    <w:rsid w:val="183EA714"/>
    <w:rsid w:val="18591D06"/>
    <w:rsid w:val="18700410"/>
    <w:rsid w:val="18734BDA"/>
    <w:rsid w:val="187CDF82"/>
    <w:rsid w:val="187FB0AB"/>
    <w:rsid w:val="188A496D"/>
    <w:rsid w:val="1898CE6E"/>
    <w:rsid w:val="18B67A5F"/>
    <w:rsid w:val="18BC9FA3"/>
    <w:rsid w:val="18DBCB01"/>
    <w:rsid w:val="18E5A036"/>
    <w:rsid w:val="18FBB519"/>
    <w:rsid w:val="190570FE"/>
    <w:rsid w:val="190A613C"/>
    <w:rsid w:val="1914C161"/>
    <w:rsid w:val="1919CFAC"/>
    <w:rsid w:val="1928AC39"/>
    <w:rsid w:val="192A3AD3"/>
    <w:rsid w:val="192B49EE"/>
    <w:rsid w:val="19385D28"/>
    <w:rsid w:val="194FF5B6"/>
    <w:rsid w:val="1957D6FD"/>
    <w:rsid w:val="196A0BC0"/>
    <w:rsid w:val="197CACAB"/>
    <w:rsid w:val="1987AA46"/>
    <w:rsid w:val="198F16A6"/>
    <w:rsid w:val="19AC9F0E"/>
    <w:rsid w:val="19C8F361"/>
    <w:rsid w:val="19D44503"/>
    <w:rsid w:val="19E86F55"/>
    <w:rsid w:val="1A005A0C"/>
    <w:rsid w:val="1A0E3F47"/>
    <w:rsid w:val="1A16AEB7"/>
    <w:rsid w:val="1A1B810C"/>
    <w:rsid w:val="1A1BDFCB"/>
    <w:rsid w:val="1A2C0422"/>
    <w:rsid w:val="1A40C52E"/>
    <w:rsid w:val="1A7704DC"/>
    <w:rsid w:val="1A867F87"/>
    <w:rsid w:val="1A8AB6D2"/>
    <w:rsid w:val="1A8DACAB"/>
    <w:rsid w:val="1A941C43"/>
    <w:rsid w:val="1AAF57A9"/>
    <w:rsid w:val="1AB5A00D"/>
    <w:rsid w:val="1ABD6F18"/>
    <w:rsid w:val="1AF492E1"/>
    <w:rsid w:val="1B05DC21"/>
    <w:rsid w:val="1B2039A1"/>
    <w:rsid w:val="1B5BFF71"/>
    <w:rsid w:val="1B63A52D"/>
    <w:rsid w:val="1B64C3C2"/>
    <w:rsid w:val="1B790604"/>
    <w:rsid w:val="1B8F956F"/>
    <w:rsid w:val="1B9AB578"/>
    <w:rsid w:val="1BAAEC9C"/>
    <w:rsid w:val="1BBD7CB4"/>
    <w:rsid w:val="1BC0536D"/>
    <w:rsid w:val="1BEA4F29"/>
    <w:rsid w:val="1BEBA0DE"/>
    <w:rsid w:val="1BF25D6E"/>
    <w:rsid w:val="1C395DEC"/>
    <w:rsid w:val="1C45318F"/>
    <w:rsid w:val="1C7109EC"/>
    <w:rsid w:val="1C86B1B1"/>
    <w:rsid w:val="1C936449"/>
    <w:rsid w:val="1CA0FBCB"/>
    <w:rsid w:val="1CA23DC2"/>
    <w:rsid w:val="1CA3EF0C"/>
    <w:rsid w:val="1CA96EC4"/>
    <w:rsid w:val="1CBE14A4"/>
    <w:rsid w:val="1D00BF57"/>
    <w:rsid w:val="1D05FD84"/>
    <w:rsid w:val="1D2E3318"/>
    <w:rsid w:val="1D35BEF0"/>
    <w:rsid w:val="1D392FB6"/>
    <w:rsid w:val="1D508330"/>
    <w:rsid w:val="1D61FCC3"/>
    <w:rsid w:val="1D6220DD"/>
    <w:rsid w:val="1D699457"/>
    <w:rsid w:val="1D6B38A0"/>
    <w:rsid w:val="1D7C42FB"/>
    <w:rsid w:val="1D861F8A"/>
    <w:rsid w:val="1D913029"/>
    <w:rsid w:val="1D915247"/>
    <w:rsid w:val="1D92553D"/>
    <w:rsid w:val="1DA12A59"/>
    <w:rsid w:val="1DA41A96"/>
    <w:rsid w:val="1DB9723F"/>
    <w:rsid w:val="1DBB2E77"/>
    <w:rsid w:val="1DC39252"/>
    <w:rsid w:val="1DCD0B39"/>
    <w:rsid w:val="1DE50EFB"/>
    <w:rsid w:val="1DEA8485"/>
    <w:rsid w:val="1DEDA8D2"/>
    <w:rsid w:val="1DF20C3D"/>
    <w:rsid w:val="1DFC2B5B"/>
    <w:rsid w:val="1E2DCC6E"/>
    <w:rsid w:val="1E2FC58B"/>
    <w:rsid w:val="1E58702F"/>
    <w:rsid w:val="1E605FB7"/>
    <w:rsid w:val="1E696305"/>
    <w:rsid w:val="1E77BEAF"/>
    <w:rsid w:val="1E86CF72"/>
    <w:rsid w:val="1E90897D"/>
    <w:rsid w:val="1E96A60D"/>
    <w:rsid w:val="1E9DBFA6"/>
    <w:rsid w:val="1E9FFA4A"/>
    <w:rsid w:val="1EB58143"/>
    <w:rsid w:val="1EBB86AE"/>
    <w:rsid w:val="1ECE2548"/>
    <w:rsid w:val="1EFD1F48"/>
    <w:rsid w:val="1F0506E0"/>
    <w:rsid w:val="1F06A399"/>
    <w:rsid w:val="1F144496"/>
    <w:rsid w:val="1F3AACF1"/>
    <w:rsid w:val="1F4E8572"/>
    <w:rsid w:val="1F556D45"/>
    <w:rsid w:val="1F5EEF92"/>
    <w:rsid w:val="1F5FA461"/>
    <w:rsid w:val="1F62ED29"/>
    <w:rsid w:val="1F6519F7"/>
    <w:rsid w:val="1F66D8D9"/>
    <w:rsid w:val="1F6E26BD"/>
    <w:rsid w:val="1F6E4C3C"/>
    <w:rsid w:val="1F6F3CC8"/>
    <w:rsid w:val="1F71BEA4"/>
    <w:rsid w:val="1F73EA97"/>
    <w:rsid w:val="1F74167B"/>
    <w:rsid w:val="1F9B7647"/>
    <w:rsid w:val="1FB37501"/>
    <w:rsid w:val="1FC0AB4C"/>
    <w:rsid w:val="1FCE770D"/>
    <w:rsid w:val="1FDFF79E"/>
    <w:rsid w:val="1FE7B7AC"/>
    <w:rsid w:val="1FFED0E7"/>
    <w:rsid w:val="200ABB7E"/>
    <w:rsid w:val="201418B6"/>
    <w:rsid w:val="20308167"/>
    <w:rsid w:val="20488E45"/>
    <w:rsid w:val="204CCA58"/>
    <w:rsid w:val="20543326"/>
    <w:rsid w:val="206A3580"/>
    <w:rsid w:val="208E487F"/>
    <w:rsid w:val="20947286"/>
    <w:rsid w:val="20A13519"/>
    <w:rsid w:val="20C7A227"/>
    <w:rsid w:val="20CE39F6"/>
    <w:rsid w:val="20D67D52"/>
    <w:rsid w:val="20D8292D"/>
    <w:rsid w:val="20D86548"/>
    <w:rsid w:val="20DABDE4"/>
    <w:rsid w:val="20DD5654"/>
    <w:rsid w:val="20DE93DF"/>
    <w:rsid w:val="20E06D12"/>
    <w:rsid w:val="20E38A44"/>
    <w:rsid w:val="20F4430F"/>
    <w:rsid w:val="20F6EAA8"/>
    <w:rsid w:val="20FEBD8A"/>
    <w:rsid w:val="2100CE56"/>
    <w:rsid w:val="210D258B"/>
    <w:rsid w:val="210FBAF8"/>
    <w:rsid w:val="21181E01"/>
    <w:rsid w:val="2118758F"/>
    <w:rsid w:val="211BA86E"/>
    <w:rsid w:val="2130B7F6"/>
    <w:rsid w:val="2136457E"/>
    <w:rsid w:val="213840F5"/>
    <w:rsid w:val="213998AC"/>
    <w:rsid w:val="214432FE"/>
    <w:rsid w:val="214E30C6"/>
    <w:rsid w:val="2166099E"/>
    <w:rsid w:val="2180FF1B"/>
    <w:rsid w:val="21B51CD1"/>
    <w:rsid w:val="21C0EF31"/>
    <w:rsid w:val="21E5AE96"/>
    <w:rsid w:val="21FE7B25"/>
    <w:rsid w:val="220A9915"/>
    <w:rsid w:val="223F6E9F"/>
    <w:rsid w:val="2243186F"/>
    <w:rsid w:val="224A3685"/>
    <w:rsid w:val="224EA4F9"/>
    <w:rsid w:val="2272B251"/>
    <w:rsid w:val="22778BB9"/>
    <w:rsid w:val="2282B97D"/>
    <w:rsid w:val="22A14098"/>
    <w:rsid w:val="22AD800F"/>
    <w:rsid w:val="22AF771B"/>
    <w:rsid w:val="22C2A536"/>
    <w:rsid w:val="22E688E3"/>
    <w:rsid w:val="22EA5EE1"/>
    <w:rsid w:val="22FFA9FD"/>
    <w:rsid w:val="2315C986"/>
    <w:rsid w:val="23273F32"/>
    <w:rsid w:val="232AD979"/>
    <w:rsid w:val="232BE152"/>
    <w:rsid w:val="233543AE"/>
    <w:rsid w:val="2348FC2D"/>
    <w:rsid w:val="234AE775"/>
    <w:rsid w:val="2350E8F5"/>
    <w:rsid w:val="237DDC3A"/>
    <w:rsid w:val="23817EF7"/>
    <w:rsid w:val="238FAA33"/>
    <w:rsid w:val="239A4B86"/>
    <w:rsid w:val="23B00A34"/>
    <w:rsid w:val="23D00D14"/>
    <w:rsid w:val="23D24DA0"/>
    <w:rsid w:val="23EB889C"/>
    <w:rsid w:val="23F37267"/>
    <w:rsid w:val="24201BCA"/>
    <w:rsid w:val="24205489"/>
    <w:rsid w:val="242A19BC"/>
    <w:rsid w:val="242FB841"/>
    <w:rsid w:val="24365E4C"/>
    <w:rsid w:val="243DF010"/>
    <w:rsid w:val="2441BD5F"/>
    <w:rsid w:val="24475BBA"/>
    <w:rsid w:val="244A07CE"/>
    <w:rsid w:val="244B477C"/>
    <w:rsid w:val="2453CDCB"/>
    <w:rsid w:val="247219FC"/>
    <w:rsid w:val="248023E8"/>
    <w:rsid w:val="24981833"/>
    <w:rsid w:val="24A1D7DF"/>
    <w:rsid w:val="24ACBE67"/>
    <w:rsid w:val="24D434C2"/>
    <w:rsid w:val="24D8A489"/>
    <w:rsid w:val="24DB98BF"/>
    <w:rsid w:val="24DB9CEF"/>
    <w:rsid w:val="24F14551"/>
    <w:rsid w:val="25028F19"/>
    <w:rsid w:val="2504F3FE"/>
    <w:rsid w:val="2519D12B"/>
    <w:rsid w:val="251D4F58"/>
    <w:rsid w:val="2520DFE9"/>
    <w:rsid w:val="252517A2"/>
    <w:rsid w:val="2544223E"/>
    <w:rsid w:val="255422E6"/>
    <w:rsid w:val="255B0B70"/>
    <w:rsid w:val="257FF1DC"/>
    <w:rsid w:val="258758FD"/>
    <w:rsid w:val="258F0D7A"/>
    <w:rsid w:val="2592CA02"/>
    <w:rsid w:val="25A11A62"/>
    <w:rsid w:val="25A55DB8"/>
    <w:rsid w:val="25ADED34"/>
    <w:rsid w:val="25B5DF9A"/>
    <w:rsid w:val="25B63BEB"/>
    <w:rsid w:val="25B6885F"/>
    <w:rsid w:val="25BDE0DF"/>
    <w:rsid w:val="25CA5BCB"/>
    <w:rsid w:val="25CBB1F9"/>
    <w:rsid w:val="25D9F0B4"/>
    <w:rsid w:val="25DD8DC0"/>
    <w:rsid w:val="25DFD5B4"/>
    <w:rsid w:val="25E12F21"/>
    <w:rsid w:val="25E32C1B"/>
    <w:rsid w:val="25F7DF6D"/>
    <w:rsid w:val="25FD1E22"/>
    <w:rsid w:val="260BE38B"/>
    <w:rsid w:val="2612E5A9"/>
    <w:rsid w:val="261C079F"/>
    <w:rsid w:val="262FECD0"/>
    <w:rsid w:val="262FF7AB"/>
    <w:rsid w:val="264A91D0"/>
    <w:rsid w:val="264B4E3B"/>
    <w:rsid w:val="264E83B4"/>
    <w:rsid w:val="265BB10D"/>
    <w:rsid w:val="2667E35C"/>
    <w:rsid w:val="26689C64"/>
    <w:rsid w:val="267AC69D"/>
    <w:rsid w:val="267B9705"/>
    <w:rsid w:val="269C88E9"/>
    <w:rsid w:val="26A0C45F"/>
    <w:rsid w:val="26A9F1F6"/>
    <w:rsid w:val="26B1DF7C"/>
    <w:rsid w:val="26BB17FE"/>
    <w:rsid w:val="26D3B29A"/>
    <w:rsid w:val="27108948"/>
    <w:rsid w:val="2721C898"/>
    <w:rsid w:val="27232D4C"/>
    <w:rsid w:val="274E4DD0"/>
    <w:rsid w:val="275F7CFD"/>
    <w:rsid w:val="277FFC70"/>
    <w:rsid w:val="2780A6B8"/>
    <w:rsid w:val="27842BC9"/>
    <w:rsid w:val="27884A29"/>
    <w:rsid w:val="27AE0557"/>
    <w:rsid w:val="27C0B0FC"/>
    <w:rsid w:val="27D9C352"/>
    <w:rsid w:val="27E1E608"/>
    <w:rsid w:val="27E22F4E"/>
    <w:rsid w:val="27E273BC"/>
    <w:rsid w:val="27E45F29"/>
    <w:rsid w:val="27EA5415"/>
    <w:rsid w:val="27ED6669"/>
    <w:rsid w:val="27F45CF8"/>
    <w:rsid w:val="2803E07A"/>
    <w:rsid w:val="281281FF"/>
    <w:rsid w:val="2813A569"/>
    <w:rsid w:val="2813F560"/>
    <w:rsid w:val="28176766"/>
    <w:rsid w:val="281C6D50"/>
    <w:rsid w:val="281E32AC"/>
    <w:rsid w:val="28296B16"/>
    <w:rsid w:val="284DAFDD"/>
    <w:rsid w:val="284E26EC"/>
    <w:rsid w:val="28750B5A"/>
    <w:rsid w:val="28823355"/>
    <w:rsid w:val="28837B57"/>
    <w:rsid w:val="2884E3D6"/>
    <w:rsid w:val="288611E4"/>
    <w:rsid w:val="28927296"/>
    <w:rsid w:val="28AB9AF3"/>
    <w:rsid w:val="28C542BD"/>
    <w:rsid w:val="28C5F78C"/>
    <w:rsid w:val="28D2CBA0"/>
    <w:rsid w:val="28E4A22E"/>
    <w:rsid w:val="28F1B49B"/>
    <w:rsid w:val="29061367"/>
    <w:rsid w:val="29094AF2"/>
    <w:rsid w:val="2909CF6F"/>
    <w:rsid w:val="290FEB3D"/>
    <w:rsid w:val="29103043"/>
    <w:rsid w:val="291263E8"/>
    <w:rsid w:val="291A9E28"/>
    <w:rsid w:val="2933B61C"/>
    <w:rsid w:val="29383DD9"/>
    <w:rsid w:val="294F7F5F"/>
    <w:rsid w:val="2954964B"/>
    <w:rsid w:val="295A5747"/>
    <w:rsid w:val="2962AC11"/>
    <w:rsid w:val="29649A1D"/>
    <w:rsid w:val="298227C8"/>
    <w:rsid w:val="2992A90A"/>
    <w:rsid w:val="29A83629"/>
    <w:rsid w:val="29A928C3"/>
    <w:rsid w:val="29ABFC1C"/>
    <w:rsid w:val="29B6ABDC"/>
    <w:rsid w:val="29D4A463"/>
    <w:rsid w:val="29DF6068"/>
    <w:rsid w:val="29F7FF09"/>
    <w:rsid w:val="29F888C5"/>
    <w:rsid w:val="2A1F4BB8"/>
    <w:rsid w:val="2A225C10"/>
    <w:rsid w:val="2A2268B8"/>
    <w:rsid w:val="2A261717"/>
    <w:rsid w:val="2A38746F"/>
    <w:rsid w:val="2A3BA61B"/>
    <w:rsid w:val="2A4BC1B5"/>
    <w:rsid w:val="2A5A9AC9"/>
    <w:rsid w:val="2A701A98"/>
    <w:rsid w:val="2A70CAF3"/>
    <w:rsid w:val="2A760622"/>
    <w:rsid w:val="2A8BACA1"/>
    <w:rsid w:val="2AA39C06"/>
    <w:rsid w:val="2AA4EE10"/>
    <w:rsid w:val="2AC17807"/>
    <w:rsid w:val="2AF13B0D"/>
    <w:rsid w:val="2AF70FE6"/>
    <w:rsid w:val="2AFB2EE7"/>
    <w:rsid w:val="2B035DF3"/>
    <w:rsid w:val="2B0A9A3B"/>
    <w:rsid w:val="2B1C9196"/>
    <w:rsid w:val="2B2BE5F5"/>
    <w:rsid w:val="2B2BE865"/>
    <w:rsid w:val="2B31838E"/>
    <w:rsid w:val="2B49732D"/>
    <w:rsid w:val="2B505E13"/>
    <w:rsid w:val="2B537C1A"/>
    <w:rsid w:val="2B5F666C"/>
    <w:rsid w:val="2B6934FD"/>
    <w:rsid w:val="2B697E69"/>
    <w:rsid w:val="2B6EF03B"/>
    <w:rsid w:val="2B77F27C"/>
    <w:rsid w:val="2B83BBE6"/>
    <w:rsid w:val="2B890E3C"/>
    <w:rsid w:val="2B93AE7D"/>
    <w:rsid w:val="2B9A3B65"/>
    <w:rsid w:val="2BC0008C"/>
    <w:rsid w:val="2BC35A36"/>
    <w:rsid w:val="2BDA12C7"/>
    <w:rsid w:val="2BE2761E"/>
    <w:rsid w:val="2BE526A1"/>
    <w:rsid w:val="2C07B7B9"/>
    <w:rsid w:val="2C07E9DD"/>
    <w:rsid w:val="2C0FC2DE"/>
    <w:rsid w:val="2C106635"/>
    <w:rsid w:val="2C15924B"/>
    <w:rsid w:val="2C1C75FE"/>
    <w:rsid w:val="2C1C7A48"/>
    <w:rsid w:val="2C22157B"/>
    <w:rsid w:val="2C2CD129"/>
    <w:rsid w:val="2C2D11DC"/>
    <w:rsid w:val="2C6F5819"/>
    <w:rsid w:val="2C8605F7"/>
    <w:rsid w:val="2C8CE197"/>
    <w:rsid w:val="2C8EC06B"/>
    <w:rsid w:val="2C9F6C48"/>
    <w:rsid w:val="2CA4A5A5"/>
    <w:rsid w:val="2CA88E8F"/>
    <w:rsid w:val="2CB8DA00"/>
    <w:rsid w:val="2CCEBC17"/>
    <w:rsid w:val="2CDC25F4"/>
    <w:rsid w:val="2CE7FA7E"/>
    <w:rsid w:val="2CEF6AD4"/>
    <w:rsid w:val="2CF20CBB"/>
    <w:rsid w:val="2D1005E3"/>
    <w:rsid w:val="2D18BDC7"/>
    <w:rsid w:val="2D194062"/>
    <w:rsid w:val="2D212100"/>
    <w:rsid w:val="2D304EC3"/>
    <w:rsid w:val="2D439B21"/>
    <w:rsid w:val="2D670CA3"/>
    <w:rsid w:val="2D6D2F2F"/>
    <w:rsid w:val="2D711BCE"/>
    <w:rsid w:val="2D767661"/>
    <w:rsid w:val="2D77D1D2"/>
    <w:rsid w:val="2D926AE2"/>
    <w:rsid w:val="2D952506"/>
    <w:rsid w:val="2DA5828F"/>
    <w:rsid w:val="2DA7BB5A"/>
    <w:rsid w:val="2DC956DA"/>
    <w:rsid w:val="2DF899C3"/>
    <w:rsid w:val="2E1921E0"/>
    <w:rsid w:val="2E3B172B"/>
    <w:rsid w:val="2E524C30"/>
    <w:rsid w:val="2E54AA61"/>
    <w:rsid w:val="2E57D145"/>
    <w:rsid w:val="2E5892A3"/>
    <w:rsid w:val="2E5945E5"/>
    <w:rsid w:val="2E77F655"/>
    <w:rsid w:val="2E940349"/>
    <w:rsid w:val="2E9AD42D"/>
    <w:rsid w:val="2EA0C22F"/>
    <w:rsid w:val="2EB044F9"/>
    <w:rsid w:val="2EB77D12"/>
    <w:rsid w:val="2EBCEE13"/>
    <w:rsid w:val="2EC314BC"/>
    <w:rsid w:val="2EC5BA96"/>
    <w:rsid w:val="2EC93B7E"/>
    <w:rsid w:val="2ED33053"/>
    <w:rsid w:val="2ED809F8"/>
    <w:rsid w:val="2EE2B673"/>
    <w:rsid w:val="2EE81027"/>
    <w:rsid w:val="2EFD56E4"/>
    <w:rsid w:val="2F09EADF"/>
    <w:rsid w:val="2F12539E"/>
    <w:rsid w:val="2F335B88"/>
    <w:rsid w:val="2F3642BB"/>
    <w:rsid w:val="2F466E19"/>
    <w:rsid w:val="2F483CAD"/>
    <w:rsid w:val="2F763CBA"/>
    <w:rsid w:val="2F76E8E1"/>
    <w:rsid w:val="2F7B7C09"/>
    <w:rsid w:val="2F80D717"/>
    <w:rsid w:val="2F8B6B66"/>
    <w:rsid w:val="2F91CAC9"/>
    <w:rsid w:val="2F93072B"/>
    <w:rsid w:val="2F977B1B"/>
    <w:rsid w:val="2F99101E"/>
    <w:rsid w:val="2FA27538"/>
    <w:rsid w:val="2FA4DFA9"/>
    <w:rsid w:val="2FAAA9F7"/>
    <w:rsid w:val="2FAC3BC3"/>
    <w:rsid w:val="2FCAA03B"/>
    <w:rsid w:val="2FE922B2"/>
    <w:rsid w:val="3002D86F"/>
    <w:rsid w:val="30381BBC"/>
    <w:rsid w:val="303BC5DD"/>
    <w:rsid w:val="304CA535"/>
    <w:rsid w:val="304D3556"/>
    <w:rsid w:val="3050BB63"/>
    <w:rsid w:val="30761DEA"/>
    <w:rsid w:val="309AF8B4"/>
    <w:rsid w:val="309ECE52"/>
    <w:rsid w:val="30A8F9F4"/>
    <w:rsid w:val="30C9647E"/>
    <w:rsid w:val="30D1F92A"/>
    <w:rsid w:val="30DF5C1C"/>
    <w:rsid w:val="30E89863"/>
    <w:rsid w:val="3105A79F"/>
    <w:rsid w:val="3120C778"/>
    <w:rsid w:val="312F2C6F"/>
    <w:rsid w:val="313065C8"/>
    <w:rsid w:val="313D9AC6"/>
    <w:rsid w:val="313F848F"/>
    <w:rsid w:val="316852ED"/>
    <w:rsid w:val="31729E5F"/>
    <w:rsid w:val="3173C3DD"/>
    <w:rsid w:val="31837E80"/>
    <w:rsid w:val="31943396"/>
    <w:rsid w:val="31957099"/>
    <w:rsid w:val="3196057F"/>
    <w:rsid w:val="31A0C512"/>
    <w:rsid w:val="31A14572"/>
    <w:rsid w:val="31AE7EAC"/>
    <w:rsid w:val="31B0BC8F"/>
    <w:rsid w:val="31C170CD"/>
    <w:rsid w:val="31E2C38D"/>
    <w:rsid w:val="31EA724D"/>
    <w:rsid w:val="31EC7858"/>
    <w:rsid w:val="31F49223"/>
    <w:rsid w:val="31F8CA83"/>
    <w:rsid w:val="3208F7D8"/>
    <w:rsid w:val="32208C02"/>
    <w:rsid w:val="322808F2"/>
    <w:rsid w:val="324B45EC"/>
    <w:rsid w:val="326DC98B"/>
    <w:rsid w:val="32797537"/>
    <w:rsid w:val="32A0A71C"/>
    <w:rsid w:val="32A40212"/>
    <w:rsid w:val="32C05340"/>
    <w:rsid w:val="32C0ADFF"/>
    <w:rsid w:val="32C59AE5"/>
    <w:rsid w:val="32D9F094"/>
    <w:rsid w:val="32F6CEE0"/>
    <w:rsid w:val="32FDEC86"/>
    <w:rsid w:val="33204F54"/>
    <w:rsid w:val="33308A97"/>
    <w:rsid w:val="33618252"/>
    <w:rsid w:val="3361B209"/>
    <w:rsid w:val="336F5989"/>
    <w:rsid w:val="338368FE"/>
    <w:rsid w:val="338C7D99"/>
    <w:rsid w:val="33913ABC"/>
    <w:rsid w:val="33987C5E"/>
    <w:rsid w:val="33B257CA"/>
    <w:rsid w:val="33B27E03"/>
    <w:rsid w:val="33BB5C0E"/>
    <w:rsid w:val="33BBA888"/>
    <w:rsid w:val="33C4060B"/>
    <w:rsid w:val="33CCEB60"/>
    <w:rsid w:val="33D0C807"/>
    <w:rsid w:val="33DCE7E9"/>
    <w:rsid w:val="33DE6836"/>
    <w:rsid w:val="33DFB2EF"/>
    <w:rsid w:val="33EF73B1"/>
    <w:rsid w:val="33F60D64"/>
    <w:rsid w:val="340D417E"/>
    <w:rsid w:val="34254DD9"/>
    <w:rsid w:val="3434B072"/>
    <w:rsid w:val="344F9DBC"/>
    <w:rsid w:val="3466CD31"/>
    <w:rsid w:val="34862326"/>
    <w:rsid w:val="3495F244"/>
    <w:rsid w:val="34BEAD6E"/>
    <w:rsid w:val="34C1FCA7"/>
    <w:rsid w:val="34FE3603"/>
    <w:rsid w:val="35157E6C"/>
    <w:rsid w:val="354A7F8B"/>
    <w:rsid w:val="355B3136"/>
    <w:rsid w:val="3578EA02"/>
    <w:rsid w:val="358C1BA1"/>
    <w:rsid w:val="35914300"/>
    <w:rsid w:val="3597C5E3"/>
    <w:rsid w:val="359D7CC7"/>
    <w:rsid w:val="359FB748"/>
    <w:rsid w:val="35A37871"/>
    <w:rsid w:val="35CD29C9"/>
    <w:rsid w:val="35F64F58"/>
    <w:rsid w:val="35F7EED3"/>
    <w:rsid w:val="3614EC5B"/>
    <w:rsid w:val="36288C43"/>
    <w:rsid w:val="362A55C9"/>
    <w:rsid w:val="362E810C"/>
    <w:rsid w:val="3634009D"/>
    <w:rsid w:val="3635771D"/>
    <w:rsid w:val="36430158"/>
    <w:rsid w:val="3671A52A"/>
    <w:rsid w:val="367C83BD"/>
    <w:rsid w:val="367EA008"/>
    <w:rsid w:val="368A9056"/>
    <w:rsid w:val="369DBFCC"/>
    <w:rsid w:val="369EAE3F"/>
    <w:rsid w:val="369F58E5"/>
    <w:rsid w:val="36B3F76D"/>
    <w:rsid w:val="36BDE370"/>
    <w:rsid w:val="36CA9FAF"/>
    <w:rsid w:val="36D800DD"/>
    <w:rsid w:val="36E654DF"/>
    <w:rsid w:val="36E86957"/>
    <w:rsid w:val="36F8D88E"/>
    <w:rsid w:val="36FBBE3C"/>
    <w:rsid w:val="36FBF74E"/>
    <w:rsid w:val="370100C6"/>
    <w:rsid w:val="3707C74C"/>
    <w:rsid w:val="37197E85"/>
    <w:rsid w:val="37339644"/>
    <w:rsid w:val="373D4A36"/>
    <w:rsid w:val="377E19E1"/>
    <w:rsid w:val="37976403"/>
    <w:rsid w:val="379FE958"/>
    <w:rsid w:val="37AE997D"/>
    <w:rsid w:val="37C11EF1"/>
    <w:rsid w:val="37C1CCEE"/>
    <w:rsid w:val="37C45CA4"/>
    <w:rsid w:val="37D910C4"/>
    <w:rsid w:val="37DC9836"/>
    <w:rsid w:val="37E095A8"/>
    <w:rsid w:val="37EB89C0"/>
    <w:rsid w:val="37FFDF66"/>
    <w:rsid w:val="3806D5B6"/>
    <w:rsid w:val="38252DCE"/>
    <w:rsid w:val="38349FD5"/>
    <w:rsid w:val="3838FE37"/>
    <w:rsid w:val="384B8382"/>
    <w:rsid w:val="385112E5"/>
    <w:rsid w:val="38521B01"/>
    <w:rsid w:val="38667010"/>
    <w:rsid w:val="3877F8DE"/>
    <w:rsid w:val="3878D296"/>
    <w:rsid w:val="3893CC01"/>
    <w:rsid w:val="389D0751"/>
    <w:rsid w:val="38A89660"/>
    <w:rsid w:val="38B88E16"/>
    <w:rsid w:val="38CA5A12"/>
    <w:rsid w:val="38D51D89"/>
    <w:rsid w:val="38EF0123"/>
    <w:rsid w:val="38F67C4F"/>
    <w:rsid w:val="3904D29E"/>
    <w:rsid w:val="390E702A"/>
    <w:rsid w:val="39292FD3"/>
    <w:rsid w:val="393A3229"/>
    <w:rsid w:val="3985A9BD"/>
    <w:rsid w:val="39876019"/>
    <w:rsid w:val="39B6519C"/>
    <w:rsid w:val="39D1F266"/>
    <w:rsid w:val="39D78B9D"/>
    <w:rsid w:val="39E296C0"/>
    <w:rsid w:val="3A05C763"/>
    <w:rsid w:val="3A0D74F2"/>
    <w:rsid w:val="3A20B1D6"/>
    <w:rsid w:val="3A3289DA"/>
    <w:rsid w:val="3A3D9AE9"/>
    <w:rsid w:val="3A4466C1"/>
    <w:rsid w:val="3A48864E"/>
    <w:rsid w:val="3A6C296F"/>
    <w:rsid w:val="3A6D5476"/>
    <w:rsid w:val="3A7CE988"/>
    <w:rsid w:val="3A89F8A8"/>
    <w:rsid w:val="3A901461"/>
    <w:rsid w:val="3A954392"/>
    <w:rsid w:val="3AA0A2FF"/>
    <w:rsid w:val="3AA68AEC"/>
    <w:rsid w:val="3AC2A997"/>
    <w:rsid w:val="3ACAA016"/>
    <w:rsid w:val="3ADDFC3B"/>
    <w:rsid w:val="3AFBFD66"/>
    <w:rsid w:val="3AFCEB45"/>
    <w:rsid w:val="3B0017DA"/>
    <w:rsid w:val="3B0868DC"/>
    <w:rsid w:val="3B5095E0"/>
    <w:rsid w:val="3B6196A5"/>
    <w:rsid w:val="3B65EA65"/>
    <w:rsid w:val="3B71E53F"/>
    <w:rsid w:val="3B72CA08"/>
    <w:rsid w:val="3B756172"/>
    <w:rsid w:val="3B7A6B6E"/>
    <w:rsid w:val="3B832444"/>
    <w:rsid w:val="3B96B1C1"/>
    <w:rsid w:val="3B9D26EA"/>
    <w:rsid w:val="3BA3CF6E"/>
    <w:rsid w:val="3BA3D8FE"/>
    <w:rsid w:val="3BA75B9E"/>
    <w:rsid w:val="3BAD90FD"/>
    <w:rsid w:val="3BB115EF"/>
    <w:rsid w:val="3BB55407"/>
    <w:rsid w:val="3BC54339"/>
    <w:rsid w:val="3BC61B1E"/>
    <w:rsid w:val="3BD65027"/>
    <w:rsid w:val="3BF41676"/>
    <w:rsid w:val="3BF8C34B"/>
    <w:rsid w:val="3BF99394"/>
    <w:rsid w:val="3C070767"/>
    <w:rsid w:val="3C0CFE12"/>
    <w:rsid w:val="3C129AEC"/>
    <w:rsid w:val="3C1D64C1"/>
    <w:rsid w:val="3C225AD3"/>
    <w:rsid w:val="3C3E4D95"/>
    <w:rsid w:val="3C45C1AC"/>
    <w:rsid w:val="3C52BC8A"/>
    <w:rsid w:val="3CA1C0AE"/>
    <w:rsid w:val="3CB1CEC6"/>
    <w:rsid w:val="3CBAFDCD"/>
    <w:rsid w:val="3CDA054B"/>
    <w:rsid w:val="3CE8379B"/>
    <w:rsid w:val="3CEC6E54"/>
    <w:rsid w:val="3CF39409"/>
    <w:rsid w:val="3CF47712"/>
    <w:rsid w:val="3CF507E3"/>
    <w:rsid w:val="3D06F3D9"/>
    <w:rsid w:val="3D163BCF"/>
    <w:rsid w:val="3D1E1FC4"/>
    <w:rsid w:val="3D3285E8"/>
    <w:rsid w:val="3D35127A"/>
    <w:rsid w:val="3D3EE5ED"/>
    <w:rsid w:val="3D4649FE"/>
    <w:rsid w:val="3D4AC678"/>
    <w:rsid w:val="3D56475C"/>
    <w:rsid w:val="3D585298"/>
    <w:rsid w:val="3D695C36"/>
    <w:rsid w:val="3D7364D3"/>
    <w:rsid w:val="3D7C0783"/>
    <w:rsid w:val="3D8FC726"/>
    <w:rsid w:val="3D917E16"/>
    <w:rsid w:val="3D982B14"/>
    <w:rsid w:val="3D987CAA"/>
    <w:rsid w:val="3DACA030"/>
    <w:rsid w:val="3DCF73E6"/>
    <w:rsid w:val="3DD6A136"/>
    <w:rsid w:val="3DDA56A3"/>
    <w:rsid w:val="3DE01425"/>
    <w:rsid w:val="3E0E6340"/>
    <w:rsid w:val="3E159CFD"/>
    <w:rsid w:val="3E272149"/>
    <w:rsid w:val="3E2919EA"/>
    <w:rsid w:val="3E3FBF57"/>
    <w:rsid w:val="3E54656F"/>
    <w:rsid w:val="3E5B6C5D"/>
    <w:rsid w:val="3E73B24F"/>
    <w:rsid w:val="3E764786"/>
    <w:rsid w:val="3E90BC38"/>
    <w:rsid w:val="3EA96B87"/>
    <w:rsid w:val="3EAAFCC0"/>
    <w:rsid w:val="3EB09E03"/>
    <w:rsid w:val="3EE5E6AD"/>
    <w:rsid w:val="3EE7C157"/>
    <w:rsid w:val="3F004833"/>
    <w:rsid w:val="3F0C12AB"/>
    <w:rsid w:val="3F13710F"/>
    <w:rsid w:val="3F5468EE"/>
    <w:rsid w:val="3F5D69CB"/>
    <w:rsid w:val="3F62A4CB"/>
    <w:rsid w:val="3F840941"/>
    <w:rsid w:val="3F92D4CA"/>
    <w:rsid w:val="3F944E0A"/>
    <w:rsid w:val="3F9D8317"/>
    <w:rsid w:val="3FB16D5E"/>
    <w:rsid w:val="3FBD5697"/>
    <w:rsid w:val="3FE37B3B"/>
    <w:rsid w:val="3FE7AA1B"/>
    <w:rsid w:val="40254A5F"/>
    <w:rsid w:val="40344A1B"/>
    <w:rsid w:val="4044A212"/>
    <w:rsid w:val="4051D844"/>
    <w:rsid w:val="40549CB3"/>
    <w:rsid w:val="40569567"/>
    <w:rsid w:val="40691D93"/>
    <w:rsid w:val="408CA492"/>
    <w:rsid w:val="4098B931"/>
    <w:rsid w:val="409AAC03"/>
    <w:rsid w:val="40A4314D"/>
    <w:rsid w:val="40B08F08"/>
    <w:rsid w:val="40FF030C"/>
    <w:rsid w:val="410928A7"/>
    <w:rsid w:val="411B169A"/>
    <w:rsid w:val="4137E9D7"/>
    <w:rsid w:val="414FA37D"/>
    <w:rsid w:val="415011FE"/>
    <w:rsid w:val="4163F87F"/>
    <w:rsid w:val="41744E78"/>
    <w:rsid w:val="417CAA43"/>
    <w:rsid w:val="418DFA79"/>
    <w:rsid w:val="41AF3037"/>
    <w:rsid w:val="41BD29B1"/>
    <w:rsid w:val="41C935D5"/>
    <w:rsid w:val="41D01A7C"/>
    <w:rsid w:val="41DBF7D6"/>
    <w:rsid w:val="41E63210"/>
    <w:rsid w:val="41FB0A0A"/>
    <w:rsid w:val="41FF81CB"/>
    <w:rsid w:val="420182AA"/>
    <w:rsid w:val="42217186"/>
    <w:rsid w:val="42223A61"/>
    <w:rsid w:val="423F12F3"/>
    <w:rsid w:val="42546717"/>
    <w:rsid w:val="4257662C"/>
    <w:rsid w:val="4259ED45"/>
    <w:rsid w:val="426B4AA5"/>
    <w:rsid w:val="426ED775"/>
    <w:rsid w:val="42710284"/>
    <w:rsid w:val="427ED963"/>
    <w:rsid w:val="4293F7D1"/>
    <w:rsid w:val="4297C927"/>
    <w:rsid w:val="42A68C39"/>
    <w:rsid w:val="42C6F023"/>
    <w:rsid w:val="42CD8063"/>
    <w:rsid w:val="42DBBEAF"/>
    <w:rsid w:val="42E13D4F"/>
    <w:rsid w:val="43049C3B"/>
    <w:rsid w:val="43230AFC"/>
    <w:rsid w:val="4333D1AE"/>
    <w:rsid w:val="433C477A"/>
    <w:rsid w:val="434DB386"/>
    <w:rsid w:val="43722B68"/>
    <w:rsid w:val="43839910"/>
    <w:rsid w:val="43A453FE"/>
    <w:rsid w:val="43AC5149"/>
    <w:rsid w:val="43D320F0"/>
    <w:rsid w:val="43EDD167"/>
    <w:rsid w:val="43EF984F"/>
    <w:rsid w:val="44006B27"/>
    <w:rsid w:val="440CD2E5"/>
    <w:rsid w:val="441A8FA3"/>
    <w:rsid w:val="442C653B"/>
    <w:rsid w:val="443A3415"/>
    <w:rsid w:val="44499827"/>
    <w:rsid w:val="444F6AB8"/>
    <w:rsid w:val="4455085D"/>
    <w:rsid w:val="446261A0"/>
    <w:rsid w:val="4470E88F"/>
    <w:rsid w:val="4474F9A4"/>
    <w:rsid w:val="447BE105"/>
    <w:rsid w:val="447F6B72"/>
    <w:rsid w:val="4487443F"/>
    <w:rsid w:val="449A9EEE"/>
    <w:rsid w:val="449E9521"/>
    <w:rsid w:val="44A7F602"/>
    <w:rsid w:val="44B053F9"/>
    <w:rsid w:val="44B1F3CA"/>
    <w:rsid w:val="44B7BDB9"/>
    <w:rsid w:val="44CD14CB"/>
    <w:rsid w:val="44EAB5F1"/>
    <w:rsid w:val="45181091"/>
    <w:rsid w:val="451A3E44"/>
    <w:rsid w:val="45246F70"/>
    <w:rsid w:val="452F772C"/>
    <w:rsid w:val="453345A2"/>
    <w:rsid w:val="455A1840"/>
    <w:rsid w:val="4562CD05"/>
    <w:rsid w:val="4576D764"/>
    <w:rsid w:val="45798EC2"/>
    <w:rsid w:val="4584002B"/>
    <w:rsid w:val="45999147"/>
    <w:rsid w:val="45A06D20"/>
    <w:rsid w:val="45C497C7"/>
    <w:rsid w:val="45DAA9C6"/>
    <w:rsid w:val="45EB5434"/>
    <w:rsid w:val="45FCF366"/>
    <w:rsid w:val="46065BA9"/>
    <w:rsid w:val="46194626"/>
    <w:rsid w:val="462622DE"/>
    <w:rsid w:val="4647564E"/>
    <w:rsid w:val="4656EB9F"/>
    <w:rsid w:val="465ED70A"/>
    <w:rsid w:val="466A704B"/>
    <w:rsid w:val="466B6E46"/>
    <w:rsid w:val="467D9F25"/>
    <w:rsid w:val="468E303F"/>
    <w:rsid w:val="468F81A7"/>
    <w:rsid w:val="46D42AE0"/>
    <w:rsid w:val="46F1BBA8"/>
    <w:rsid w:val="46F4A44A"/>
    <w:rsid w:val="477BF533"/>
    <w:rsid w:val="478A00D4"/>
    <w:rsid w:val="478E7E2C"/>
    <w:rsid w:val="47901745"/>
    <w:rsid w:val="47AA8044"/>
    <w:rsid w:val="47AE03A6"/>
    <w:rsid w:val="47AF4243"/>
    <w:rsid w:val="47BC7F43"/>
    <w:rsid w:val="47C74E60"/>
    <w:rsid w:val="47CBC5DE"/>
    <w:rsid w:val="47DE226F"/>
    <w:rsid w:val="47E2401F"/>
    <w:rsid w:val="47EA2642"/>
    <w:rsid w:val="47FC6EF3"/>
    <w:rsid w:val="48031A26"/>
    <w:rsid w:val="48128512"/>
    <w:rsid w:val="4817AEB9"/>
    <w:rsid w:val="4851F293"/>
    <w:rsid w:val="486D8F92"/>
    <w:rsid w:val="48738D68"/>
    <w:rsid w:val="489F0E0D"/>
    <w:rsid w:val="48A49713"/>
    <w:rsid w:val="48AE0BF4"/>
    <w:rsid w:val="48C21C09"/>
    <w:rsid w:val="48C2C42A"/>
    <w:rsid w:val="48C4ECFA"/>
    <w:rsid w:val="48D4D869"/>
    <w:rsid w:val="48D68B06"/>
    <w:rsid w:val="48D80DE2"/>
    <w:rsid w:val="49035FC5"/>
    <w:rsid w:val="490E2225"/>
    <w:rsid w:val="490F96FB"/>
    <w:rsid w:val="4938643A"/>
    <w:rsid w:val="493C719A"/>
    <w:rsid w:val="494B062B"/>
    <w:rsid w:val="49549207"/>
    <w:rsid w:val="4960D149"/>
    <w:rsid w:val="4963BFCA"/>
    <w:rsid w:val="497A0C11"/>
    <w:rsid w:val="498017E7"/>
    <w:rsid w:val="4994269F"/>
    <w:rsid w:val="49976260"/>
    <w:rsid w:val="49A2DF71"/>
    <w:rsid w:val="49AB45D0"/>
    <w:rsid w:val="49B58532"/>
    <w:rsid w:val="49B991C0"/>
    <w:rsid w:val="49C422FC"/>
    <w:rsid w:val="49CBAFB1"/>
    <w:rsid w:val="49EBD6AC"/>
    <w:rsid w:val="49F7B715"/>
    <w:rsid w:val="4A048B29"/>
    <w:rsid w:val="4A07FF3E"/>
    <w:rsid w:val="4A2E3088"/>
    <w:rsid w:val="4A476CDC"/>
    <w:rsid w:val="4A5487C9"/>
    <w:rsid w:val="4A765D42"/>
    <w:rsid w:val="4A7ED6CA"/>
    <w:rsid w:val="4A82431C"/>
    <w:rsid w:val="4A987B38"/>
    <w:rsid w:val="4A9CC3AF"/>
    <w:rsid w:val="4AA9F286"/>
    <w:rsid w:val="4AE36784"/>
    <w:rsid w:val="4AE7A0BC"/>
    <w:rsid w:val="4AEF75B3"/>
    <w:rsid w:val="4AF2FAAC"/>
    <w:rsid w:val="4AF646B2"/>
    <w:rsid w:val="4AFF902B"/>
    <w:rsid w:val="4B09145D"/>
    <w:rsid w:val="4B0B66EE"/>
    <w:rsid w:val="4B0FE411"/>
    <w:rsid w:val="4B18B7B8"/>
    <w:rsid w:val="4B195AC7"/>
    <w:rsid w:val="4B19C706"/>
    <w:rsid w:val="4B249B39"/>
    <w:rsid w:val="4B40BE31"/>
    <w:rsid w:val="4B497D83"/>
    <w:rsid w:val="4B757FF0"/>
    <w:rsid w:val="4B76FCC2"/>
    <w:rsid w:val="4B86255E"/>
    <w:rsid w:val="4B92B7E9"/>
    <w:rsid w:val="4B9EB8B0"/>
    <w:rsid w:val="4B9F119F"/>
    <w:rsid w:val="4B9F2A4F"/>
    <w:rsid w:val="4BA49D4D"/>
    <w:rsid w:val="4BA66411"/>
    <w:rsid w:val="4BA9945F"/>
    <w:rsid w:val="4BAB2E2A"/>
    <w:rsid w:val="4BB73A41"/>
    <w:rsid w:val="4BBB10D1"/>
    <w:rsid w:val="4BBD6C2A"/>
    <w:rsid w:val="4BD13D9E"/>
    <w:rsid w:val="4BED74C7"/>
    <w:rsid w:val="4BF95620"/>
    <w:rsid w:val="4C189775"/>
    <w:rsid w:val="4C290A75"/>
    <w:rsid w:val="4C2A1EE4"/>
    <w:rsid w:val="4C3F8C2A"/>
    <w:rsid w:val="4C40057E"/>
    <w:rsid w:val="4C4A50EC"/>
    <w:rsid w:val="4C5A7C9D"/>
    <w:rsid w:val="4C781FD2"/>
    <w:rsid w:val="4C7C061F"/>
    <w:rsid w:val="4C8C32C9"/>
    <w:rsid w:val="4C9486AF"/>
    <w:rsid w:val="4C9DA4EA"/>
    <w:rsid w:val="4CA2C2CB"/>
    <w:rsid w:val="4CD8BBCA"/>
    <w:rsid w:val="4CE2E692"/>
    <w:rsid w:val="4CE6A15D"/>
    <w:rsid w:val="4CEB1FDC"/>
    <w:rsid w:val="4CF7C5C7"/>
    <w:rsid w:val="4D024FF9"/>
    <w:rsid w:val="4D056A31"/>
    <w:rsid w:val="4D0BC36F"/>
    <w:rsid w:val="4D0C0751"/>
    <w:rsid w:val="4D0EB443"/>
    <w:rsid w:val="4D12CD23"/>
    <w:rsid w:val="4D1A7560"/>
    <w:rsid w:val="4D1A9682"/>
    <w:rsid w:val="4D2F0475"/>
    <w:rsid w:val="4D3848D2"/>
    <w:rsid w:val="4D45E02D"/>
    <w:rsid w:val="4D46FE8B"/>
    <w:rsid w:val="4D4721BF"/>
    <w:rsid w:val="4D505798"/>
    <w:rsid w:val="4D51CC5E"/>
    <w:rsid w:val="4D66B0CC"/>
    <w:rsid w:val="4D6B01F4"/>
    <w:rsid w:val="4D6D0DFF"/>
    <w:rsid w:val="4D7AC53B"/>
    <w:rsid w:val="4D8E539A"/>
    <w:rsid w:val="4D9222C8"/>
    <w:rsid w:val="4DA4A32C"/>
    <w:rsid w:val="4DAB7F05"/>
    <w:rsid w:val="4DAC7C4F"/>
    <w:rsid w:val="4DCFFCA3"/>
    <w:rsid w:val="4DD33306"/>
    <w:rsid w:val="4DD4CED0"/>
    <w:rsid w:val="4DD754E0"/>
    <w:rsid w:val="4DDD61E3"/>
    <w:rsid w:val="4DE3081E"/>
    <w:rsid w:val="4DEAA3B5"/>
    <w:rsid w:val="4DEBA212"/>
    <w:rsid w:val="4DEFD682"/>
    <w:rsid w:val="4DF09738"/>
    <w:rsid w:val="4DF57916"/>
    <w:rsid w:val="4DFDBFB0"/>
    <w:rsid w:val="4DFF582F"/>
    <w:rsid w:val="4E05DBF8"/>
    <w:rsid w:val="4E1B51BC"/>
    <w:rsid w:val="4E1E81A3"/>
    <w:rsid w:val="4E2D9831"/>
    <w:rsid w:val="4E36437E"/>
    <w:rsid w:val="4E3730ED"/>
    <w:rsid w:val="4E44A9C7"/>
    <w:rsid w:val="4E5EFC21"/>
    <w:rsid w:val="4E6BB077"/>
    <w:rsid w:val="4E827D79"/>
    <w:rsid w:val="4E86F03D"/>
    <w:rsid w:val="4E891278"/>
    <w:rsid w:val="4E949AC6"/>
    <w:rsid w:val="4E9F1C79"/>
    <w:rsid w:val="4EBEED2D"/>
    <w:rsid w:val="4EC814CB"/>
    <w:rsid w:val="4ED83F42"/>
    <w:rsid w:val="4ED8D656"/>
    <w:rsid w:val="4EDF6DD5"/>
    <w:rsid w:val="4EE5449F"/>
    <w:rsid w:val="4F0C1C58"/>
    <w:rsid w:val="4F211ED5"/>
    <w:rsid w:val="4F251589"/>
    <w:rsid w:val="4F27F8EC"/>
    <w:rsid w:val="4F3C981A"/>
    <w:rsid w:val="4F474F66"/>
    <w:rsid w:val="4F5BF77B"/>
    <w:rsid w:val="4F7CDB5B"/>
    <w:rsid w:val="4F7D63A9"/>
    <w:rsid w:val="4F952876"/>
    <w:rsid w:val="4F9D4EB2"/>
    <w:rsid w:val="4FA39476"/>
    <w:rsid w:val="4FD012CD"/>
    <w:rsid w:val="4FE8642E"/>
    <w:rsid w:val="4FF6320A"/>
    <w:rsid w:val="4FF9685C"/>
    <w:rsid w:val="500780D8"/>
    <w:rsid w:val="500F1486"/>
    <w:rsid w:val="501365D2"/>
    <w:rsid w:val="50141188"/>
    <w:rsid w:val="50185814"/>
    <w:rsid w:val="50355D34"/>
    <w:rsid w:val="5039F0BB"/>
    <w:rsid w:val="503D0AF3"/>
    <w:rsid w:val="5045FA00"/>
    <w:rsid w:val="5055EB5D"/>
    <w:rsid w:val="5076F210"/>
    <w:rsid w:val="508F43E7"/>
    <w:rsid w:val="509B711B"/>
    <w:rsid w:val="50A342FC"/>
    <w:rsid w:val="50A87C41"/>
    <w:rsid w:val="50B265FD"/>
    <w:rsid w:val="50B77AD1"/>
    <w:rsid w:val="50B7967E"/>
    <w:rsid w:val="50BB541B"/>
    <w:rsid w:val="50C5F45C"/>
    <w:rsid w:val="50D9A3F3"/>
    <w:rsid w:val="50DB94D6"/>
    <w:rsid w:val="50FE2EF3"/>
    <w:rsid w:val="5117274B"/>
    <w:rsid w:val="511DC20F"/>
    <w:rsid w:val="51309022"/>
    <w:rsid w:val="51424884"/>
    <w:rsid w:val="51562265"/>
    <w:rsid w:val="515FA3EC"/>
    <w:rsid w:val="51706F3A"/>
    <w:rsid w:val="517522CA"/>
    <w:rsid w:val="5180B1BA"/>
    <w:rsid w:val="5181A6B8"/>
    <w:rsid w:val="51914F84"/>
    <w:rsid w:val="5195A495"/>
    <w:rsid w:val="51998FCC"/>
    <w:rsid w:val="51BADA1D"/>
    <w:rsid w:val="51BBDA0E"/>
    <w:rsid w:val="51C63B3E"/>
    <w:rsid w:val="51D12D95"/>
    <w:rsid w:val="51D3AD41"/>
    <w:rsid w:val="51E63E46"/>
    <w:rsid w:val="520BB9F5"/>
    <w:rsid w:val="520BFBDF"/>
    <w:rsid w:val="52107718"/>
    <w:rsid w:val="5212D262"/>
    <w:rsid w:val="52202BC6"/>
    <w:rsid w:val="5222FF44"/>
    <w:rsid w:val="5242F182"/>
    <w:rsid w:val="5244E5A0"/>
    <w:rsid w:val="52491C0C"/>
    <w:rsid w:val="524E8CD1"/>
    <w:rsid w:val="5255AB70"/>
    <w:rsid w:val="528BB40A"/>
    <w:rsid w:val="52A18D88"/>
    <w:rsid w:val="52AC67A7"/>
    <w:rsid w:val="52BA2ACE"/>
    <w:rsid w:val="52C74256"/>
    <w:rsid w:val="52CE2988"/>
    <w:rsid w:val="52D09EDD"/>
    <w:rsid w:val="52D25133"/>
    <w:rsid w:val="52DE6A5E"/>
    <w:rsid w:val="52DFFB97"/>
    <w:rsid w:val="52E318CA"/>
    <w:rsid w:val="52F941FD"/>
    <w:rsid w:val="52FB744D"/>
    <w:rsid w:val="52FF8519"/>
    <w:rsid w:val="5303D8E2"/>
    <w:rsid w:val="530ED4B1"/>
    <w:rsid w:val="5314A284"/>
    <w:rsid w:val="5326BA51"/>
    <w:rsid w:val="532B933A"/>
    <w:rsid w:val="5331CB20"/>
    <w:rsid w:val="533BD031"/>
    <w:rsid w:val="533C30A9"/>
    <w:rsid w:val="534AFC89"/>
    <w:rsid w:val="5367074B"/>
    <w:rsid w:val="53729DB5"/>
    <w:rsid w:val="5382118A"/>
    <w:rsid w:val="53825AB7"/>
    <w:rsid w:val="5399B69B"/>
    <w:rsid w:val="539D54E3"/>
    <w:rsid w:val="53BECFA5"/>
    <w:rsid w:val="53D05E90"/>
    <w:rsid w:val="53D7C7E3"/>
    <w:rsid w:val="53E41351"/>
    <w:rsid w:val="53FB6A0F"/>
    <w:rsid w:val="5402FFF9"/>
    <w:rsid w:val="541EFAC7"/>
    <w:rsid w:val="5420BBEC"/>
    <w:rsid w:val="545562D1"/>
    <w:rsid w:val="545976F8"/>
    <w:rsid w:val="546CED0D"/>
    <w:rsid w:val="546D0134"/>
    <w:rsid w:val="5473DB87"/>
    <w:rsid w:val="5495125E"/>
    <w:rsid w:val="54A9AD53"/>
    <w:rsid w:val="54C8E283"/>
    <w:rsid w:val="54CE538F"/>
    <w:rsid w:val="54D545A8"/>
    <w:rsid w:val="54E3F4ED"/>
    <w:rsid w:val="5503631D"/>
    <w:rsid w:val="550E244D"/>
    <w:rsid w:val="550E5573"/>
    <w:rsid w:val="55107C16"/>
    <w:rsid w:val="551F8B4C"/>
    <w:rsid w:val="5521994E"/>
    <w:rsid w:val="552636A7"/>
    <w:rsid w:val="5526F623"/>
    <w:rsid w:val="55270CBC"/>
    <w:rsid w:val="55275C4D"/>
    <w:rsid w:val="55468691"/>
    <w:rsid w:val="555AD176"/>
    <w:rsid w:val="556C3AD5"/>
    <w:rsid w:val="5575A19B"/>
    <w:rsid w:val="5596E8FA"/>
    <w:rsid w:val="55A52AB8"/>
    <w:rsid w:val="55ABD99E"/>
    <w:rsid w:val="55B8DC42"/>
    <w:rsid w:val="55EC5980"/>
    <w:rsid w:val="560166F6"/>
    <w:rsid w:val="560690C1"/>
    <w:rsid w:val="5608D195"/>
    <w:rsid w:val="560D8946"/>
    <w:rsid w:val="561B6B3E"/>
    <w:rsid w:val="56661ADD"/>
    <w:rsid w:val="5677E107"/>
    <w:rsid w:val="568A7F54"/>
    <w:rsid w:val="568AFD63"/>
    <w:rsid w:val="5698AE1F"/>
    <w:rsid w:val="56B38EB1"/>
    <w:rsid w:val="56B3ACA0"/>
    <w:rsid w:val="56C20708"/>
    <w:rsid w:val="56DF2B18"/>
    <w:rsid w:val="56E92C48"/>
    <w:rsid w:val="56EA7FBA"/>
    <w:rsid w:val="56F5CE57"/>
    <w:rsid w:val="56F67067"/>
    <w:rsid w:val="56F6FEF4"/>
    <w:rsid w:val="5702EA22"/>
    <w:rsid w:val="570FF5E8"/>
    <w:rsid w:val="571581BE"/>
    <w:rsid w:val="571F7C72"/>
    <w:rsid w:val="571FA02A"/>
    <w:rsid w:val="57207999"/>
    <w:rsid w:val="57330AD1"/>
    <w:rsid w:val="57381DBD"/>
    <w:rsid w:val="574A0D42"/>
    <w:rsid w:val="574C2CFD"/>
    <w:rsid w:val="5764B2E0"/>
    <w:rsid w:val="57675C05"/>
    <w:rsid w:val="57790E1A"/>
    <w:rsid w:val="57857728"/>
    <w:rsid w:val="57987376"/>
    <w:rsid w:val="579FBA17"/>
    <w:rsid w:val="57A08A7F"/>
    <w:rsid w:val="57AF466D"/>
    <w:rsid w:val="57B82442"/>
    <w:rsid w:val="57BAC732"/>
    <w:rsid w:val="57C4EAD6"/>
    <w:rsid w:val="57D74A05"/>
    <w:rsid w:val="57DCF651"/>
    <w:rsid w:val="57FBC9A3"/>
    <w:rsid w:val="581C8125"/>
    <w:rsid w:val="583306F8"/>
    <w:rsid w:val="58481CD8"/>
    <w:rsid w:val="585F557C"/>
    <w:rsid w:val="586B84D8"/>
    <w:rsid w:val="5871F749"/>
    <w:rsid w:val="5877C9DA"/>
    <w:rsid w:val="5879855C"/>
    <w:rsid w:val="5887001B"/>
    <w:rsid w:val="588FC472"/>
    <w:rsid w:val="58B1521F"/>
    <w:rsid w:val="58BCC65E"/>
    <w:rsid w:val="58DC2F46"/>
    <w:rsid w:val="58E1E20D"/>
    <w:rsid w:val="58E2D970"/>
    <w:rsid w:val="5910C241"/>
    <w:rsid w:val="59157328"/>
    <w:rsid w:val="591CE2AC"/>
    <w:rsid w:val="5934320C"/>
    <w:rsid w:val="593C5AE0"/>
    <w:rsid w:val="5945BCCC"/>
    <w:rsid w:val="5961D0E1"/>
    <w:rsid w:val="597D8753"/>
    <w:rsid w:val="5986C089"/>
    <w:rsid w:val="598E8EE9"/>
    <w:rsid w:val="59947EB4"/>
    <w:rsid w:val="599E1675"/>
    <w:rsid w:val="59A266DE"/>
    <w:rsid w:val="59B1774A"/>
    <w:rsid w:val="59C25097"/>
    <w:rsid w:val="59C5E232"/>
    <w:rsid w:val="59CE16E7"/>
    <w:rsid w:val="59CED759"/>
    <w:rsid w:val="59DEBF26"/>
    <w:rsid w:val="59E3ED39"/>
    <w:rsid w:val="59E65918"/>
    <w:rsid w:val="59F93DB1"/>
    <w:rsid w:val="5A17BA71"/>
    <w:rsid w:val="5A1B88FD"/>
    <w:rsid w:val="5A20B80B"/>
    <w:rsid w:val="5A508986"/>
    <w:rsid w:val="5A58E8BF"/>
    <w:rsid w:val="5A5EC2F9"/>
    <w:rsid w:val="5A66430E"/>
    <w:rsid w:val="5A72DE79"/>
    <w:rsid w:val="5A77FFA7"/>
    <w:rsid w:val="5A7F4AC1"/>
    <w:rsid w:val="5A8DB379"/>
    <w:rsid w:val="5A8EA9DE"/>
    <w:rsid w:val="5A9EB001"/>
    <w:rsid w:val="5ACA2C63"/>
    <w:rsid w:val="5ACE44EE"/>
    <w:rsid w:val="5AD8A60F"/>
    <w:rsid w:val="5AE32203"/>
    <w:rsid w:val="5AE5C957"/>
    <w:rsid w:val="5AFB2599"/>
    <w:rsid w:val="5B139E7D"/>
    <w:rsid w:val="5B1957B4"/>
    <w:rsid w:val="5B254952"/>
    <w:rsid w:val="5B2B96E2"/>
    <w:rsid w:val="5B347666"/>
    <w:rsid w:val="5B3D12AF"/>
    <w:rsid w:val="5B4E53F5"/>
    <w:rsid w:val="5B598335"/>
    <w:rsid w:val="5B676C7C"/>
    <w:rsid w:val="5B68D0A0"/>
    <w:rsid w:val="5B8B2E9F"/>
    <w:rsid w:val="5B975165"/>
    <w:rsid w:val="5BA4337E"/>
    <w:rsid w:val="5BB7595E"/>
    <w:rsid w:val="5BBB1924"/>
    <w:rsid w:val="5BCCE9B2"/>
    <w:rsid w:val="5BDC5A62"/>
    <w:rsid w:val="5BE66B81"/>
    <w:rsid w:val="5BE8F503"/>
    <w:rsid w:val="5BFFAB6C"/>
    <w:rsid w:val="5C04B66B"/>
    <w:rsid w:val="5C08D84F"/>
    <w:rsid w:val="5C0D98B9"/>
    <w:rsid w:val="5C18B3B3"/>
    <w:rsid w:val="5C28516D"/>
    <w:rsid w:val="5C2DBFF4"/>
    <w:rsid w:val="5C2E1D16"/>
    <w:rsid w:val="5C36FCD1"/>
    <w:rsid w:val="5C3E456C"/>
    <w:rsid w:val="5C51E32F"/>
    <w:rsid w:val="5C52C427"/>
    <w:rsid w:val="5C571148"/>
    <w:rsid w:val="5C666E85"/>
    <w:rsid w:val="5C67ACE7"/>
    <w:rsid w:val="5C68238E"/>
    <w:rsid w:val="5C6D2725"/>
    <w:rsid w:val="5C73A885"/>
    <w:rsid w:val="5C7A3E28"/>
    <w:rsid w:val="5C7C3EDD"/>
    <w:rsid w:val="5C83DD8E"/>
    <w:rsid w:val="5C8D41BD"/>
    <w:rsid w:val="5C9E6C77"/>
    <w:rsid w:val="5CA46A9F"/>
    <w:rsid w:val="5CA9F7B6"/>
    <w:rsid w:val="5CB24F38"/>
    <w:rsid w:val="5CB6A5A8"/>
    <w:rsid w:val="5CB6F4F8"/>
    <w:rsid w:val="5CDDA5EF"/>
    <w:rsid w:val="5CE525CA"/>
    <w:rsid w:val="5CE83F63"/>
    <w:rsid w:val="5CEE5512"/>
    <w:rsid w:val="5D0796E3"/>
    <w:rsid w:val="5D0A676A"/>
    <w:rsid w:val="5D1A81FF"/>
    <w:rsid w:val="5D2023DF"/>
    <w:rsid w:val="5D396B64"/>
    <w:rsid w:val="5D3EB93D"/>
    <w:rsid w:val="5D46BE9A"/>
    <w:rsid w:val="5D5F55FA"/>
    <w:rsid w:val="5D6F07B1"/>
    <w:rsid w:val="5D7AD967"/>
    <w:rsid w:val="5D8032FD"/>
    <w:rsid w:val="5D86F02C"/>
    <w:rsid w:val="5D959254"/>
    <w:rsid w:val="5D9FED3C"/>
    <w:rsid w:val="5DA75678"/>
    <w:rsid w:val="5DB48140"/>
    <w:rsid w:val="5DC2B47C"/>
    <w:rsid w:val="5DC2ED4A"/>
    <w:rsid w:val="5DC421CE"/>
    <w:rsid w:val="5DC54634"/>
    <w:rsid w:val="5DC9D41A"/>
    <w:rsid w:val="5DD31655"/>
    <w:rsid w:val="5DE31CBA"/>
    <w:rsid w:val="5DEC3C01"/>
    <w:rsid w:val="5DF3507E"/>
    <w:rsid w:val="5E1D6A19"/>
    <w:rsid w:val="5E35B668"/>
    <w:rsid w:val="5E4C37D5"/>
    <w:rsid w:val="5E4DF9EB"/>
    <w:rsid w:val="5E52C559"/>
    <w:rsid w:val="5E56E5EB"/>
    <w:rsid w:val="5E68CB0F"/>
    <w:rsid w:val="5E69BF50"/>
    <w:rsid w:val="5E6D63D1"/>
    <w:rsid w:val="5E7BD6EC"/>
    <w:rsid w:val="5E960F48"/>
    <w:rsid w:val="5EAE594F"/>
    <w:rsid w:val="5EB75E5C"/>
    <w:rsid w:val="5EC8CC04"/>
    <w:rsid w:val="5ED5A843"/>
    <w:rsid w:val="5ED6FC3A"/>
    <w:rsid w:val="5EDAF48A"/>
    <w:rsid w:val="5EEB9FC2"/>
    <w:rsid w:val="5EF65AD6"/>
    <w:rsid w:val="5EFEB4BC"/>
    <w:rsid w:val="5F00E03C"/>
    <w:rsid w:val="5F2BEB5C"/>
    <w:rsid w:val="5F36B1E2"/>
    <w:rsid w:val="5F4326D9"/>
    <w:rsid w:val="5F4B70CA"/>
    <w:rsid w:val="5F5E84DD"/>
    <w:rsid w:val="5F61A96B"/>
    <w:rsid w:val="5F7D4A79"/>
    <w:rsid w:val="5F855243"/>
    <w:rsid w:val="5F94AD08"/>
    <w:rsid w:val="5F990B15"/>
    <w:rsid w:val="5F9C1F86"/>
    <w:rsid w:val="5FAA7540"/>
    <w:rsid w:val="5FB20ABC"/>
    <w:rsid w:val="5FBC1016"/>
    <w:rsid w:val="5FEC6473"/>
    <w:rsid w:val="6018B74C"/>
    <w:rsid w:val="601F707C"/>
    <w:rsid w:val="6025F5D4"/>
    <w:rsid w:val="60296339"/>
    <w:rsid w:val="602A8759"/>
    <w:rsid w:val="60363CDE"/>
    <w:rsid w:val="6055668C"/>
    <w:rsid w:val="6058020B"/>
    <w:rsid w:val="60583A16"/>
    <w:rsid w:val="605EF73B"/>
    <w:rsid w:val="60793142"/>
    <w:rsid w:val="607E5F5C"/>
    <w:rsid w:val="608B3CE4"/>
    <w:rsid w:val="6091D7BA"/>
    <w:rsid w:val="60AA58CF"/>
    <w:rsid w:val="60ACB14D"/>
    <w:rsid w:val="60D0774D"/>
    <w:rsid w:val="60F61719"/>
    <w:rsid w:val="60FD3469"/>
    <w:rsid w:val="61275720"/>
    <w:rsid w:val="6127F1EB"/>
    <w:rsid w:val="612991DB"/>
    <w:rsid w:val="6143DC77"/>
    <w:rsid w:val="61464698"/>
    <w:rsid w:val="614E894C"/>
    <w:rsid w:val="61730BAA"/>
    <w:rsid w:val="61739566"/>
    <w:rsid w:val="61859AAD"/>
    <w:rsid w:val="618834D4"/>
    <w:rsid w:val="618F44BB"/>
    <w:rsid w:val="619400C8"/>
    <w:rsid w:val="61A4ABBC"/>
    <w:rsid w:val="61AD3677"/>
    <w:rsid w:val="61AD9F97"/>
    <w:rsid w:val="61BDB988"/>
    <w:rsid w:val="61CB72C3"/>
    <w:rsid w:val="61CC4BDE"/>
    <w:rsid w:val="61D73DD8"/>
    <w:rsid w:val="61DA4AFB"/>
    <w:rsid w:val="61E147C6"/>
    <w:rsid w:val="61FC30E3"/>
    <w:rsid w:val="62051A07"/>
    <w:rsid w:val="6208264E"/>
    <w:rsid w:val="622B4067"/>
    <w:rsid w:val="62380989"/>
    <w:rsid w:val="623D82A6"/>
    <w:rsid w:val="6253C6D7"/>
    <w:rsid w:val="627266FD"/>
    <w:rsid w:val="62735E5F"/>
    <w:rsid w:val="6274F245"/>
    <w:rsid w:val="62869B3C"/>
    <w:rsid w:val="62940DEB"/>
    <w:rsid w:val="62952919"/>
    <w:rsid w:val="62BBC60C"/>
    <w:rsid w:val="62BE15C1"/>
    <w:rsid w:val="62CEA714"/>
    <w:rsid w:val="62CEAF27"/>
    <w:rsid w:val="62D5E378"/>
    <w:rsid w:val="62F0DB3C"/>
    <w:rsid w:val="6306C4DB"/>
    <w:rsid w:val="63216B0E"/>
    <w:rsid w:val="6326367C"/>
    <w:rsid w:val="632B6BEE"/>
    <w:rsid w:val="632FD129"/>
    <w:rsid w:val="6332F75A"/>
    <w:rsid w:val="633A2750"/>
    <w:rsid w:val="633F5ED9"/>
    <w:rsid w:val="634D0D7F"/>
    <w:rsid w:val="6359BCAF"/>
    <w:rsid w:val="635AE5DA"/>
    <w:rsid w:val="635E4856"/>
    <w:rsid w:val="6360D84F"/>
    <w:rsid w:val="6362973F"/>
    <w:rsid w:val="6375A58F"/>
    <w:rsid w:val="638B25E0"/>
    <w:rsid w:val="638C7704"/>
    <w:rsid w:val="6391FD1A"/>
    <w:rsid w:val="63B844C6"/>
    <w:rsid w:val="63BA5B27"/>
    <w:rsid w:val="63C12F86"/>
    <w:rsid w:val="63E9B720"/>
    <w:rsid w:val="63F47745"/>
    <w:rsid w:val="63FE4F59"/>
    <w:rsid w:val="642070A5"/>
    <w:rsid w:val="6420C03F"/>
    <w:rsid w:val="6428BF97"/>
    <w:rsid w:val="643C91D9"/>
    <w:rsid w:val="644A613F"/>
    <w:rsid w:val="64675554"/>
    <w:rsid w:val="64AB5B64"/>
    <w:rsid w:val="64BE5BEB"/>
    <w:rsid w:val="64C448F9"/>
    <w:rsid w:val="64EC286F"/>
    <w:rsid w:val="64F966F7"/>
    <w:rsid w:val="64FA18B7"/>
    <w:rsid w:val="6505937A"/>
    <w:rsid w:val="65208F30"/>
    <w:rsid w:val="6547CC56"/>
    <w:rsid w:val="65507A51"/>
    <w:rsid w:val="655AF7A4"/>
    <w:rsid w:val="655EAE07"/>
    <w:rsid w:val="657E8187"/>
    <w:rsid w:val="658B08D0"/>
    <w:rsid w:val="65907486"/>
    <w:rsid w:val="6595DEC0"/>
    <w:rsid w:val="65B0B687"/>
    <w:rsid w:val="65B78A9F"/>
    <w:rsid w:val="65C949FE"/>
    <w:rsid w:val="65D0A58C"/>
    <w:rsid w:val="65D4A23A"/>
    <w:rsid w:val="65DB4E66"/>
    <w:rsid w:val="65E1C522"/>
    <w:rsid w:val="65EDE36D"/>
    <w:rsid w:val="65F49AAA"/>
    <w:rsid w:val="6600E523"/>
    <w:rsid w:val="6624E1A1"/>
    <w:rsid w:val="662B519A"/>
    <w:rsid w:val="6648225E"/>
    <w:rsid w:val="66701D5D"/>
    <w:rsid w:val="66840F56"/>
    <w:rsid w:val="6684F780"/>
    <w:rsid w:val="668606E0"/>
    <w:rsid w:val="66B31AD2"/>
    <w:rsid w:val="66E783D6"/>
    <w:rsid w:val="671EC0CF"/>
    <w:rsid w:val="6723D36F"/>
    <w:rsid w:val="672BED49"/>
    <w:rsid w:val="673422F6"/>
    <w:rsid w:val="6736E3F4"/>
    <w:rsid w:val="673FB8D1"/>
    <w:rsid w:val="67486412"/>
    <w:rsid w:val="675F3A22"/>
    <w:rsid w:val="67618C6F"/>
    <w:rsid w:val="67663FD3"/>
    <w:rsid w:val="67800152"/>
    <w:rsid w:val="679571E0"/>
    <w:rsid w:val="6798C898"/>
    <w:rsid w:val="67ADB90A"/>
    <w:rsid w:val="67B86F7F"/>
    <w:rsid w:val="67CA8C29"/>
    <w:rsid w:val="67E2D6EA"/>
    <w:rsid w:val="67E96A9D"/>
    <w:rsid w:val="680A7440"/>
    <w:rsid w:val="680D8A59"/>
    <w:rsid w:val="6825F440"/>
    <w:rsid w:val="682B448D"/>
    <w:rsid w:val="682D0343"/>
    <w:rsid w:val="682D8BD7"/>
    <w:rsid w:val="683107B9"/>
    <w:rsid w:val="68355458"/>
    <w:rsid w:val="6838B949"/>
    <w:rsid w:val="683C43D2"/>
    <w:rsid w:val="685D8FEB"/>
    <w:rsid w:val="685E40A2"/>
    <w:rsid w:val="68881B13"/>
    <w:rsid w:val="6889D00C"/>
    <w:rsid w:val="688DD23A"/>
    <w:rsid w:val="68974403"/>
    <w:rsid w:val="68983A11"/>
    <w:rsid w:val="68A4190A"/>
    <w:rsid w:val="68B4D007"/>
    <w:rsid w:val="68C79ACC"/>
    <w:rsid w:val="68EAE9D4"/>
    <w:rsid w:val="68EF3E4D"/>
    <w:rsid w:val="690130A0"/>
    <w:rsid w:val="691D6430"/>
    <w:rsid w:val="69277211"/>
    <w:rsid w:val="692E2F8D"/>
    <w:rsid w:val="69364D6E"/>
    <w:rsid w:val="69408FB5"/>
    <w:rsid w:val="6942BA15"/>
    <w:rsid w:val="69496BA5"/>
    <w:rsid w:val="694CD582"/>
    <w:rsid w:val="69500ED6"/>
    <w:rsid w:val="6952A7E7"/>
    <w:rsid w:val="695DF1B1"/>
    <w:rsid w:val="6971EF1C"/>
    <w:rsid w:val="69750617"/>
    <w:rsid w:val="697EA74B"/>
    <w:rsid w:val="69853D65"/>
    <w:rsid w:val="69891CCE"/>
    <w:rsid w:val="699B641B"/>
    <w:rsid w:val="69B23585"/>
    <w:rsid w:val="69BFA605"/>
    <w:rsid w:val="69C04DDA"/>
    <w:rsid w:val="69CD89DA"/>
    <w:rsid w:val="69D612F0"/>
    <w:rsid w:val="69D6D661"/>
    <w:rsid w:val="69DB4D6F"/>
    <w:rsid w:val="69F5E164"/>
    <w:rsid w:val="6A3FD047"/>
    <w:rsid w:val="6A495750"/>
    <w:rsid w:val="6A6ED490"/>
    <w:rsid w:val="6A814D6D"/>
    <w:rsid w:val="6A96081E"/>
    <w:rsid w:val="6A996413"/>
    <w:rsid w:val="6AAFEB12"/>
    <w:rsid w:val="6AC4F73D"/>
    <w:rsid w:val="6ACD2943"/>
    <w:rsid w:val="6AD19161"/>
    <w:rsid w:val="6ADA8589"/>
    <w:rsid w:val="6ADBBDEF"/>
    <w:rsid w:val="6AE01C9E"/>
    <w:rsid w:val="6AE11C8A"/>
    <w:rsid w:val="6AE82546"/>
    <w:rsid w:val="6AF1E5C0"/>
    <w:rsid w:val="6AF9B67F"/>
    <w:rsid w:val="6AF9C212"/>
    <w:rsid w:val="6AFC7F17"/>
    <w:rsid w:val="6B183F61"/>
    <w:rsid w:val="6B24ED2F"/>
    <w:rsid w:val="6B24F24F"/>
    <w:rsid w:val="6B3802A3"/>
    <w:rsid w:val="6B452B1B"/>
    <w:rsid w:val="6B4BD4A8"/>
    <w:rsid w:val="6B5868A3"/>
    <w:rsid w:val="6B6420C7"/>
    <w:rsid w:val="6B6BF84C"/>
    <w:rsid w:val="6B6CDF98"/>
    <w:rsid w:val="6B700921"/>
    <w:rsid w:val="6B7AB488"/>
    <w:rsid w:val="6B7D3F6C"/>
    <w:rsid w:val="6B8FD0B4"/>
    <w:rsid w:val="6B95F1E4"/>
    <w:rsid w:val="6BA0E75D"/>
    <w:rsid w:val="6BAA76BF"/>
    <w:rsid w:val="6BC8E9A1"/>
    <w:rsid w:val="6BCD5994"/>
    <w:rsid w:val="6BCD9AEE"/>
    <w:rsid w:val="6BCDEF8B"/>
    <w:rsid w:val="6BD426BA"/>
    <w:rsid w:val="6BEDC30B"/>
    <w:rsid w:val="6C02D111"/>
    <w:rsid w:val="6C5327DB"/>
    <w:rsid w:val="6C5DDBE4"/>
    <w:rsid w:val="6C6B4DE7"/>
    <w:rsid w:val="6C7E9525"/>
    <w:rsid w:val="6C7FB453"/>
    <w:rsid w:val="6C823673"/>
    <w:rsid w:val="6C8B87E0"/>
    <w:rsid w:val="6CA2CCBA"/>
    <w:rsid w:val="6CAAA541"/>
    <w:rsid w:val="6CBCDE27"/>
    <w:rsid w:val="6CC68BC8"/>
    <w:rsid w:val="6CD03ADA"/>
    <w:rsid w:val="6CD747F7"/>
    <w:rsid w:val="6CF43904"/>
    <w:rsid w:val="6CFCFC3B"/>
    <w:rsid w:val="6CFFF128"/>
    <w:rsid w:val="6D09D1FE"/>
    <w:rsid w:val="6D0BD982"/>
    <w:rsid w:val="6D28D90F"/>
    <w:rsid w:val="6D2F75E6"/>
    <w:rsid w:val="6D483E7D"/>
    <w:rsid w:val="6D4A7E59"/>
    <w:rsid w:val="6D5EFFC7"/>
    <w:rsid w:val="6D60F805"/>
    <w:rsid w:val="6D680D0D"/>
    <w:rsid w:val="6D69BFEC"/>
    <w:rsid w:val="6D6A7800"/>
    <w:rsid w:val="6D6DF9C6"/>
    <w:rsid w:val="6D7C09E9"/>
    <w:rsid w:val="6D7CDA6A"/>
    <w:rsid w:val="6D7F50E1"/>
    <w:rsid w:val="6D883921"/>
    <w:rsid w:val="6DA53098"/>
    <w:rsid w:val="6DAB511E"/>
    <w:rsid w:val="6DB738CF"/>
    <w:rsid w:val="6DB7A596"/>
    <w:rsid w:val="6DD370D7"/>
    <w:rsid w:val="6DD591BE"/>
    <w:rsid w:val="6DEA7F38"/>
    <w:rsid w:val="6E05745F"/>
    <w:rsid w:val="6E071E48"/>
    <w:rsid w:val="6E26190A"/>
    <w:rsid w:val="6E341FD9"/>
    <w:rsid w:val="6E3E5105"/>
    <w:rsid w:val="6E5BEDD6"/>
    <w:rsid w:val="6E72FA42"/>
    <w:rsid w:val="6E7D8A0A"/>
    <w:rsid w:val="6E8EC7FA"/>
    <w:rsid w:val="6EB4E857"/>
    <w:rsid w:val="6EBAD28A"/>
    <w:rsid w:val="6EC52468"/>
    <w:rsid w:val="6EC8DF23"/>
    <w:rsid w:val="6EDB2598"/>
    <w:rsid w:val="6EE1E43C"/>
    <w:rsid w:val="6EEF1CBB"/>
    <w:rsid w:val="6F053BB0"/>
    <w:rsid w:val="6F0861A9"/>
    <w:rsid w:val="6F14247B"/>
    <w:rsid w:val="6F158DA1"/>
    <w:rsid w:val="6F17F993"/>
    <w:rsid w:val="6F2F77C4"/>
    <w:rsid w:val="6F5FE16A"/>
    <w:rsid w:val="6F6CA515"/>
    <w:rsid w:val="6F8D36F9"/>
    <w:rsid w:val="6F8D7D94"/>
    <w:rsid w:val="6F9499C7"/>
    <w:rsid w:val="6FA128A1"/>
    <w:rsid w:val="6FA23489"/>
    <w:rsid w:val="6FB3F443"/>
    <w:rsid w:val="6FC40870"/>
    <w:rsid w:val="6FC4ED34"/>
    <w:rsid w:val="6FCE9AA7"/>
    <w:rsid w:val="6FCF4F5E"/>
    <w:rsid w:val="6FDA2166"/>
    <w:rsid w:val="6FE503A3"/>
    <w:rsid w:val="6FF25381"/>
    <w:rsid w:val="7007DB9C"/>
    <w:rsid w:val="7012682A"/>
    <w:rsid w:val="70213167"/>
    <w:rsid w:val="702A7C7E"/>
    <w:rsid w:val="703C2F2A"/>
    <w:rsid w:val="705BA011"/>
    <w:rsid w:val="706FCA55"/>
    <w:rsid w:val="707FDF3F"/>
    <w:rsid w:val="70843366"/>
    <w:rsid w:val="70849799"/>
    <w:rsid w:val="70AC7AB8"/>
    <w:rsid w:val="70AF3CFF"/>
    <w:rsid w:val="70B9C1D6"/>
    <w:rsid w:val="70D9E378"/>
    <w:rsid w:val="70E2D95C"/>
    <w:rsid w:val="70E5A59A"/>
    <w:rsid w:val="70EC2145"/>
    <w:rsid w:val="70EE1FD4"/>
    <w:rsid w:val="70F53AA5"/>
    <w:rsid w:val="710B14E7"/>
    <w:rsid w:val="71148900"/>
    <w:rsid w:val="7116E1F9"/>
    <w:rsid w:val="711811FF"/>
    <w:rsid w:val="712C4C5B"/>
    <w:rsid w:val="71490290"/>
    <w:rsid w:val="71520648"/>
    <w:rsid w:val="715524E0"/>
    <w:rsid w:val="715AF86A"/>
    <w:rsid w:val="71C8FC00"/>
    <w:rsid w:val="71EC4362"/>
    <w:rsid w:val="71F1C9F8"/>
    <w:rsid w:val="71F4BF50"/>
    <w:rsid w:val="720B7BDC"/>
    <w:rsid w:val="720B8C28"/>
    <w:rsid w:val="7211C400"/>
    <w:rsid w:val="7217E0AD"/>
    <w:rsid w:val="722488F5"/>
    <w:rsid w:val="723321E7"/>
    <w:rsid w:val="7236CA5F"/>
    <w:rsid w:val="723C2DA7"/>
    <w:rsid w:val="7245C93B"/>
    <w:rsid w:val="724D433E"/>
    <w:rsid w:val="7255D8F3"/>
    <w:rsid w:val="725908DC"/>
    <w:rsid w:val="72770A07"/>
    <w:rsid w:val="727C620D"/>
    <w:rsid w:val="728584FB"/>
    <w:rsid w:val="728DAD46"/>
    <w:rsid w:val="728FFF0D"/>
    <w:rsid w:val="7298520E"/>
    <w:rsid w:val="72A9554D"/>
    <w:rsid w:val="72C06EFE"/>
    <w:rsid w:val="72D5DF17"/>
    <w:rsid w:val="72F12F9E"/>
    <w:rsid w:val="730B245F"/>
    <w:rsid w:val="730B3D51"/>
    <w:rsid w:val="731D50EC"/>
    <w:rsid w:val="73345479"/>
    <w:rsid w:val="7365C75B"/>
    <w:rsid w:val="737BA7E6"/>
    <w:rsid w:val="737D5213"/>
    <w:rsid w:val="739E8CD3"/>
    <w:rsid w:val="73A0B9F1"/>
    <w:rsid w:val="73B3B10E"/>
    <w:rsid w:val="73B41703"/>
    <w:rsid w:val="73C4C68B"/>
    <w:rsid w:val="73CEA371"/>
    <w:rsid w:val="73D29AC0"/>
    <w:rsid w:val="73DA4BFD"/>
    <w:rsid w:val="73FDE88B"/>
    <w:rsid w:val="74106758"/>
    <w:rsid w:val="74129098"/>
    <w:rsid w:val="741F2EC3"/>
    <w:rsid w:val="74229BF0"/>
    <w:rsid w:val="742A232C"/>
    <w:rsid w:val="745E2CEE"/>
    <w:rsid w:val="7478397E"/>
    <w:rsid w:val="7480A352"/>
    <w:rsid w:val="748CC5A2"/>
    <w:rsid w:val="74908C61"/>
    <w:rsid w:val="74A3615D"/>
    <w:rsid w:val="74AD3B32"/>
    <w:rsid w:val="74BF1280"/>
    <w:rsid w:val="74C50FBF"/>
    <w:rsid w:val="74DB4CBF"/>
    <w:rsid w:val="74E4C326"/>
    <w:rsid w:val="74EBF01E"/>
    <w:rsid w:val="74FA213C"/>
    <w:rsid w:val="7516EB67"/>
    <w:rsid w:val="751E9D21"/>
    <w:rsid w:val="7522B460"/>
    <w:rsid w:val="75239B4D"/>
    <w:rsid w:val="75255EA1"/>
    <w:rsid w:val="754F816F"/>
    <w:rsid w:val="75507EC6"/>
    <w:rsid w:val="75738A4A"/>
    <w:rsid w:val="75ADF9CF"/>
    <w:rsid w:val="75B0F084"/>
    <w:rsid w:val="75B54221"/>
    <w:rsid w:val="75CCACC2"/>
    <w:rsid w:val="75CD18B3"/>
    <w:rsid w:val="75E95446"/>
    <w:rsid w:val="75EA51E4"/>
    <w:rsid w:val="7605EA60"/>
    <w:rsid w:val="76112334"/>
    <w:rsid w:val="762CAEB8"/>
    <w:rsid w:val="762D7A6F"/>
    <w:rsid w:val="763C6926"/>
    <w:rsid w:val="763CA084"/>
    <w:rsid w:val="76524815"/>
    <w:rsid w:val="7658E9E5"/>
    <w:rsid w:val="765C855F"/>
    <w:rsid w:val="766ADEB5"/>
    <w:rsid w:val="7673FB08"/>
    <w:rsid w:val="767E0C27"/>
    <w:rsid w:val="76802A15"/>
    <w:rsid w:val="768CD72B"/>
    <w:rsid w:val="768D00A0"/>
    <w:rsid w:val="76ACEDCA"/>
    <w:rsid w:val="76B2BBC8"/>
    <w:rsid w:val="76CA12FF"/>
    <w:rsid w:val="76EB9AD9"/>
    <w:rsid w:val="76EEB1EE"/>
    <w:rsid w:val="76F44AAD"/>
    <w:rsid w:val="76FC5368"/>
    <w:rsid w:val="77081F4B"/>
    <w:rsid w:val="770F5AAB"/>
    <w:rsid w:val="77162822"/>
    <w:rsid w:val="7718EC7F"/>
    <w:rsid w:val="77386338"/>
    <w:rsid w:val="77447825"/>
    <w:rsid w:val="7756D387"/>
    <w:rsid w:val="775E87DC"/>
    <w:rsid w:val="77611E69"/>
    <w:rsid w:val="77730274"/>
    <w:rsid w:val="77737ADE"/>
    <w:rsid w:val="7776901C"/>
    <w:rsid w:val="77B76A1B"/>
    <w:rsid w:val="77C34879"/>
    <w:rsid w:val="77E5334B"/>
    <w:rsid w:val="77F19350"/>
    <w:rsid w:val="780C998A"/>
    <w:rsid w:val="781008A0"/>
    <w:rsid w:val="78125904"/>
    <w:rsid w:val="7819DC88"/>
    <w:rsid w:val="781C49D5"/>
    <w:rsid w:val="784F1909"/>
    <w:rsid w:val="78524ACF"/>
    <w:rsid w:val="785B3C0F"/>
    <w:rsid w:val="7873B7AB"/>
    <w:rsid w:val="7879A3A2"/>
    <w:rsid w:val="787F91B7"/>
    <w:rsid w:val="788B7913"/>
    <w:rsid w:val="78910E81"/>
    <w:rsid w:val="78940E04"/>
    <w:rsid w:val="78A62C63"/>
    <w:rsid w:val="78AA4995"/>
    <w:rsid w:val="78CF5E8C"/>
    <w:rsid w:val="78E2B6A5"/>
    <w:rsid w:val="78EA65FF"/>
    <w:rsid w:val="79147006"/>
    <w:rsid w:val="7915251F"/>
    <w:rsid w:val="792277D9"/>
    <w:rsid w:val="793CDEA1"/>
    <w:rsid w:val="793D51D9"/>
    <w:rsid w:val="794578A8"/>
    <w:rsid w:val="796EDF3D"/>
    <w:rsid w:val="79719508"/>
    <w:rsid w:val="7980AC55"/>
    <w:rsid w:val="79847BE1"/>
    <w:rsid w:val="7988B404"/>
    <w:rsid w:val="798F3616"/>
    <w:rsid w:val="79966675"/>
    <w:rsid w:val="799ED07D"/>
    <w:rsid w:val="79A3EF06"/>
    <w:rsid w:val="79B5C67B"/>
    <w:rsid w:val="79C15F34"/>
    <w:rsid w:val="79C28E24"/>
    <w:rsid w:val="79C8371E"/>
    <w:rsid w:val="79DE6A78"/>
    <w:rsid w:val="79E0A11A"/>
    <w:rsid w:val="79ECD8A7"/>
    <w:rsid w:val="7A0AD17D"/>
    <w:rsid w:val="7A16CA70"/>
    <w:rsid w:val="7A245A72"/>
    <w:rsid w:val="7A27293F"/>
    <w:rsid w:val="7A2C1DBD"/>
    <w:rsid w:val="7A30FADA"/>
    <w:rsid w:val="7A49FCC0"/>
    <w:rsid w:val="7A4F4207"/>
    <w:rsid w:val="7A516D16"/>
    <w:rsid w:val="7A5D2107"/>
    <w:rsid w:val="7A641AC1"/>
    <w:rsid w:val="7A72AC39"/>
    <w:rsid w:val="7A81CA19"/>
    <w:rsid w:val="7A863660"/>
    <w:rsid w:val="7AAA72B4"/>
    <w:rsid w:val="7AADD7EF"/>
    <w:rsid w:val="7AD61299"/>
    <w:rsid w:val="7AED666E"/>
    <w:rsid w:val="7B08B888"/>
    <w:rsid w:val="7B0F48E2"/>
    <w:rsid w:val="7B1BF9F1"/>
    <w:rsid w:val="7B2B0677"/>
    <w:rsid w:val="7B2CB1EC"/>
    <w:rsid w:val="7B3C3745"/>
    <w:rsid w:val="7B4A8E43"/>
    <w:rsid w:val="7B58F9A8"/>
    <w:rsid w:val="7B596AD0"/>
    <w:rsid w:val="7B760CD7"/>
    <w:rsid w:val="7B77556B"/>
    <w:rsid w:val="7B7EE1D1"/>
    <w:rsid w:val="7B859315"/>
    <w:rsid w:val="7BA4B4C7"/>
    <w:rsid w:val="7BB341FD"/>
    <w:rsid w:val="7BC22311"/>
    <w:rsid w:val="7BC8AF43"/>
    <w:rsid w:val="7BD38324"/>
    <w:rsid w:val="7BE681E6"/>
    <w:rsid w:val="7BEFB225"/>
    <w:rsid w:val="7BFF08D0"/>
    <w:rsid w:val="7C2BE023"/>
    <w:rsid w:val="7C348F8C"/>
    <w:rsid w:val="7C38C167"/>
    <w:rsid w:val="7C55B1C6"/>
    <w:rsid w:val="7C56C55A"/>
    <w:rsid w:val="7C5F282E"/>
    <w:rsid w:val="7C6F22D0"/>
    <w:rsid w:val="7C78E86C"/>
    <w:rsid w:val="7C80A5B0"/>
    <w:rsid w:val="7C8E8D4A"/>
    <w:rsid w:val="7C9BF03C"/>
    <w:rsid w:val="7C9CC478"/>
    <w:rsid w:val="7CABAAAA"/>
    <w:rsid w:val="7CAC3B74"/>
    <w:rsid w:val="7CAC7741"/>
    <w:rsid w:val="7CB0AF61"/>
    <w:rsid w:val="7CB22F2E"/>
    <w:rsid w:val="7CB6F947"/>
    <w:rsid w:val="7CCB578B"/>
    <w:rsid w:val="7CD4FE99"/>
    <w:rsid w:val="7CD760DF"/>
    <w:rsid w:val="7CE65EA4"/>
    <w:rsid w:val="7CF2F299"/>
    <w:rsid w:val="7CF60C86"/>
    <w:rsid w:val="7D1BA8A0"/>
    <w:rsid w:val="7D22111B"/>
    <w:rsid w:val="7D28E1D6"/>
    <w:rsid w:val="7D2949E2"/>
    <w:rsid w:val="7D2B9491"/>
    <w:rsid w:val="7D2FB6E6"/>
    <w:rsid w:val="7D32F869"/>
    <w:rsid w:val="7D44F908"/>
    <w:rsid w:val="7D595EE3"/>
    <w:rsid w:val="7D5DF372"/>
    <w:rsid w:val="7D65C361"/>
    <w:rsid w:val="7D664FCD"/>
    <w:rsid w:val="7D6E3AC0"/>
    <w:rsid w:val="7D8650D3"/>
    <w:rsid w:val="7D880200"/>
    <w:rsid w:val="7D8B3356"/>
    <w:rsid w:val="7D9418FB"/>
    <w:rsid w:val="7DA2CFAF"/>
    <w:rsid w:val="7DA7A4BC"/>
    <w:rsid w:val="7DAC639B"/>
    <w:rsid w:val="7DBD1D2E"/>
    <w:rsid w:val="7DDBAB33"/>
    <w:rsid w:val="7E09CE2D"/>
    <w:rsid w:val="7E2379D9"/>
    <w:rsid w:val="7E27CBDB"/>
    <w:rsid w:val="7E29A301"/>
    <w:rsid w:val="7E37C09D"/>
    <w:rsid w:val="7E4CF323"/>
    <w:rsid w:val="7E4DFF8F"/>
    <w:rsid w:val="7E53ECC6"/>
    <w:rsid w:val="7E583B77"/>
    <w:rsid w:val="7E6727EC"/>
    <w:rsid w:val="7E7DD0DF"/>
    <w:rsid w:val="7E8F7E76"/>
    <w:rsid w:val="7E9428C6"/>
    <w:rsid w:val="7E95AC05"/>
    <w:rsid w:val="7EA5BCF5"/>
    <w:rsid w:val="7EAE1AB5"/>
    <w:rsid w:val="7EC4D96F"/>
    <w:rsid w:val="7EF1EAB0"/>
    <w:rsid w:val="7F02202E"/>
    <w:rsid w:val="7F24DE39"/>
    <w:rsid w:val="7F3732B7"/>
    <w:rsid w:val="7F3F7186"/>
    <w:rsid w:val="7F42E3EE"/>
    <w:rsid w:val="7F4833FC"/>
    <w:rsid w:val="7F59A783"/>
    <w:rsid w:val="7F8D5288"/>
    <w:rsid w:val="7F91079D"/>
    <w:rsid w:val="7F9A9C53"/>
    <w:rsid w:val="7FB80DD7"/>
    <w:rsid w:val="7FB889A2"/>
    <w:rsid w:val="7FC4CBAA"/>
    <w:rsid w:val="7FDAAA1A"/>
    <w:rsid w:val="7FE7A092"/>
    <w:rsid w:val="7FF04530"/>
    <w:rsid w:val="7FF32347"/>
    <w:rsid w:val="7FF743E7"/>
    <w:rsid w:val="7FF883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D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95"/>
    <w:pPr>
      <w:suppressAutoHyphens/>
      <w:spacing w:before="240" w:after="400"/>
    </w:pPr>
    <w:rPr>
      <w:rFonts w:ascii="Arial" w:hAnsi="Arial"/>
      <w:sz w:val="24"/>
    </w:rPr>
  </w:style>
  <w:style w:type="paragraph" w:styleId="Heading1">
    <w:name w:val="heading 1"/>
    <w:basedOn w:val="Normal"/>
    <w:next w:val="Normal"/>
    <w:uiPriority w:val="9"/>
    <w:qFormat/>
    <w:rsid w:val="00960D95"/>
    <w:pPr>
      <w:keepNext/>
      <w:keepLines/>
      <w:spacing w:after="0"/>
      <w:outlineLvl w:val="0"/>
    </w:pPr>
    <w:rPr>
      <w:rFonts w:eastAsia="Times New Roman"/>
      <w:b/>
      <w:color w:val="000000"/>
      <w:sz w:val="40"/>
      <w:szCs w:val="32"/>
    </w:rPr>
  </w:style>
  <w:style w:type="paragraph" w:styleId="Heading2">
    <w:name w:val="heading 2"/>
    <w:basedOn w:val="Normal"/>
    <w:next w:val="Normal"/>
    <w:uiPriority w:val="9"/>
    <w:unhideWhenUsed/>
    <w:qFormat/>
    <w:pPr>
      <w:keepNext/>
      <w:keepLines/>
      <w:spacing w:before="40" w:after="0"/>
      <w:outlineLvl w:val="1"/>
    </w:pPr>
    <w:rPr>
      <w:rFonts w:eastAsia="Times New Roman"/>
      <w:b/>
      <w:sz w:val="32"/>
      <w:szCs w:val="26"/>
    </w:rPr>
  </w:style>
  <w:style w:type="paragraph" w:styleId="Heading3">
    <w:name w:val="heading 3"/>
    <w:basedOn w:val="Normal"/>
    <w:next w:val="Normal"/>
    <w:uiPriority w:val="9"/>
    <w:unhideWhenUsed/>
    <w:qFormat/>
    <w:pPr>
      <w:keepNext/>
      <w:keepLines/>
      <w:spacing w:before="40" w:after="0"/>
      <w:outlineLvl w:val="2"/>
    </w:pPr>
    <w:rPr>
      <w:rFonts w:eastAsia="Times New Roman"/>
      <w:b/>
      <w:color w:val="000000"/>
      <w:sz w:val="28"/>
      <w:szCs w:val="24"/>
    </w:rPr>
  </w:style>
  <w:style w:type="paragraph" w:styleId="Heading4">
    <w:name w:val="heading 4"/>
    <w:basedOn w:val="Normal"/>
    <w:next w:val="Normal"/>
    <w:uiPriority w:val="9"/>
    <w:unhideWhenUsed/>
    <w:qFormat/>
    <w:pPr>
      <w:keepNext/>
      <w:keepLines/>
      <w:spacing w:before="40" w:after="0"/>
      <w:outlineLvl w:val="3"/>
    </w:pPr>
    <w:rPr>
      <w:rFonts w:eastAsia="Times New Roman"/>
      <w:b/>
      <w:iCs/>
    </w:rPr>
  </w:style>
  <w:style w:type="paragraph" w:styleId="Heading5">
    <w:name w:val="heading 5"/>
    <w:basedOn w:val="Normal"/>
    <w:next w:val="Normal"/>
    <w:link w:val="Heading5Char"/>
    <w:uiPriority w:val="9"/>
    <w:unhideWhenUsed/>
    <w:qFormat/>
    <w:rsid w:val="00762ACD"/>
    <w:pPr>
      <w:keepNext/>
      <w:keepLines/>
      <w:spacing w:before="40" w:after="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Verdana" w:eastAsia="Times New Roman" w:hAnsi="Verdana" w:cs="Times New Roman"/>
      <w:b/>
      <w:color w:val="000000"/>
      <w:sz w:val="40"/>
      <w:szCs w:val="32"/>
    </w:rPr>
  </w:style>
  <w:style w:type="character" w:customStyle="1" w:styleId="Heading2Char">
    <w:name w:val="Heading 2 Char"/>
    <w:basedOn w:val="DefaultParagraphFont"/>
    <w:rPr>
      <w:rFonts w:ascii="Verdana" w:eastAsia="Times New Roman" w:hAnsi="Verdana" w:cs="Times New Roman"/>
      <w:b/>
      <w:sz w:val="32"/>
      <w:szCs w:val="26"/>
    </w:rPr>
  </w:style>
  <w:style w:type="character" w:customStyle="1" w:styleId="Heading3Char">
    <w:name w:val="Heading 3 Char"/>
    <w:basedOn w:val="DefaultParagraphFont"/>
    <w:rPr>
      <w:rFonts w:ascii="Verdana" w:eastAsia="Times New Roman" w:hAnsi="Verdana" w:cs="Times New Roman"/>
      <w:b/>
      <w:color w:val="000000"/>
      <w:sz w:val="28"/>
      <w:szCs w:val="24"/>
    </w:rPr>
  </w:style>
  <w:style w:type="paragraph" w:customStyle="1" w:styleId="Noindent">
    <w:name w:val="No indent"/>
    <w:basedOn w:val="Normal"/>
    <w:pPr>
      <w:tabs>
        <w:tab w:val="left" w:pos="426"/>
      </w:tabs>
      <w:spacing w:before="0" w:after="0" w:line="240" w:lineRule="auto"/>
    </w:pPr>
    <w:rPr>
      <w:rFonts w:eastAsia="Times New Roman"/>
      <w:szCs w:val="20"/>
      <w:lang w:eastAsia="en-GB"/>
    </w:rPr>
  </w:style>
  <w:style w:type="character" w:customStyle="1" w:styleId="Heading4Char">
    <w:name w:val="Heading 4 Char"/>
    <w:basedOn w:val="DefaultParagraphFont"/>
    <w:rPr>
      <w:rFonts w:ascii="Verdana" w:eastAsia="Times New Roman" w:hAnsi="Verdana" w:cs="Times New Roman"/>
      <w:b/>
      <w:iCs/>
      <w:sz w:val="24"/>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Verdana" w:hAnsi="Verdana"/>
      <w:sz w:val="24"/>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Verdana" w:hAnsi="Verdana"/>
      <w:sz w:val="24"/>
    </w:rPr>
  </w:style>
  <w:style w:type="paragraph" w:styleId="TOCHeading">
    <w:name w:val="TOC Heading"/>
    <w:basedOn w:val="Heading1"/>
    <w:next w:val="Normal"/>
    <w:pPr>
      <w:suppressAutoHyphens w:val="0"/>
      <w:spacing w:line="256" w:lineRule="auto"/>
      <w:textAlignment w:val="auto"/>
    </w:pPr>
    <w:rPr>
      <w:rFonts w:ascii="Calibri Light" w:hAnsi="Calibri Light"/>
      <w:b w:val="0"/>
      <w:color w:val="2F5496"/>
      <w:sz w:val="32"/>
      <w:lang w:val="en-US"/>
    </w:rPr>
  </w:style>
  <w:style w:type="paragraph" w:styleId="TOC3">
    <w:name w:val="toc 3"/>
    <w:basedOn w:val="Normal"/>
    <w:next w:val="Normal"/>
    <w:autoRedefine/>
    <w:uiPriority w:val="39"/>
    <w:rsid w:val="005865F5"/>
    <w:pPr>
      <w:tabs>
        <w:tab w:val="right" w:leader="dot" w:pos="9016"/>
      </w:tabs>
      <w:spacing w:after="100"/>
    </w:pPr>
    <w:rPr>
      <w:color w:val="4472C4"/>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rsid w:val="00A4150E"/>
    <w:pPr>
      <w:tabs>
        <w:tab w:val="right" w:leader="dot" w:pos="9016"/>
      </w:tabs>
      <w:spacing w:after="100"/>
    </w:pPr>
  </w:style>
  <w:style w:type="character" w:styleId="Hyperlink">
    <w:name w:val="Hyperlink"/>
    <w:basedOn w:val="DefaultParagraphFont"/>
    <w:rPr>
      <w:color w:val="0563C1"/>
      <w:u w:val="single"/>
    </w:rPr>
  </w:style>
  <w:style w:type="paragraph" w:styleId="TOC4">
    <w:name w:val="toc 4"/>
    <w:basedOn w:val="Normal"/>
    <w:next w:val="Normal"/>
    <w:autoRedefine/>
    <w:uiPriority w:val="39"/>
    <w:pPr>
      <w:spacing w:after="100"/>
      <w:ind w:left="720"/>
    </w:pPr>
  </w:style>
  <w:style w:type="character" w:styleId="CommentReference">
    <w:name w:val="annotation reference"/>
    <w:basedOn w:val="DefaultParagraphFont"/>
    <w:uiPriority w:val="99"/>
    <w:semiHidden/>
    <w:unhideWhenUsed/>
    <w:rsid w:val="00562151"/>
    <w:rPr>
      <w:sz w:val="16"/>
      <w:szCs w:val="16"/>
    </w:rPr>
  </w:style>
  <w:style w:type="paragraph" w:styleId="CommentText">
    <w:name w:val="annotation text"/>
    <w:basedOn w:val="Normal"/>
    <w:link w:val="CommentTextChar"/>
    <w:uiPriority w:val="99"/>
    <w:unhideWhenUsed/>
    <w:rsid w:val="00562151"/>
    <w:pPr>
      <w:spacing w:line="240" w:lineRule="auto"/>
    </w:pPr>
    <w:rPr>
      <w:sz w:val="20"/>
      <w:szCs w:val="20"/>
    </w:rPr>
  </w:style>
  <w:style w:type="character" w:customStyle="1" w:styleId="CommentTextChar">
    <w:name w:val="Comment Text Char"/>
    <w:basedOn w:val="DefaultParagraphFont"/>
    <w:link w:val="CommentText"/>
    <w:uiPriority w:val="99"/>
    <w:rsid w:val="0056215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62151"/>
    <w:rPr>
      <w:b/>
      <w:bCs/>
    </w:rPr>
  </w:style>
  <w:style w:type="character" w:customStyle="1" w:styleId="CommentSubjectChar">
    <w:name w:val="Comment Subject Char"/>
    <w:basedOn w:val="CommentTextChar"/>
    <w:link w:val="CommentSubject"/>
    <w:uiPriority w:val="99"/>
    <w:semiHidden/>
    <w:rsid w:val="00562151"/>
    <w:rPr>
      <w:rFonts w:ascii="Verdana" w:hAnsi="Verdana"/>
      <w:b/>
      <w:bCs/>
      <w:sz w:val="20"/>
      <w:szCs w:val="20"/>
    </w:rPr>
  </w:style>
  <w:style w:type="table" w:styleId="TableGrid">
    <w:name w:val="Table Grid"/>
    <w:basedOn w:val="TableNormal"/>
    <w:uiPriority w:val="59"/>
    <w:rsid w:val="00E72A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05744"/>
  </w:style>
  <w:style w:type="paragraph" w:styleId="FootnoteText">
    <w:name w:val="footnote text"/>
    <w:basedOn w:val="Normal"/>
    <w:link w:val="FootnoteTextChar"/>
    <w:uiPriority w:val="99"/>
    <w:semiHidden/>
    <w:unhideWhenUsed/>
    <w:rsid w:val="000C2B1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C2B10"/>
    <w:rPr>
      <w:rFonts w:ascii="Arial" w:hAnsi="Arial"/>
      <w:sz w:val="20"/>
      <w:szCs w:val="20"/>
    </w:rPr>
  </w:style>
  <w:style w:type="character" w:styleId="FootnoteReference">
    <w:name w:val="footnote reference"/>
    <w:basedOn w:val="DefaultParagraphFont"/>
    <w:uiPriority w:val="99"/>
    <w:semiHidden/>
    <w:unhideWhenUsed/>
    <w:rsid w:val="000C2B10"/>
    <w:rPr>
      <w:vertAlign w:val="superscript"/>
    </w:rPr>
  </w:style>
  <w:style w:type="character" w:customStyle="1" w:styleId="eop">
    <w:name w:val="eop"/>
    <w:basedOn w:val="DefaultParagraphFont"/>
    <w:rsid w:val="00325D8D"/>
  </w:style>
  <w:style w:type="paragraph" w:styleId="EndnoteText">
    <w:name w:val="endnote text"/>
    <w:basedOn w:val="Normal"/>
    <w:link w:val="EndnoteTextChar"/>
    <w:uiPriority w:val="99"/>
    <w:semiHidden/>
    <w:unhideWhenUsed/>
    <w:rsid w:val="0075183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51837"/>
    <w:rPr>
      <w:rFonts w:ascii="Arial" w:hAnsi="Arial"/>
      <w:sz w:val="20"/>
      <w:szCs w:val="20"/>
    </w:rPr>
  </w:style>
  <w:style w:type="character" w:styleId="EndnoteReference">
    <w:name w:val="endnote reference"/>
    <w:basedOn w:val="DefaultParagraphFont"/>
    <w:uiPriority w:val="99"/>
    <w:semiHidden/>
    <w:unhideWhenUsed/>
    <w:rsid w:val="00751837"/>
    <w:rPr>
      <w:vertAlign w:val="superscript"/>
    </w:rPr>
  </w:style>
  <w:style w:type="paragraph" w:styleId="Revision">
    <w:name w:val="Revision"/>
    <w:hidden/>
    <w:uiPriority w:val="99"/>
    <w:semiHidden/>
    <w:rsid w:val="00DD47A0"/>
    <w:pPr>
      <w:autoSpaceDN/>
      <w:spacing w:after="0" w:line="240" w:lineRule="auto"/>
      <w:textAlignment w:val="auto"/>
    </w:pPr>
    <w:rPr>
      <w:rFonts w:ascii="Arial" w:hAnsi="Arial"/>
      <w:sz w:val="24"/>
    </w:rPr>
  </w:style>
  <w:style w:type="character" w:customStyle="1" w:styleId="Heading5Char">
    <w:name w:val="Heading 5 Char"/>
    <w:basedOn w:val="DefaultParagraphFont"/>
    <w:link w:val="Heading5"/>
    <w:uiPriority w:val="9"/>
    <w:rsid w:val="00762ACD"/>
    <w:rPr>
      <w:rFonts w:ascii="Arial" w:eastAsiaTheme="majorEastAsia" w:hAnsi="Arial" w:cstheme="majorBid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371317">
      <w:bodyDiv w:val="1"/>
      <w:marLeft w:val="0"/>
      <w:marRight w:val="0"/>
      <w:marTop w:val="0"/>
      <w:marBottom w:val="0"/>
      <w:divBdr>
        <w:top w:val="none" w:sz="0" w:space="0" w:color="auto"/>
        <w:left w:val="none" w:sz="0" w:space="0" w:color="auto"/>
        <w:bottom w:val="none" w:sz="0" w:space="0" w:color="auto"/>
        <w:right w:val="none" w:sz="0" w:space="0" w:color="auto"/>
      </w:divBdr>
    </w:div>
    <w:div w:id="685400691">
      <w:bodyDiv w:val="1"/>
      <w:marLeft w:val="0"/>
      <w:marRight w:val="0"/>
      <w:marTop w:val="0"/>
      <w:marBottom w:val="0"/>
      <w:divBdr>
        <w:top w:val="none" w:sz="0" w:space="0" w:color="auto"/>
        <w:left w:val="none" w:sz="0" w:space="0" w:color="auto"/>
        <w:bottom w:val="none" w:sz="0" w:space="0" w:color="auto"/>
        <w:right w:val="none" w:sz="0" w:space="0" w:color="auto"/>
      </w:divBdr>
    </w:div>
    <w:div w:id="719596522">
      <w:bodyDiv w:val="1"/>
      <w:marLeft w:val="0"/>
      <w:marRight w:val="0"/>
      <w:marTop w:val="0"/>
      <w:marBottom w:val="0"/>
      <w:divBdr>
        <w:top w:val="none" w:sz="0" w:space="0" w:color="auto"/>
        <w:left w:val="none" w:sz="0" w:space="0" w:color="auto"/>
        <w:bottom w:val="none" w:sz="0" w:space="0" w:color="auto"/>
        <w:right w:val="none" w:sz="0" w:space="0" w:color="auto"/>
      </w:divBdr>
    </w:div>
    <w:div w:id="943272672">
      <w:bodyDiv w:val="1"/>
      <w:marLeft w:val="0"/>
      <w:marRight w:val="0"/>
      <w:marTop w:val="0"/>
      <w:marBottom w:val="0"/>
      <w:divBdr>
        <w:top w:val="none" w:sz="0" w:space="0" w:color="auto"/>
        <w:left w:val="none" w:sz="0" w:space="0" w:color="auto"/>
        <w:bottom w:val="none" w:sz="0" w:space="0" w:color="auto"/>
        <w:right w:val="none" w:sz="0" w:space="0" w:color="auto"/>
      </w:divBdr>
    </w:div>
    <w:div w:id="1289626786">
      <w:bodyDiv w:val="1"/>
      <w:marLeft w:val="0"/>
      <w:marRight w:val="0"/>
      <w:marTop w:val="0"/>
      <w:marBottom w:val="0"/>
      <w:divBdr>
        <w:top w:val="none" w:sz="0" w:space="0" w:color="auto"/>
        <w:left w:val="none" w:sz="0" w:space="0" w:color="auto"/>
        <w:bottom w:val="none" w:sz="0" w:space="0" w:color="auto"/>
        <w:right w:val="none" w:sz="0" w:space="0" w:color="auto"/>
      </w:divBdr>
    </w:div>
    <w:div w:id="1434014140">
      <w:bodyDiv w:val="1"/>
      <w:marLeft w:val="0"/>
      <w:marRight w:val="0"/>
      <w:marTop w:val="0"/>
      <w:marBottom w:val="0"/>
      <w:divBdr>
        <w:top w:val="none" w:sz="0" w:space="0" w:color="auto"/>
        <w:left w:val="none" w:sz="0" w:space="0" w:color="auto"/>
        <w:bottom w:val="none" w:sz="0" w:space="0" w:color="auto"/>
        <w:right w:val="none" w:sz="0" w:space="0" w:color="auto"/>
      </w:divBdr>
    </w:div>
    <w:div w:id="1616013033">
      <w:bodyDiv w:val="1"/>
      <w:marLeft w:val="0"/>
      <w:marRight w:val="0"/>
      <w:marTop w:val="0"/>
      <w:marBottom w:val="0"/>
      <w:divBdr>
        <w:top w:val="none" w:sz="0" w:space="0" w:color="auto"/>
        <w:left w:val="none" w:sz="0" w:space="0" w:color="auto"/>
        <w:bottom w:val="none" w:sz="0" w:space="0" w:color="auto"/>
        <w:right w:val="none" w:sz="0" w:space="0" w:color="auto"/>
      </w:divBdr>
    </w:div>
    <w:div w:id="1842701401">
      <w:bodyDiv w:val="1"/>
      <w:marLeft w:val="0"/>
      <w:marRight w:val="0"/>
      <w:marTop w:val="0"/>
      <w:marBottom w:val="0"/>
      <w:divBdr>
        <w:top w:val="none" w:sz="0" w:space="0" w:color="auto"/>
        <w:left w:val="none" w:sz="0" w:space="0" w:color="auto"/>
        <w:bottom w:val="none" w:sz="0" w:space="0" w:color="auto"/>
        <w:right w:val="none" w:sz="0" w:space="0" w:color="auto"/>
      </w:divBdr>
      <w:divsChild>
        <w:div w:id="86393236">
          <w:marLeft w:val="0"/>
          <w:marRight w:val="0"/>
          <w:marTop w:val="0"/>
          <w:marBottom w:val="0"/>
          <w:divBdr>
            <w:top w:val="none" w:sz="0" w:space="0" w:color="auto"/>
            <w:left w:val="none" w:sz="0" w:space="0" w:color="auto"/>
            <w:bottom w:val="none" w:sz="0" w:space="0" w:color="auto"/>
            <w:right w:val="none" w:sz="0" w:space="0" w:color="auto"/>
          </w:divBdr>
        </w:div>
        <w:div w:id="226065398">
          <w:marLeft w:val="0"/>
          <w:marRight w:val="0"/>
          <w:marTop w:val="0"/>
          <w:marBottom w:val="0"/>
          <w:divBdr>
            <w:top w:val="none" w:sz="0" w:space="0" w:color="auto"/>
            <w:left w:val="none" w:sz="0" w:space="0" w:color="auto"/>
            <w:bottom w:val="none" w:sz="0" w:space="0" w:color="auto"/>
            <w:right w:val="none" w:sz="0" w:space="0" w:color="auto"/>
          </w:divBdr>
        </w:div>
        <w:div w:id="786779530">
          <w:marLeft w:val="0"/>
          <w:marRight w:val="0"/>
          <w:marTop w:val="0"/>
          <w:marBottom w:val="0"/>
          <w:divBdr>
            <w:top w:val="none" w:sz="0" w:space="0" w:color="auto"/>
            <w:left w:val="none" w:sz="0" w:space="0" w:color="auto"/>
            <w:bottom w:val="none" w:sz="0" w:space="0" w:color="auto"/>
            <w:right w:val="none" w:sz="0" w:space="0" w:color="auto"/>
          </w:divBdr>
        </w:div>
        <w:div w:id="1197347240">
          <w:marLeft w:val="0"/>
          <w:marRight w:val="0"/>
          <w:marTop w:val="0"/>
          <w:marBottom w:val="0"/>
          <w:divBdr>
            <w:top w:val="none" w:sz="0" w:space="0" w:color="auto"/>
            <w:left w:val="none" w:sz="0" w:space="0" w:color="auto"/>
            <w:bottom w:val="none" w:sz="0" w:space="0" w:color="auto"/>
            <w:right w:val="none" w:sz="0" w:space="0" w:color="auto"/>
          </w:divBdr>
        </w:div>
        <w:div w:id="1292788064">
          <w:marLeft w:val="0"/>
          <w:marRight w:val="0"/>
          <w:marTop w:val="0"/>
          <w:marBottom w:val="0"/>
          <w:divBdr>
            <w:top w:val="none" w:sz="0" w:space="0" w:color="auto"/>
            <w:left w:val="none" w:sz="0" w:space="0" w:color="auto"/>
            <w:bottom w:val="none" w:sz="0" w:space="0" w:color="auto"/>
            <w:right w:val="none" w:sz="0" w:space="0" w:color="auto"/>
          </w:divBdr>
        </w:div>
        <w:div w:id="1322193269">
          <w:marLeft w:val="0"/>
          <w:marRight w:val="0"/>
          <w:marTop w:val="0"/>
          <w:marBottom w:val="0"/>
          <w:divBdr>
            <w:top w:val="none" w:sz="0" w:space="0" w:color="auto"/>
            <w:left w:val="none" w:sz="0" w:space="0" w:color="auto"/>
            <w:bottom w:val="none" w:sz="0" w:space="0" w:color="auto"/>
            <w:right w:val="none" w:sz="0" w:space="0" w:color="auto"/>
          </w:divBdr>
        </w:div>
        <w:div w:id="1585802088">
          <w:marLeft w:val="0"/>
          <w:marRight w:val="0"/>
          <w:marTop w:val="0"/>
          <w:marBottom w:val="0"/>
          <w:divBdr>
            <w:top w:val="none" w:sz="0" w:space="0" w:color="auto"/>
            <w:left w:val="none" w:sz="0" w:space="0" w:color="auto"/>
            <w:bottom w:val="none" w:sz="0" w:space="0" w:color="auto"/>
            <w:right w:val="none" w:sz="0" w:space="0" w:color="auto"/>
          </w:divBdr>
        </w:div>
        <w:div w:id="1712265349">
          <w:marLeft w:val="0"/>
          <w:marRight w:val="0"/>
          <w:marTop w:val="0"/>
          <w:marBottom w:val="0"/>
          <w:divBdr>
            <w:top w:val="none" w:sz="0" w:space="0" w:color="auto"/>
            <w:left w:val="none" w:sz="0" w:space="0" w:color="auto"/>
            <w:bottom w:val="none" w:sz="0" w:space="0" w:color="auto"/>
            <w:right w:val="none" w:sz="0" w:space="0" w:color="auto"/>
          </w:divBdr>
        </w:div>
        <w:div w:id="1787043533">
          <w:marLeft w:val="0"/>
          <w:marRight w:val="0"/>
          <w:marTop w:val="0"/>
          <w:marBottom w:val="0"/>
          <w:divBdr>
            <w:top w:val="none" w:sz="0" w:space="0" w:color="auto"/>
            <w:left w:val="none" w:sz="0" w:space="0" w:color="auto"/>
            <w:bottom w:val="none" w:sz="0" w:space="0" w:color="auto"/>
            <w:right w:val="none" w:sz="0" w:space="0" w:color="auto"/>
          </w:divBdr>
        </w:div>
        <w:div w:id="1919559695">
          <w:marLeft w:val="0"/>
          <w:marRight w:val="0"/>
          <w:marTop w:val="0"/>
          <w:marBottom w:val="0"/>
          <w:divBdr>
            <w:top w:val="none" w:sz="0" w:space="0" w:color="auto"/>
            <w:left w:val="none" w:sz="0" w:space="0" w:color="auto"/>
            <w:bottom w:val="none" w:sz="0" w:space="0" w:color="auto"/>
            <w:right w:val="none" w:sz="0" w:space="0" w:color="auto"/>
          </w:divBdr>
        </w:div>
      </w:divsChild>
    </w:div>
    <w:div w:id="205804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247cf5-36db-4625-96bb-fe9ae63417ad" xsi:nil="true"/>
    <f35f8bb8de474ca097f39364288e1644 xmlns="6f247cf5-36db-4625-96bb-fe9ae63417ad">
      <Terms xmlns="http://schemas.microsoft.com/office/infopath/2007/PartnerControls"/>
    </f35f8bb8de474ca097f39364288e1644>
    <k7ff990e7aca4cbe91a85df0bf876c29 xmlns="6f247cf5-36db-4625-96bb-fe9ae63417ad">
      <Terms xmlns="http://schemas.microsoft.com/office/infopath/2007/PartnerControls"/>
    </k7ff990e7aca4cbe91a85df0bf876c29>
    <_dlc_DocId xmlns="88dfee6d-639c-460d-8393-91b5d0f880d5">6AHC2QZRWKYV-1983671059-82475</_dlc_DocId>
    <_dlc_DocIdUrl xmlns="88dfee6d-639c-460d-8393-91b5d0f880d5">
      <Url>https://lbbd.sharepoint.com/teams/T0846-EXT-FNC-Policy-Planning-Infra/_layouts/15/DocIdRedir.aspx?ID=6AHC2QZRWKYV-1983671059-82475</Url>
      <Description>6AHC2QZRWKYV-1983671059-82475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4211630B8C539242A98A8D48CABE4DFD" ma:contentTypeVersion="145" ma:contentTypeDescription="Document with LGCS and Type of Content Classification" ma:contentTypeScope="" ma:versionID="585c41880f23e13671bc7e7970a88a65">
  <xsd:schema xmlns:xsd="http://www.w3.org/2001/XMLSchema" xmlns:xs="http://www.w3.org/2001/XMLSchema" xmlns:p="http://schemas.microsoft.com/office/2006/metadata/properties" xmlns:ns2="6f247cf5-36db-4625-96bb-fe9ae63417ad" xmlns:ns3="88dfee6d-639c-460d-8393-91b5d0f880d5" targetNamespace="http://schemas.microsoft.com/office/2006/metadata/properties" ma:root="true" ma:fieldsID="2e645464ffe8fc329318bfabb90b70c0" ns2:_="" ns3:_="">
    <xsd:import namespace="6f247cf5-36db-4625-96bb-fe9ae63417ad"/>
    <xsd:import namespace="88dfee6d-639c-460d-8393-91b5d0f880d5"/>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9d519a2-639a-459f-b960-84e7c3b4e6d4}" ma:internalName="TaxCatchAll" ma:showField="CatchAllData" ma:web="88dfee6d-639c-460d-8393-91b5d0f880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d519a2-639a-459f-b960-84e7c3b4e6d4}" ma:internalName="TaxCatchAllLabel" ma:readOnly="true" ma:showField="CatchAllDataLabel" ma:web="88dfee6d-639c-460d-8393-91b5d0f880d5">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fee6d-639c-460d-8393-91b5d0f880d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6B49C-8E7B-4183-B561-EF510D9DF96B}">
  <ds:schemaRefs>
    <ds:schemaRef ds:uri="http://schemas.openxmlformats.org/officeDocument/2006/bibliography"/>
  </ds:schemaRefs>
</ds:datastoreItem>
</file>

<file path=customXml/itemProps2.xml><?xml version="1.0" encoding="utf-8"?>
<ds:datastoreItem xmlns:ds="http://schemas.openxmlformats.org/officeDocument/2006/customXml" ds:itemID="{118D471D-D441-4F70-BE1F-237D745F58C3}">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88dfee6d-639c-460d-8393-91b5d0f880d5"/>
    <ds:schemaRef ds:uri="6f247cf5-36db-4625-96bb-fe9ae63417ad"/>
    <ds:schemaRef ds:uri="http://purl.org/dc/dcmitype/"/>
  </ds:schemaRefs>
</ds:datastoreItem>
</file>

<file path=customXml/itemProps3.xml><?xml version="1.0" encoding="utf-8"?>
<ds:datastoreItem xmlns:ds="http://schemas.openxmlformats.org/officeDocument/2006/customXml" ds:itemID="{3224A519-D364-41C9-8F26-1653A9FA941C}">
  <ds:schemaRefs>
    <ds:schemaRef ds:uri="http://schemas.microsoft.com/sharepoint/v3/contenttype/forms"/>
  </ds:schemaRefs>
</ds:datastoreItem>
</file>

<file path=customXml/itemProps4.xml><?xml version="1.0" encoding="utf-8"?>
<ds:datastoreItem xmlns:ds="http://schemas.openxmlformats.org/officeDocument/2006/customXml" ds:itemID="{1E94E467-942D-440C-98E9-4ADA27CB3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88dfee6d-639c-460d-8393-91b5d0f8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FE6633-4B6F-4BC4-BEC3-75F5998694E3}">
  <ds:schemaRefs>
    <ds:schemaRef ds:uri="Microsoft.SharePoint.Taxonomy.ContentTypeSync"/>
  </ds:schemaRefs>
</ds:datastoreItem>
</file>

<file path=customXml/itemProps6.xml><?xml version="1.0" encoding="utf-8"?>
<ds:datastoreItem xmlns:ds="http://schemas.openxmlformats.org/officeDocument/2006/customXml" ds:itemID="{CA16F3C4-E9CD-460D-B32B-6EB312A929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20970</Words>
  <Characters>119531</Characters>
  <Application>Microsoft Office Word</Application>
  <DocSecurity>4</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2024-08-16T07:58:00Z</dcterms:created>
  <dcterms:modified xsi:type="dcterms:W3CDTF">2024-08-16T07:58:00Z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0x0101003D111B80989C2F48A98656A918A919A0004211630B8C539242A98A8D48CABE4DFD</vt:lpwstr>
  </property>
  <property fmtid="{D5CDD505-2E9C-101B-9397-08002B2CF9AE}" pid="3" name="LGCS">
    <vt:lpwstr/>
  </property>
  <property fmtid="{D5CDD505-2E9C-101B-9397-08002B2CF9AE}" pid="4" name="CType">
    <vt:lpwstr/>
  </property>
  <property fmtid="{D5CDD505-2E9C-101B-9397-08002B2CF9AE}" pid="5" name="_dlc_DocIdItemGuid">
    <vt:lpwstr>ae62afbb-448b-4c24-a07d-ae95a4341eb1</vt:lpwstr>
  </property>
</Properties>
</file>